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50"/>
        <w:gridCol w:w="5669"/>
        <w:gridCol w:w="672"/>
        <w:gridCol w:w="763"/>
        <w:gridCol w:w="850"/>
        <w:gridCol w:w="850"/>
        <w:gridCol w:w="850"/>
        <w:gridCol w:w="853"/>
        <w:gridCol w:w="949"/>
        <w:gridCol w:w="1070"/>
      </w:tblGrid>
      <w:tr w14:paraId="18A3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F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单警装备采购项目报价单（货物类）</w:t>
            </w:r>
          </w:p>
        </w:tc>
      </w:tr>
      <w:tr w14:paraId="4F17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1DAB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3E7B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7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3B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战术腰封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11954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red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1. 战术腰带套装采用模块化结构，由外腰带、内腰带、模块化塑胶腰封、装载套件等几个独立单元组成，装载件不同位置间快速切换；2.外腰带采用40mm（±2mm）宽度规格，采用聚氨酯固定环，外腰带配套一个金属眼镜蛇插扣和一个塑料警徽插扣；内腰带宽度为3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mm（±2mm），采用魔术贴粘合设计，皮质带头有POLICE标志、带身有镂空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POLICE标志；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模块化软胶单元件采用软性聚氨酯材料注塑加工，可以快速套穿到外腰带上，并根据不同的腰围长度进行单元模块的增减；4.腰封套装配套的装载件有：加长扎带（可解锁，可反复使用）、尼龙工作包、塑料手电套、塑料喷雾套、塑料甩棍套，软胶手铐套、软胶对讲机套，所有塑料套件使用快切背板，可实现战术腰带上套件位置快速切换，背板设有两道锁具有防误触和防抢功能。（加长扎带为固定式挂钩）；5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手电套、喷雾套、甩棍套采用侧推式快取设计，带有合金锁块，防抢失、防抢夺；6.手铐套、对讲机套采用聚氨酯软胶半包围结构+硬塑背板。</w:t>
            </w:r>
          </w:p>
          <w:p w14:paraId="3455C40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尼龙制套件：</w:t>
            </w:r>
          </w:p>
          <w:p w14:paraId="61AB6138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1.★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耐摩擦色牢度：≥4级，起毛球性能：≥4级，耐洗色牢度：≥4级，耐干洗色牢度：≥4级，耐光色牢度：≥4级，耐水色牢度：≥4级，耐汗渍色牢度：≥4级，撕破强力：＞60N，断裂强力：＞3500N（经向），＞2800N（纬向），腰带扣拉力：塑料警徽扣拉力≥900N，金属眼镜蛇扣拉力≥2700N。</w:t>
            </w:r>
          </w:p>
          <w:p w14:paraId="2FE5F1F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塑料制套件:</w:t>
            </w:r>
          </w:p>
          <w:p w14:paraId="0A79E534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侧推套件：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装入装备未上锁的侧推取出拉力：伸缩警棍≥30N，催泪喷射器套≥30N，强光手电套≥30N；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装入装备并上锁时侧推暴力取出拉力：伸缩警棍≥120N，催泪喷射器套≥120N，强光手电套≥120N；2.塑料手铐套、塑料对讲机套软质外包围和硬塑底板的拉力：塑料手铐套≥170N，塑料对讲机套≥150N；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高低温测试，-40℃—50℃（±2℃），放置2小时候，取出后测试，可以照常使用。</w:t>
            </w:r>
          </w:p>
          <w:p w14:paraId="048D21B6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塑料扎带</w:t>
            </w:r>
          </w:p>
          <w:p w14:paraId="5FBAD813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1.★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塑料双扣约束带，采用PA66材料注塑，可解锁循环使用，非一次性；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约束带总长大于50cm，宽度＜1.5cm，整体重量＜50g。既可手腕部位约束，也可以脚腕部位约束；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塑料双扣约束带由6个组件组成，一个塑料盒、一个塑料盖板、两条塑料扎带、一根金属固定销、一个金属质解锁钥匙；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约束带塑料盒有2个独立的钥匙孔位，分别用于解锁左右2条约束扎带，盒体上带有解锁方向的箭头标志；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约束带齿条部分，可以实现3折收合，收合后长度＜18cm；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重金属含量（铅、镉、汞、六价铬）含量＜10mg/kg；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常温下，约束带锁定状态，施加100kg拉力3秒后，可以使用金属质钥匙解锁，循环次数大于10次；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8.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除配套的钥匙外，也可以使用2018款单警手铐钥匙解锁约束带；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使用温度在-10℃-50℃之间，锁合拉力＞100kg；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10.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约束带颜色:黑色、白色、黄色可选；</w:t>
            </w:r>
          </w:p>
          <w:p w14:paraId="6ED113B6">
            <w:pPr>
              <w:widowControl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三、须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权威检测机构出具的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检测报告，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检测报告中须体现加“★”项参数，检测报告须加盖生产厂家公章。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C18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1BC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FFC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1CC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AF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C2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822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0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自合同签订之日起5日</w:t>
            </w:r>
          </w:p>
        </w:tc>
      </w:tr>
      <w:tr w14:paraId="2D6A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3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C7DB1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伸缩警棍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4CA81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伸缩警棍（基础型），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伸缩警棍由小管组件、中管组件、握把组件和开关组件组成。小管组件由棍头、小管、小管外壁挡圈、小管窄阻尼圈、小管O型圈与小管末端宽阻尼圈等组成，棍头处有环状功能槽；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警棍前方有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隐藏式击针破窗器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，可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快速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击碎车窗玻璃；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3.展开长度：508mm±2mm；4.收回长度：224mm±1.5mm；5.质量：≤320g±3g（招标文件写＜330g）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；6.★伸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缩可靠性：≥6000次；7.抗弯性能：≥5000N,并保持1min；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8.★耐击打性能：≥3000N，击打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4500次；9.★极限击打性能：≥10000±200N,击打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15次；10★握把橡胶套防脱性能：插拔6000次后，握把胶套应无卷边、翘起、移位等现象；11.温度适应性：-40℃~+60℃；12.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防脱环跌落可靠性：安装防脱环的伸缩警棍，收回状态下，以水平、正立、倒立3种姿态，从1.5m高度自由跌落至水泥地面，试验3次，防脱环应无开裂、破碎；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13.★破玻璃功能：握持带破玻棍头伸缩警棍，棍头顶击标称8mm厚度的钢化玻璃，瞬间击出，实验20次（每次使用一块钢化玻璃），应全部能将钢化玻璃击碎；14.须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权威检测机构出具的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检测报告，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检测报告中须体现加“★”项参数，检测报告须加盖生产厂家公章。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3BB8D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5EC1E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0BE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88E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817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C69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AD1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30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F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7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13D82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手铐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9A41469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.一般要求：金属手铐表面应做氧化处理，光滑无毛刺，色彩均匀，无剥落、气泡等缺陷，金属手铐的左、右铐体和扇梁形状应一致，无明显扭曲变形，金属手铐铐体及扇梁的边角应圆滑整齐，三排齿的齿形应完整，无缺损；2.尺寸：金属手铐的主要尺寸，铐体间距 L：54.7mm、啮合三齿状态下手铐的最小孔径 H：55mm、啮合三齿状态下手铐的最大孔径 B：80.8mm；3.颜色：金属手铐铐体表面颜色为铄金色，左、右铐体颜色应一致，扇梁为亚光银色；4.标识：金属手铐其中一个铐体表面应有激光雕刻的清晰的永久性编号，字体为黑体，字高 3.5mm；5.质量：金属手铐的质量（不含钥匙和包装）229g；6.灵活性：金属手铐的钥匙应能从正、反两面插入锁孔解除反锁和开启手铐，金属手铐的钥匙应能插入反锁定位锁孔实现手铐反锁，反锁定位拨片运行应灵活、顺畅。金属手铐的扇梁转动应灵活、无阻滞；7.反锁定位：金属手铐在锁闭并反锁定位状态下施加 3500 N 静压力，不应出现啮合松动或失效现象；8.防拨性能：金属手铐的三个锁齿应相互独立，在拨动任意一个锁齿时，其余两个锁齿不应联动。金属手铐在锁闭状态下，防拨净工作时间均达到 2min；9.强度检验 金属手铐应啮合牢固可靠，不应被逆向拉开。金属手铐在锁闭状态下，施加3500 N 的纵向静拉力并保持 30S, 试验过程中金属手铐未被打开，试验后铐体上不应有永久性变形或裂纹；10.金属手铐在锁闭状态下，施加 3500 N 横向静拉力，保持 30S，试验过程中金属手铐未被打开，试验后铐体上不应有永久性变形或裂纹；11.对金属手铐的扇梁铆钉施加4500N的静压力，保持30S，试验后固定连接件不应松脱，符合灵活性的要求对金属手铐的钥匙施加4Nm 的扭矩，保持30s，试验后钥匙不应出现变形、断裂、符合灵活性的要求；12.金属手铐在锁闭状态下，对铐体施加 25Nm 扭矩，保持30s，试验后铐体与扇梁不应脱离，符合灵活性的要求13耐用度检验：金属手铐用钥匙正常开启、锁闭为一个循环，经过 15000次循环（每 1000 次循环后反锁定位 1 次）后，金属手铐啮合牢固可靠，不应被逆向拉开；14.跌落可靠性检验：金属手铐分别以水平横放、链环朝上两只铐体垂直向下、链环垂直向下两只铐体朝上3种状态，自2m高度处，自由跌落至水泥地面后，符合灵活性的要求；15.耐腐蚀性试验：金属手铐耐腐蚀性等级大于或等于简易10级制定级法中的 6级，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连续喷雾时间为 12h。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0C7A2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副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9AC67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795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C2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75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CE5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F3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D0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7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B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B5BD1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战术手电筒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C5F150B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.标准配置：手电筒1只、充电器2个、数据线1根、可充电锂电池1节、AAA电池3节、AA电池1节、AAA电池架1个、AA电池架1个、说明书1份、合格证1份、包装盒1个；2.采用尾盖开关，按钮区分为照明键和爆闪键，外壳为防滚动圆柱形结构。由头盖组件（包括头盖、攻击头等）、筒身组件（包括筒身、隐藏式USB充电接口）、电池、尾盖组件（包括开关组件、4格电量提示灯）及手绳（包括调节扣）组成；3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手电总长度为15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6.44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mm,握柄直径2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7.6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mm,头盖外径35mm,手绳长度15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0.1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mm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手电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质量≤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198g（含18650锂离子充电电池）；5.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电池适用性：1节18650锂离子充电电池、3节AAA碱性电池或1节AA碱性电池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强光初始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通量≥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255.7lm；7.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强光初始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照度≥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269.01lx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距光源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5m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处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8.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强光照明时间300min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 xml:space="preserve"> ，距离光源5m处光中心照度值为81.3lx；9.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弱光初始照度≥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165.6lx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距光源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处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10.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强光爆闪频率：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8.9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Hz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11.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光束角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:6°-9°；11.内置保护电路可充式锂离子电池，具有过充保护、过放保护、防短路功能；12.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外壳升温：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8.7K；13.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电量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提示功能：四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格电量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提示指示灯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14.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外壳强度：能承受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980N的径向压力；15.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手绳强度：≥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50N；16.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碎玻璃性能：使用攻击头氧化硅球部分能击碎5mm厚钢化玻璃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17.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跌落可靠性≥1.5m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18.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防水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性能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0.5m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深水防水试验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1H，内部不进水；19.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开关耐久性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30000次；20.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充电插头连接可靠性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 xml:space="preserve">3000次；21. 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低温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性能：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-20℃环境下放置2H；22.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湿热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性能：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45℃，湿度95%的环境下放置48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H。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B390C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5111A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56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85B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4D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4D0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DA5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CC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FA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F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CF01C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催泪喷雾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327D8FC2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.竖喷型催泪喷射器结构：由保险盖,扭簧、转轴、喷嘴、压套、支撑套、支撑盖、内罐、囊袋组件、催泪剂溶液、外罐等零部件组成,催泪器为合成辣椒素；2.外观:催泪喷射器外观洁净，无变形，无催泪剂气味；各零部件装配紧密、牢固；罐体两侧具有对称的透明观察窗；罐体内催泪剂溶液均匀一致，无明显油状物，无絮状物；3.尺寸：高188mm±1mm,筒身最大外径为40.2mm,罐体外径为37.53mm.观察窗宽8.5mm,高80mm。质量为185g±15g,催泪剂溶液体积为70ml±3ml，催泪喷射距离达到4m,有效喷射时间为10.22S；4.催泪喷射器主体颜色为黑色，喷嘴颜色为白色。催泪剂溶液颜色为蓝色；5.催泪喷射器正面有激光雕刻“警徽”图案和“警察”、“POLICE”、“催泪喷射器”字样，图样和字样清晰完整；6.催泪剂溶液体积为70ml,溶剂为合成辣椒素，含量为1.92%（质量百分比）；7.连续喷射性能：催泪喷射器为定向射流状，喷射距离达到4m,有效喷射时间为10.22s，完全喷射后剩余溶液为1.5ml。间断性喷射性能：催泪喷射器有效喷射3S后，放置8h后再进行喷射，喷射距离达3m,喷射距离达到3m的时间为6.47s。完全喷射后剩余溶液量为1.8ml；8.催泪喷射器在老化试验后产品表面无剥落，不解体，不泄漏、不爆裂，且符合连续喷射性能的要求；9.催泪喷射器经980N承压试验后，不解体、不泄漏、不爆裂，且符合连续喷射性能的要求；10.催泪喷射器配有安全可靠的防止误喷射的保险盖，保险盖装配平滑、复位顺畅，按钮开关松紧适度，有足够的回复力。保险盖重复启闭100次应可正常使用，且符合连续喷射性能的要求；11.催泪喷射器在经振动和跌落试验后外观符合要求，喷射为定向射流状；12.使用温度范围：-30℃~55℃；13.跌落可靠性:以正立、倒置和横放三种姿态顺序进行从 1.5m 落高自由跌落至水泥地面， 催泪喷射器不解体、不泄漏、不爆裂，保险盖和喷嘴不松脱；14.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★检测依据：GA884-2018 公安单警装备 催泪喷射器，提供权威检测机构出具的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检测报告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，检测报告须加盖生产厂家公章。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264AA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CB5A5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8DC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365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FF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65D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C9C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3D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A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C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B5697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360°磁吸警示灯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22755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1.内置高强磁铁，可以吸附在铁制品表面；2.三角立体式外形；3.★具有便捷的磁吸充电功能；4.★具有照明警示一体化功能、具有红蓝警示灯、白光照明灯；5.续航时间:单一模式下20小时；6.★具有联机功能，具有4种联机闪烁模式，具有12种联单机机闪烁模式；7.★侧边闪灯可视距离:≥500M，正面闪灯可视距离:&gt;500M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10.光源类型:采用LED，数量27颗；8.产品尺寸:91mmx81mmx22mm±2mm；9.产品重量:≦165克；10.防水等级:IP65；11.具有铝材质底座；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12.设备可承受2米跌落一次，跌落后设备能正常工作；13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.工作温度:-30℃至+50℃；14.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★须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权威检测机构出具的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检测报告，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 w:bidi="ar"/>
              </w:rPr>
              <w:t>检测报告中须体现加“★”项参数，检测报告须加盖生产厂家公章。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4E997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CFB9C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35B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441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967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E91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BD4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33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F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2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8D7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2F4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5E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5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0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4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 w14:paraId="220E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B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                         元</w:t>
            </w:r>
          </w:p>
        </w:tc>
      </w:tr>
      <w:tr w14:paraId="3E761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供应商单位名称（盖公章）：</w:t>
            </w:r>
          </w:p>
        </w:tc>
      </w:tr>
      <w:tr w14:paraId="1366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 w14:paraId="084F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联系电话：</w:t>
            </w:r>
          </w:p>
        </w:tc>
      </w:tr>
    </w:tbl>
    <w:p w14:paraId="1AABBF83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275D6">
    <w:pPr>
      <w:pStyle w:val="11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A0842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EA0842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YWEyMTMzMzQ1YjU3MjU2M2UzY2VjMmJiYTBmZWIifQ=="/>
  </w:docVars>
  <w:rsids>
    <w:rsidRoot w:val="43B36F6B"/>
    <w:rsid w:val="04A476E3"/>
    <w:rsid w:val="20202B16"/>
    <w:rsid w:val="34336F3D"/>
    <w:rsid w:val="36BB5339"/>
    <w:rsid w:val="43B36F6B"/>
    <w:rsid w:val="702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正文"/>
    <w:basedOn w:val="5"/>
    <w:qFormat/>
    <w:uiPriority w:val="0"/>
    <w:pPr>
      <w:spacing w:line="480" w:lineRule="atLeast"/>
      <w:textAlignment w:val="baseline"/>
    </w:pPr>
    <w:rPr>
      <w:kern w:val="0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</w:r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"/>
    <w:basedOn w:val="1"/>
    <w:next w:val="8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Body Text 2"/>
    <w:basedOn w:val="1"/>
    <w:qFormat/>
    <w:uiPriority w:val="0"/>
    <w:rPr>
      <w:sz w:val="28"/>
    </w:rPr>
  </w:style>
  <w:style w:type="paragraph" w:styleId="9">
    <w:name w:val="Body Text Indent"/>
    <w:basedOn w:val="1"/>
    <w:next w:val="10"/>
    <w:qFormat/>
    <w:uiPriority w:val="0"/>
    <w:pPr>
      <w:spacing w:after="120"/>
      <w:ind w:left="420" w:leftChars="200"/>
    </w:p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List"/>
    <w:basedOn w:val="1"/>
    <w:qFormat/>
    <w:uiPriority w:val="0"/>
    <w:pPr>
      <w:ind w:left="420" w:hanging="420"/>
    </w:pPr>
    <w:rPr>
      <w:rFonts w:ascii="Arial" w:hAnsi="Arial" w:eastAsia="楷体_GB2312"/>
      <w:sz w:val="28"/>
    </w:rPr>
  </w:style>
  <w:style w:type="paragraph" w:styleId="1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7"/>
    <w:next w:val="1"/>
    <w:qFormat/>
    <w:uiPriority w:val="99"/>
    <w:pPr>
      <w:tabs>
        <w:tab w:val="left" w:pos="562"/>
        <w:tab w:val="left" w:pos="567"/>
        <w:tab w:val="left" w:pos="3372"/>
        <w:tab w:val="left" w:pos="3653"/>
      </w:tabs>
      <w:ind w:firstLine="420" w:firstLineChars="100"/>
    </w:pPr>
    <w:rPr>
      <w:sz w:val="21"/>
    </w:rPr>
  </w:style>
  <w:style w:type="paragraph" w:styleId="17">
    <w:name w:val="Body Text First Indent 2"/>
    <w:basedOn w:val="9"/>
    <w:next w:val="12"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1"/>
    <w:basedOn w:val="1"/>
    <w:next w:val="14"/>
    <w:qFormat/>
    <w:uiPriority w:val="0"/>
    <w:pPr>
      <w:adjustRightInd w:val="0"/>
      <w:snapToGrid w:val="0"/>
      <w:spacing w:line="336" w:lineRule="auto"/>
      <w:ind w:firstLine="480" w:firstLineChars="200"/>
    </w:pPr>
    <w:rPr>
      <w:snapToGrid w:val="0"/>
      <w:color w:val="993300"/>
      <w:sz w:val="24"/>
      <w:szCs w:val="20"/>
    </w:rPr>
  </w:style>
  <w:style w:type="character" w:customStyle="1" w:styleId="22">
    <w:name w:val="font5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21"/>
    <w:basedOn w:val="2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8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4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6">
    <w:name w:val="font71"/>
    <w:basedOn w:val="20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7">
    <w:name w:val="font6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8">
    <w:name w:val="font31"/>
    <w:basedOn w:val="20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9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4377</Words>
  <Characters>5011</Characters>
  <Lines>0</Lines>
  <Paragraphs>0</Paragraphs>
  <TotalTime>2</TotalTime>
  <ScaleCrop>false</ScaleCrop>
  <LinksUpToDate>false</LinksUpToDate>
  <CharactersWithSpaces>5158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2024-07-12T02:08:00Z</dcterms:created>
  <dc:creator>Administrator</dc:creator>
  <cp:lastModifiedBy>大娥</cp:lastModifiedBy>
  <dcterms:modified xsi:type="dcterms:W3CDTF">2024-08-04T14:09:17Z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B383BB1B4F2842D9A27978B1F584DDA7_12</vt:lpwstr>
  </property>
</Properties>
</file>