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附件3</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firstLine="1440" w:firstLineChars="450"/>
        <w:rPr>
          <w:rFonts w:ascii="方正小标宋简体" w:hAnsi="方正小标宋简体" w:eastAsia="方正小标宋简体"/>
          <w:color w:val="auto"/>
          <w:sz w:val="32"/>
          <w:szCs w:val="32"/>
        </w:rPr>
      </w:pPr>
    </w:p>
    <w:p>
      <w:pPr>
        <w:ind w:firstLine="1440" w:firstLineChars="450"/>
        <w:rPr>
          <w:rFonts w:ascii="方正小标宋简体" w:hAnsi="方正小标宋简体" w:eastAsia="方正小标宋简体"/>
          <w:color w:val="auto"/>
          <w:sz w:val="32"/>
          <w:szCs w:val="32"/>
        </w:rPr>
      </w:pPr>
    </w:p>
    <w:p>
      <w:pPr>
        <w:ind w:firstLine="1440" w:firstLineChars="450"/>
        <w:rPr>
          <w:rFonts w:ascii="方正小标宋简体" w:hAnsi="方正小标宋简体" w:eastAsia="方正小标宋简体"/>
          <w:color w:val="auto"/>
          <w:sz w:val="32"/>
          <w:szCs w:val="32"/>
        </w:rPr>
      </w:pPr>
    </w:p>
    <w:p>
      <w:pPr>
        <w:ind w:left="2520" w:leftChars="0" w:hanging="2520" w:hangingChars="630"/>
        <w:jc w:val="center"/>
        <w:rPr>
          <w:rFonts w:hint="eastAsia" w:ascii="仿宋_GB2312" w:hAnsi="仿宋_GB2312" w:eastAsia="仿宋_GB2312" w:cs="仿宋_GB2312"/>
          <w:color w:val="auto"/>
          <w:sz w:val="40"/>
          <w:szCs w:val="40"/>
          <w:lang w:val="en-US" w:eastAsia="zh-CN"/>
        </w:rPr>
      </w:pPr>
      <w:r>
        <w:rPr>
          <w:rFonts w:hint="eastAsia" w:ascii="仿宋_GB2312" w:hAnsi="仿宋_GB2312" w:eastAsia="仿宋_GB2312" w:cs="仿宋_GB2312"/>
          <w:color w:val="auto"/>
          <w:sz w:val="40"/>
          <w:szCs w:val="40"/>
        </w:rPr>
        <w:t>项目名称：</w:t>
      </w:r>
      <w:r>
        <w:rPr>
          <w:rFonts w:hint="eastAsia" w:ascii="仿宋_GB2312" w:hAnsi="仿宋_GB2312" w:eastAsia="仿宋_GB2312" w:cs="仿宋_GB2312"/>
          <w:color w:val="auto"/>
          <w:sz w:val="40"/>
          <w:szCs w:val="40"/>
          <w:lang w:eastAsia="zh-CN"/>
        </w:rPr>
        <w:t>奇台县中医医院</w:t>
      </w:r>
      <w:r>
        <w:rPr>
          <w:rFonts w:hint="eastAsia" w:ascii="仿宋_GB2312" w:hAnsi="仿宋_GB2312" w:eastAsia="仿宋_GB2312" w:cs="仿宋_GB2312"/>
          <w:color w:val="auto"/>
          <w:sz w:val="40"/>
          <w:szCs w:val="40"/>
          <w:lang w:val="en-US" w:eastAsia="zh-CN"/>
        </w:rPr>
        <w:t>医用超低温冰箱、</w:t>
      </w:r>
      <w:r>
        <w:rPr>
          <w:rFonts w:hint="eastAsia" w:ascii="仿宋_GB2312" w:hAnsi="仿宋_GB2312" w:eastAsia="仿宋_GB2312" w:cs="仿宋_GB2312"/>
          <w:i w:val="0"/>
          <w:color w:val="auto"/>
          <w:sz w:val="36"/>
          <w:szCs w:val="36"/>
          <w:u w:val="none"/>
          <w:lang w:eastAsia="zh-CN"/>
        </w:rPr>
        <w:t>医用冷藏冷冻箱</w:t>
      </w:r>
      <w:r>
        <w:rPr>
          <w:rFonts w:hint="eastAsia" w:ascii="仿宋_GB2312" w:hAnsi="仿宋_GB2312" w:eastAsia="仿宋_GB2312" w:cs="仿宋_GB2312"/>
          <w:color w:val="auto"/>
          <w:sz w:val="40"/>
          <w:szCs w:val="40"/>
          <w:lang w:val="en-US" w:eastAsia="zh-CN"/>
        </w:rPr>
        <w:t>采购项目</w:t>
      </w:r>
    </w:p>
    <w:p>
      <w:pPr>
        <w:ind w:left="2520" w:leftChars="0" w:hanging="2520" w:hangingChars="630"/>
        <w:jc w:val="center"/>
        <w:rPr>
          <w:rFonts w:hint="eastAsia" w:ascii="仿宋_GB2312" w:hAnsi="仿宋_GB2312" w:eastAsia="仿宋_GB2312" w:cs="仿宋_GB2312"/>
          <w:color w:val="auto"/>
          <w:sz w:val="40"/>
          <w:szCs w:val="40"/>
          <w:lang w:val="en-US" w:eastAsia="zh-CN"/>
        </w:rPr>
      </w:pPr>
    </w:p>
    <w:p>
      <w:pPr>
        <w:ind w:left="2520" w:leftChars="0" w:hanging="2520" w:hangingChars="630"/>
        <w:jc w:val="center"/>
        <w:rPr>
          <w:rFonts w:hint="eastAsia" w:ascii="仿宋_GB2312" w:hAnsi="仿宋_GB2312" w:eastAsia="仿宋_GB2312" w:cs="仿宋_GB2312"/>
          <w:color w:val="auto"/>
          <w:sz w:val="40"/>
          <w:szCs w:val="40"/>
          <w:lang w:val="en-US" w:eastAsia="zh-CN"/>
        </w:rPr>
      </w:pPr>
    </w:p>
    <w:p>
      <w:pPr>
        <w:ind w:left="2520" w:leftChars="0" w:hanging="2520" w:hangingChars="630"/>
        <w:jc w:val="center"/>
        <w:rPr>
          <w:rFonts w:hint="eastAsia" w:ascii="仿宋_GB2312" w:hAnsi="仿宋_GB2312" w:eastAsia="仿宋_GB2312" w:cs="仿宋_GB2312"/>
          <w:color w:val="auto"/>
          <w:sz w:val="40"/>
          <w:szCs w:val="40"/>
          <w:lang w:val="en-US" w:eastAsia="zh-CN"/>
        </w:rPr>
      </w:pPr>
    </w:p>
    <w:p>
      <w:pPr>
        <w:ind w:left="2520" w:leftChars="0" w:hanging="2520" w:hangingChars="630"/>
        <w:jc w:val="center"/>
        <w:rPr>
          <w:rFonts w:hint="eastAsia" w:ascii="仿宋_GB2312" w:hAnsi="仿宋_GB2312" w:eastAsia="仿宋_GB2312" w:cs="仿宋_GB2312"/>
          <w:color w:val="auto"/>
          <w:sz w:val="40"/>
          <w:szCs w:val="40"/>
          <w:lang w:val="en-US" w:eastAsia="zh-CN"/>
        </w:rPr>
      </w:pPr>
    </w:p>
    <w:p>
      <w:pPr>
        <w:ind w:left="2520" w:leftChars="0" w:hanging="2520" w:hangingChars="630"/>
        <w:jc w:val="center"/>
        <w:rPr>
          <w:rFonts w:hint="eastAsia" w:ascii="仿宋_GB2312" w:hAnsi="仿宋_GB2312" w:eastAsia="仿宋_GB2312" w:cs="仿宋_GB2312"/>
          <w:color w:val="auto"/>
          <w:sz w:val="40"/>
          <w:szCs w:val="40"/>
          <w:lang w:val="en-US" w:eastAsia="zh-CN"/>
        </w:rPr>
      </w:pPr>
    </w:p>
    <w:p>
      <w:pPr>
        <w:ind w:left="2520" w:leftChars="0" w:hanging="2520" w:hangingChars="630"/>
        <w:jc w:val="center"/>
        <w:rPr>
          <w:rFonts w:hint="eastAsia" w:ascii="仿宋_GB2312" w:hAnsi="仿宋_GB2312" w:eastAsia="仿宋_GB2312" w:cs="仿宋_GB2312"/>
          <w:color w:val="auto"/>
          <w:sz w:val="40"/>
          <w:szCs w:val="40"/>
          <w:lang w:val="en-US" w:eastAsia="zh-CN"/>
        </w:rPr>
      </w:pPr>
    </w:p>
    <w:p>
      <w:pPr>
        <w:ind w:left="2520" w:leftChars="0" w:hanging="2520" w:hangingChars="630"/>
        <w:jc w:val="center"/>
        <w:rPr>
          <w:rFonts w:hint="eastAsia" w:ascii="仿宋_GB2312" w:hAnsi="仿宋_GB2312" w:eastAsia="仿宋_GB2312" w:cs="仿宋_GB2312"/>
          <w:color w:val="auto"/>
          <w:sz w:val="40"/>
          <w:szCs w:val="40"/>
          <w:lang w:val="en-US" w:eastAsia="zh-CN"/>
        </w:rPr>
      </w:pPr>
    </w:p>
    <w:p>
      <w:pPr>
        <w:ind w:left="2520" w:leftChars="0" w:hanging="2520" w:hangingChars="630"/>
        <w:jc w:val="center"/>
        <w:rPr>
          <w:rFonts w:hint="eastAsia" w:ascii="仿宋_GB2312" w:hAnsi="仿宋_GB2312" w:eastAsia="仿宋_GB2312" w:cs="仿宋_GB2312"/>
          <w:color w:val="auto"/>
          <w:sz w:val="40"/>
          <w:szCs w:val="40"/>
          <w:lang w:val="en-US" w:eastAsia="zh-CN"/>
        </w:rPr>
      </w:pPr>
    </w:p>
    <w:p>
      <w:pPr>
        <w:ind w:firstLine="2530" w:firstLineChars="700"/>
        <w:rPr>
          <w:rFonts w:hint="eastAsia" w:ascii="仿宋_GB2312" w:hAnsi="仿宋_GB2312" w:eastAsia="仿宋_GB2312" w:cs="仿宋_GB2312"/>
          <w:b/>
          <w:bCs/>
          <w:color w:val="auto"/>
          <w:sz w:val="48"/>
          <w:szCs w:val="48"/>
          <w:lang w:val="en-US" w:eastAsia="zh-CN"/>
        </w:rPr>
      </w:pPr>
      <w:r>
        <w:rPr>
          <w:rFonts w:hint="eastAsia" w:ascii="仿宋_GB2312" w:hAnsi="仿宋_GB2312" w:eastAsia="仿宋_GB2312" w:cs="仿宋_GB2312"/>
          <w:b/>
          <w:bCs/>
          <w:color w:val="auto"/>
          <w:sz w:val="36"/>
          <w:szCs w:val="36"/>
        </w:rPr>
        <w:t>采购单位：</w:t>
      </w:r>
      <w:r>
        <w:rPr>
          <w:rFonts w:hint="eastAsia" w:ascii="仿宋_GB2312" w:hAnsi="仿宋_GB2312" w:eastAsia="仿宋_GB2312" w:cs="仿宋_GB2312"/>
          <w:b/>
          <w:bCs/>
          <w:color w:val="auto"/>
          <w:sz w:val="36"/>
          <w:szCs w:val="36"/>
          <w:lang w:val="en-US" w:eastAsia="zh-CN"/>
        </w:rPr>
        <w:t>奇台县中医医院</w:t>
      </w:r>
    </w:p>
    <w:p>
      <w:pPr>
        <w:spacing w:line="560" w:lineRule="exact"/>
        <w:rPr>
          <w:rFonts w:hint="eastAsia" w:ascii="仿宋_GB2312" w:hAnsi="仿宋_GB2312" w:eastAsia="仿宋_GB2312" w:cs="仿宋_GB2312"/>
          <w:b/>
          <w:bCs/>
          <w:color w:val="auto"/>
          <w:sz w:val="32"/>
          <w:szCs w:val="32"/>
          <w:highlight w:val="yellow"/>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60" w:lineRule="exact"/>
        <w:ind w:firstLine="560" w:firstLineChars="200"/>
        <w:jc w:val="left"/>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FF0000"/>
          <w:sz w:val="28"/>
          <w:szCs w:val="28"/>
          <w:lang w:val="en-US" w:eastAsia="zh-CN"/>
        </w:rPr>
        <w:t>我院检验科输血室没有配备医用冷藏冷冻冰箱，根据《医疗机构临床用血管理办法》及《血液储存标准WS399-2023》,实验室需配备血液储存要求的冷藏冷冻设备，保证临床用血安全，病原微生物实验室标准菌株保存条件为-70℃，超低温冰箱能保障菌株的安全性、有效性，确保室内质控的准确性，为保障检验科医疗质量与安全.</w:t>
      </w:r>
      <w:r>
        <w:rPr>
          <w:rFonts w:hint="eastAsia" w:asciiTheme="majorEastAsia" w:hAnsiTheme="majorEastAsia" w:eastAsiaTheme="majorEastAsia" w:cstheme="majorEastAsia"/>
          <w:color w:val="auto"/>
          <w:sz w:val="28"/>
          <w:szCs w:val="28"/>
          <w:lang w:val="en-US" w:eastAsia="zh-CN"/>
        </w:rPr>
        <w:t xml:space="preserve">                            </w:t>
      </w:r>
    </w:p>
    <w:p>
      <w:pPr>
        <w:spacing w:line="560" w:lineRule="exact"/>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9"/>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□财政    </w:t>
            </w:r>
            <w:r>
              <w:rPr>
                <w:rFonts w:hint="default" w:ascii="Arial" w:hAnsi="Arial" w:cs="Arial" w:eastAsiaTheme="majorEastAsia"/>
                <w:color w:val="auto"/>
                <w:sz w:val="28"/>
                <w:szCs w:val="28"/>
                <w:lang w:val="en-US" w:eastAsia="zh-CN"/>
              </w:rPr>
              <w:t>√</w:t>
            </w:r>
            <w:r>
              <w:rPr>
                <w:rFonts w:hint="eastAsia" w:asciiTheme="majorEastAsia" w:hAnsiTheme="majorEastAsia" w:eastAsiaTheme="majorEastAsia" w:cstheme="majorEastAsia"/>
                <w:i w:val="0"/>
                <w:color w:val="auto"/>
                <w:kern w:val="0"/>
                <w:sz w:val="28"/>
                <w:szCs w:val="28"/>
                <w:u w:val="none"/>
                <w:lang w:val="en-US" w:eastAsia="zh-CN" w:bidi="ar"/>
              </w:rPr>
              <w:t xml:space="preserve">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 xml:space="preserve">项目资金批复文件  </w:t>
            </w:r>
            <w:r>
              <w:rPr>
                <w:rFonts w:hint="default" w:ascii="Arial" w:hAnsi="Arial" w:cs="Arial" w:eastAsiaTheme="majorEastAsia"/>
                <w:color w:val="auto"/>
                <w:sz w:val="28"/>
                <w:szCs w:val="28"/>
                <w:lang w:val="en-US" w:eastAsia="zh-CN"/>
              </w:rPr>
              <w:t>√</w:t>
            </w:r>
            <w:r>
              <w:rPr>
                <w:rFonts w:hint="eastAsia" w:asciiTheme="majorEastAsia" w:hAnsiTheme="majorEastAsia" w:eastAsiaTheme="majorEastAsia" w:cstheme="majorEastAsia"/>
                <w:i w:val="0"/>
                <w:color w:val="auto"/>
                <w:kern w:val="0"/>
                <w:sz w:val="28"/>
                <w:szCs w:val="28"/>
                <w:u w:val="none"/>
                <w:lang w:val="en-US" w:eastAsia="zh-CN" w:bidi="ar"/>
              </w:rPr>
              <w:t>无  □有</w:t>
            </w:r>
          </w:p>
        </w:tc>
      </w:tr>
    </w:tbl>
    <w:p>
      <w:pPr>
        <w:spacing w:line="560" w:lineRule="exact"/>
        <w:jc w:val="left"/>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采购方式：公开招标</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邀请招标</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竞争性谈判</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spacing w:line="560" w:lineRule="exact"/>
        <w:ind w:firstLine="1400" w:firstLineChars="500"/>
        <w:jc w:val="left"/>
        <w:rPr>
          <w:rFonts w:hint="default"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竞争性磋商</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询价</w:t>
      </w:r>
      <w:r>
        <w:rPr>
          <w:rFonts w:hint="default" w:ascii="Arial" w:hAnsi="Arial" w:cs="Arial" w:eastAsiaTheme="majorEastAsia"/>
          <w:color w:val="auto"/>
          <w:sz w:val="28"/>
          <w:szCs w:val="28"/>
          <w:lang w:val="en-US" w:eastAsia="zh-CN"/>
        </w:rPr>
        <w:t>√</w:t>
      </w:r>
      <w:r>
        <w:rPr>
          <w:rFonts w:hint="eastAsia" w:asciiTheme="majorEastAsia" w:hAnsiTheme="majorEastAsia" w:eastAsiaTheme="majorEastAsia" w:cstheme="majorEastAsia"/>
          <w:i w:val="0"/>
          <w:color w:val="auto"/>
          <w:kern w:val="0"/>
          <w:sz w:val="28"/>
          <w:szCs w:val="28"/>
          <w:u w:val="none"/>
          <w:lang w:val="en-US" w:eastAsia="zh-CN" w:bidi="ar"/>
        </w:rPr>
        <w:t xml:space="preserve">  单一来源□</w:t>
      </w:r>
      <w:r>
        <w:rPr>
          <w:rFonts w:hint="eastAsia" w:asciiTheme="majorEastAsia" w:hAnsiTheme="majorEastAsia" w:eastAsiaTheme="majorEastAsia" w:cstheme="majorEastAsia"/>
          <w:color w:val="auto"/>
          <w:sz w:val="28"/>
          <w:szCs w:val="28"/>
          <w:lang w:val="en-US" w:eastAsia="zh-CN"/>
        </w:rPr>
        <w:t xml:space="preserve">  框架协议</w:t>
      </w:r>
      <w:r>
        <w:rPr>
          <w:rFonts w:hint="eastAsia" w:asciiTheme="majorEastAsia" w:hAnsiTheme="majorEastAsia" w:eastAsiaTheme="majorEastAsia" w:cstheme="majorEastAsia"/>
          <w:i w:val="0"/>
          <w:color w:val="auto"/>
          <w:kern w:val="0"/>
          <w:sz w:val="28"/>
          <w:szCs w:val="28"/>
          <w:u w:val="none"/>
          <w:lang w:val="en-US" w:eastAsia="zh-CN" w:bidi="ar"/>
        </w:rPr>
        <w:t>□</w:t>
      </w:r>
    </w:p>
    <w:p>
      <w:pPr>
        <w:pStyle w:val="10"/>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p>
    <w:p>
      <w:pPr>
        <w:pStyle w:val="10"/>
        <w:ind w:left="0" w:leftChars="0" w:firstLine="0" w:firstLineChars="0"/>
        <w:rPr>
          <w:rFonts w:hint="default" w:asciiTheme="majorEastAsia" w:hAnsiTheme="majorEastAsia" w:eastAsiaTheme="majorEastAsia" w:cstheme="majorEastAsia"/>
          <w:color w:val="auto"/>
          <w:sz w:val="28"/>
          <w:szCs w:val="28"/>
          <w:u w:val="single"/>
          <w:lang w:val="en-US" w:eastAsia="zh-CN"/>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lang w:val="en-US" w:eastAsia="zh-CN"/>
        </w:rPr>
        <w:t>49000</w:t>
      </w:r>
    </w:p>
    <w:p>
      <w:pPr>
        <w:spacing w:line="560" w:lineRule="exact"/>
        <w:jc w:val="left"/>
        <w:rPr>
          <w:rFonts w:hint="eastAsia" w:asciiTheme="majorEastAsia" w:hAnsiTheme="majorEastAsia" w:eastAsiaTheme="majorEastAsia" w:cstheme="majorEastAsia"/>
          <w:color w:val="auto"/>
          <w:sz w:val="28"/>
          <w:szCs w:val="28"/>
          <w:u w:val="single"/>
        </w:rPr>
      </w:pPr>
      <w:r>
        <w:rPr>
          <w:rFonts w:hint="eastAsia" w:asciiTheme="majorEastAsia" w:hAnsiTheme="majorEastAsia" w:eastAsiaTheme="majorEastAsia" w:cstheme="majorEastAsia"/>
          <w:color w:val="auto"/>
          <w:sz w:val="28"/>
          <w:szCs w:val="28"/>
          <w:lang w:val="en-US" w:eastAsia="zh-CN"/>
        </w:rPr>
        <w:t>标项</w:t>
      </w:r>
      <w:r>
        <w:rPr>
          <w:rFonts w:hint="eastAsia" w:asciiTheme="majorEastAsia" w:hAnsiTheme="majorEastAsia" w:eastAsiaTheme="majorEastAsia" w:cstheme="majorEastAsia"/>
          <w:color w:val="auto"/>
          <w:sz w:val="28"/>
          <w:szCs w:val="28"/>
        </w:rPr>
        <w:t>1预算：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49000万元整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49000万元整</w:t>
      </w:r>
      <w:r>
        <w:rPr>
          <w:rFonts w:hint="eastAsia" w:asciiTheme="majorEastAsia" w:hAnsiTheme="majorEastAsia" w:eastAsiaTheme="majorEastAsia" w:cstheme="majorEastAsia"/>
          <w:color w:val="auto"/>
          <w:sz w:val="28"/>
          <w:szCs w:val="28"/>
          <w:u w:val="single"/>
        </w:rPr>
        <w:t xml:space="preserve">  </w:t>
      </w:r>
    </w:p>
    <w:p>
      <w:pPr>
        <w:pStyle w:val="5"/>
        <w:rPr>
          <w:rFonts w:hint="eastAsia"/>
          <w:color w:val="auto"/>
        </w:rPr>
      </w:pPr>
    </w:p>
    <w:tbl>
      <w:tblPr>
        <w:tblStyle w:val="9"/>
        <w:tblW w:w="8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3"/>
        <w:gridCol w:w="645"/>
        <w:gridCol w:w="2610"/>
        <w:gridCol w:w="692"/>
        <w:gridCol w:w="1078"/>
        <w:gridCol w:w="121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标项</w:t>
            </w:r>
            <w:r>
              <w:rPr>
                <w:rFonts w:hint="eastAsia" w:ascii="宋体" w:hAnsi="宋体" w:eastAsia="宋体" w:cs="宋体"/>
                <w:i w:val="0"/>
                <w:color w:val="auto"/>
                <w:kern w:val="0"/>
                <w:sz w:val="22"/>
                <w:szCs w:val="22"/>
                <w:u w:val="none"/>
                <w:lang w:val="en-US" w:eastAsia="zh-CN" w:bidi="ar"/>
              </w:rPr>
              <w:t>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医用超低温冰箱</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医用冷藏冷冻箱</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0"/>
        </w:numPr>
        <w:spacing w:line="560" w:lineRule="exact"/>
        <w:jc w:val="left"/>
        <w:rPr>
          <w:rFonts w:hint="eastAsia" w:asciiTheme="majorEastAsia" w:hAnsiTheme="majorEastAsia" w:eastAsiaTheme="majorEastAsia" w:cstheme="majorEastAsia"/>
          <w:b/>
          <w:bCs/>
          <w:i/>
          <w:color w:val="auto"/>
          <w:sz w:val="20"/>
          <w:szCs w:val="20"/>
          <w:highlight w:val="yellow"/>
          <w:u w:val="single"/>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9"/>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151"/>
        <w:gridCol w:w="641"/>
        <w:gridCol w:w="367"/>
        <w:gridCol w:w="869"/>
        <w:gridCol w:w="5834"/>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480" w:hRule="atLeast"/>
        </w:trPr>
        <w:tc>
          <w:tcPr>
            <w:tcW w:w="8338" w:type="dxa"/>
            <w:gridSpan w:val="6"/>
            <w:shd w:val="clear" w:color="auto" w:fill="auto"/>
            <w:vAlign w:val="center"/>
          </w:tcPr>
          <w:p>
            <w:pPr>
              <w:spacing w:line="560" w:lineRule="exact"/>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4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color w:val="auto"/>
                <w:lang w:val="en-US" w:eastAsia="zh-CN" w:bidi="ar"/>
              </w:rPr>
              <w:t>付款方式</w:t>
            </w:r>
            <w:r>
              <w:rPr>
                <w:rStyle w:val="11"/>
                <w:color w:val="auto"/>
                <w:lang w:val="en-US" w:eastAsia="zh-CN" w:bidi="ar"/>
              </w:rPr>
              <w:br w:type="textWrapping"/>
            </w:r>
            <w:r>
              <w:rPr>
                <w:rStyle w:val="12"/>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按照院方财务计划付款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54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3</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交货</w:t>
            </w:r>
            <w:r>
              <w:rPr>
                <w:rFonts w:hint="eastAsia" w:ascii="宋体" w:hAnsi="宋体" w:cs="宋体"/>
                <w:i w:val="0"/>
                <w:color w:val="auto"/>
                <w:kern w:val="0"/>
                <w:sz w:val="22"/>
                <w:szCs w:val="22"/>
                <w:u w:val="none"/>
                <w:lang w:val="en-US" w:eastAsia="zh-CN" w:bidi="ar"/>
              </w:rPr>
              <w:t>（实施）</w:t>
            </w:r>
            <w:r>
              <w:rPr>
                <w:rFonts w:hint="eastAsia" w:ascii="宋体" w:hAnsi="宋体" w:eastAsia="宋体" w:cs="宋体"/>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奇台县中医医有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716"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履约验收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其他要求：</w:t>
            </w:r>
            <w:r>
              <w:rPr>
                <w:rFonts w:hint="eastAsia" w:ascii="宋体" w:hAnsi="宋体" w:eastAsia="宋体" w:cs="宋体"/>
                <w:i w:val="0"/>
                <w:color w:val="auto"/>
                <w:kern w:val="0"/>
                <w:sz w:val="22"/>
                <w:szCs w:val="22"/>
                <w:u w:val="none"/>
                <w:lang w:val="en-US" w:eastAsia="zh-CN" w:bidi="ar"/>
              </w:rPr>
              <w:sym w:font="Wingdings 2" w:char="0052"/>
            </w:r>
            <w:r>
              <w:rPr>
                <w:rFonts w:hint="eastAsia" w:ascii="宋体" w:hAnsi="宋体" w:eastAsia="宋体" w:cs="宋体"/>
                <w:i w:val="0"/>
                <w:color w:val="auto"/>
                <w:kern w:val="0"/>
                <w:sz w:val="22"/>
                <w:szCs w:val="22"/>
                <w:u w:val="none"/>
                <w:lang w:val="en-US" w:eastAsia="zh-CN" w:bidi="ar"/>
              </w:rPr>
              <w:t>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159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5</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自项目验收合格后 两年质保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售后服务要求：</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卖方应配置专业技术人员提供现场技术培训，保证使用人员正常操作设备的各种功能。</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696"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6</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投标人资</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sym w:font="Wingdings 2" w:char="0052"/>
            </w:r>
            <w:r>
              <w:rPr>
                <w:rFonts w:hint="eastAsia" w:ascii="宋体" w:hAnsi="宋体" w:eastAsia="宋体" w:cs="宋体"/>
                <w:i w:val="0"/>
                <w:color w:val="auto"/>
                <w:kern w:val="0"/>
                <w:sz w:val="22"/>
                <w:szCs w:val="22"/>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147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7</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是否接受联合体投标</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Style w:val="11"/>
                <w:color w:val="auto"/>
                <w:lang w:val="en-US" w:eastAsia="zh-CN" w:bidi="ar"/>
              </w:rPr>
              <w:sym w:font="Wingdings 2" w:char="0052"/>
            </w:r>
            <w:r>
              <w:rPr>
                <w:rStyle w:val="11"/>
                <w:color w:val="auto"/>
                <w:lang w:val="en-US" w:eastAsia="zh-CN" w:bidi="ar"/>
              </w:rPr>
              <w:t>不接受</w:t>
            </w:r>
            <w:r>
              <w:rPr>
                <w:rStyle w:val="11"/>
                <w:color w:val="auto"/>
                <w:lang w:val="en-US" w:eastAsia="zh-CN" w:bidi="ar"/>
              </w:rPr>
              <w:br w:type="textWrapping"/>
            </w:r>
            <w:r>
              <w:rPr>
                <w:rStyle w:val="11"/>
                <w:color w:val="auto"/>
                <w:lang w:val="en-US" w:eastAsia="zh-CN" w:bidi="ar"/>
              </w:rPr>
              <w:t xml:space="preserve"> </w:t>
            </w:r>
            <w:r>
              <w:rPr>
                <w:rStyle w:val="11"/>
                <w:color w:val="auto"/>
                <w:lang w:val="en-US" w:eastAsia="zh-CN" w:bidi="ar"/>
              </w:rPr>
              <w:br w:type="textWrapping"/>
            </w:r>
            <w:r>
              <w:rPr>
                <w:rStyle w:val="11"/>
                <w:color w:val="auto"/>
                <w:lang w:val="en-US" w:eastAsia="zh-CN" w:bidi="ar"/>
              </w:rPr>
              <w:t>□接受，因满足的条件要</w:t>
            </w:r>
            <w:r>
              <w:rPr>
                <w:rStyle w:val="11"/>
                <w:rFonts w:hint="eastAsia"/>
                <w:color w:val="auto"/>
                <w:lang w:val="en-US" w:eastAsia="zh-CN" w:bidi="ar"/>
              </w:rPr>
              <w:t>求</w:t>
            </w:r>
            <w:r>
              <w:rPr>
                <w:rStyle w:val="11"/>
                <w:color w:val="auto"/>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3037" w:hRule="atLeast"/>
        </w:trPr>
        <w:tc>
          <w:tcPr>
            <w:tcW w:w="4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8</w:t>
            </w:r>
          </w:p>
        </w:tc>
        <w:tc>
          <w:tcPr>
            <w:tcW w:w="115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是否属于专门面向中小企业预留采购份额的采购项目</w:t>
            </w:r>
          </w:p>
        </w:tc>
        <w:tc>
          <w:tcPr>
            <w:tcW w:w="670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宋体" w:hAnsi="宋体" w:eastAsia="宋体" w:cs="宋体"/>
                <w:b/>
                <w:bCs/>
                <w:i/>
                <w:iCs/>
                <w:color w:val="auto"/>
                <w:kern w:val="0"/>
                <w:sz w:val="16"/>
                <w:szCs w:val="16"/>
                <w:highlight w:val="yellow"/>
                <w:u w:val="single"/>
                <w:lang w:val="en-US" w:eastAsia="zh-CN" w:bidi="ar"/>
              </w:rPr>
            </w:pPr>
            <w:r>
              <w:rPr>
                <w:rStyle w:val="11"/>
                <w:rFonts w:hint="eastAsia"/>
                <w:color w:val="auto"/>
                <w:kern w:val="2"/>
                <w:lang w:val="en-US" w:eastAsia="zh-CN" w:bidi="ar"/>
              </w:rPr>
              <w:sym w:font="Wingdings 2" w:char="0052"/>
            </w:r>
            <w:r>
              <w:rPr>
                <w:rStyle w:val="11"/>
                <w:rFonts w:hint="eastAsia"/>
                <w:color w:val="auto"/>
                <w:kern w:val="2"/>
                <w:lang w:val="en-US" w:eastAsia="zh-CN" w:bidi="ar"/>
              </w:rPr>
              <w:t xml:space="preserve">是     </w:t>
            </w:r>
            <w:r>
              <w:rPr>
                <w:rStyle w:val="11"/>
                <w:rFonts w:hint="eastAsia"/>
                <w:color w:val="auto"/>
                <w:kern w:val="2"/>
                <w:lang w:val="en-US" w:eastAsia="zh-CN" w:bidi="ar"/>
              </w:rPr>
              <w:sym w:font="Wingdings 2" w:char="00A3"/>
            </w:r>
            <w:r>
              <w:rPr>
                <w:rStyle w:val="11"/>
                <w:rFonts w:hint="eastAsia"/>
                <w:color w:val="auto"/>
                <w:kern w:val="2"/>
                <w:lang w:val="en-US" w:eastAsia="zh-CN" w:bidi="ar"/>
              </w:rPr>
              <w:t>否</w:t>
            </w:r>
          </w:p>
          <w:p>
            <w:pPr>
              <w:pStyle w:val="7"/>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b/>
                <w:bCs/>
                <w:i/>
                <w:iCs/>
                <w:color w:val="auto"/>
                <w:kern w:val="0"/>
                <w:sz w:val="16"/>
                <w:szCs w:val="16"/>
                <w:highlight w:val="yellow"/>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1267"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9</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中小企业划分标准所属行业</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宋体" w:hAnsi="宋体" w:cs="宋体"/>
                <w:i w:val="0"/>
                <w:color w:val="auto"/>
                <w:sz w:val="22"/>
                <w:szCs w:val="22"/>
                <w:u w:val="none"/>
                <w:lang w:eastAsia="zh-CN"/>
              </w:rPr>
            </w:pPr>
          </w:p>
          <w:p>
            <w:pPr>
              <w:pStyle w:val="7"/>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11"/>
                <w:rFonts w:hint="eastAsia"/>
                <w:color w:val="auto"/>
                <w:u w:val="single"/>
                <w:lang w:val="en-US" w:eastAsia="zh-CN" w:bidi="ar"/>
              </w:rPr>
            </w:pPr>
            <w:r>
              <w:rPr>
                <w:rFonts w:hint="eastAsia" w:ascii="宋体" w:hAnsi="宋体" w:cs="宋体"/>
                <w:i w:val="0"/>
                <w:color w:val="auto"/>
                <w:sz w:val="22"/>
                <w:szCs w:val="22"/>
                <w:u w:val="none"/>
                <w:lang w:val="en-US" w:eastAsia="zh-CN"/>
              </w:rPr>
              <w:t>采购标的</w:t>
            </w:r>
            <w:r>
              <w:rPr>
                <w:rStyle w:val="11"/>
                <w:rFonts w:hint="eastAsia"/>
                <w:color w:val="auto"/>
                <w:lang w:val="en-US" w:eastAsia="zh-CN" w:bidi="ar"/>
              </w:rPr>
              <w:t>所属行业：</w:t>
            </w:r>
            <w:r>
              <w:rPr>
                <w:rStyle w:val="11"/>
                <w:rFonts w:hint="eastAsia"/>
                <w:color w:val="auto"/>
                <w:u w:val="single"/>
                <w:lang w:val="en-US" w:eastAsia="zh-CN" w:bidi="ar"/>
              </w:rPr>
              <w:t xml:space="preserve">     工业     </w:t>
            </w:r>
          </w:p>
          <w:p>
            <w:pPr>
              <w:pStyle w:val="7"/>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11"/>
                <w:rFonts w:hint="eastAsia" w:ascii="宋体" w:hAnsi="宋体" w:eastAsia="宋体" w:cs="宋体"/>
                <w:b/>
                <w:bCs/>
                <w:i/>
                <w:iCs/>
                <w:color w:val="auto"/>
                <w:sz w:val="18"/>
                <w:szCs w:val="18"/>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default"/>
                <w:b/>
                <w:i w:val="0"/>
                <w:caps w:val="0"/>
                <w:color w:val="auto"/>
                <w:spacing w:val="0"/>
                <w:sz w:val="36"/>
                <w:szCs w:val="3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525"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10</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895"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11</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标投保证金收取比例</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是否收取投标保证金：是</w:t>
            </w:r>
            <w:r>
              <w:rPr>
                <w:rStyle w:val="11"/>
                <w:color w:val="auto"/>
                <w:lang w:val="en-US" w:eastAsia="zh-CN" w:bidi="ar"/>
              </w:rPr>
              <w:t>□</w:t>
            </w:r>
            <w:r>
              <w:rPr>
                <w:rStyle w:val="11"/>
                <w:rFonts w:hint="eastAsia"/>
                <w:color w:val="auto"/>
                <w:lang w:val="en-US" w:eastAsia="zh-CN" w:bidi="ar"/>
              </w:rPr>
              <w:t xml:space="preserve">  </w:t>
            </w:r>
            <w:r>
              <w:rPr>
                <w:rFonts w:hint="eastAsia" w:ascii="宋体" w:hAnsi="宋体" w:eastAsia="宋体" w:cs="宋体"/>
                <w:i w:val="0"/>
                <w:color w:val="auto"/>
                <w:kern w:val="0"/>
                <w:sz w:val="22"/>
                <w:szCs w:val="22"/>
                <w:u w:val="none"/>
                <w:lang w:val="en-US" w:eastAsia="zh-CN" w:bidi="ar"/>
              </w:rPr>
              <w:t>否</w:t>
            </w:r>
            <w:r>
              <w:rPr>
                <w:rStyle w:val="11"/>
                <w:color w:val="auto"/>
                <w:lang w:val="en-US" w:eastAsia="zh-CN" w:bidi="ar"/>
              </w:rPr>
              <w:sym w:font="Wingdings 2" w:char="0052"/>
            </w:r>
          </w:p>
          <w:p>
            <w:pPr>
              <w:keepNext w:val="0"/>
              <w:keepLines w:val="0"/>
              <w:widowControl/>
              <w:suppressLineNumbers w:val="0"/>
              <w:jc w:val="left"/>
              <w:textAlignment w:val="center"/>
              <w:rPr>
                <w:rFonts w:hint="eastAsia" w:ascii="宋体" w:hAnsi="宋体" w:eastAsia="宋体" w:cs="宋体"/>
                <w:b/>
                <w:bCs/>
                <w:i/>
                <w:iCs/>
                <w:color w:val="auto"/>
                <w:kern w:val="0"/>
                <w:sz w:val="16"/>
                <w:szCs w:val="16"/>
                <w:highlight w:val="yellow"/>
                <w:u w:val="single"/>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jc w:val="left"/>
              <w:textAlignment w:val="auto"/>
              <w:rPr>
                <w:rFonts w:hint="default" w:eastAsia="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805"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12</w:t>
            </w:r>
          </w:p>
        </w:tc>
        <w:tc>
          <w:tcPr>
            <w:tcW w:w="115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履约保证金收取比例</w:t>
            </w:r>
          </w:p>
        </w:tc>
        <w:tc>
          <w:tcPr>
            <w:tcW w:w="670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是否收取履约保证金：是</w:t>
            </w:r>
            <w:r>
              <w:rPr>
                <w:rStyle w:val="11"/>
                <w:color w:val="auto"/>
                <w:lang w:val="en-US" w:eastAsia="zh-CN" w:bidi="ar"/>
              </w:rPr>
              <w:t>□</w:t>
            </w:r>
            <w:r>
              <w:rPr>
                <w:rStyle w:val="11"/>
                <w:rFonts w:hint="eastAsia"/>
                <w:color w:val="auto"/>
                <w:lang w:val="en-US" w:eastAsia="zh-CN" w:bidi="ar"/>
              </w:rPr>
              <w:t xml:space="preserve">  </w:t>
            </w:r>
            <w:r>
              <w:rPr>
                <w:rFonts w:hint="eastAsia" w:ascii="宋体" w:hAnsi="宋体" w:eastAsia="宋体" w:cs="宋体"/>
                <w:i w:val="0"/>
                <w:color w:val="auto"/>
                <w:kern w:val="0"/>
                <w:sz w:val="22"/>
                <w:szCs w:val="22"/>
                <w:u w:val="none"/>
                <w:lang w:val="en-US" w:eastAsia="zh-CN" w:bidi="ar"/>
              </w:rPr>
              <w:t>否</w:t>
            </w:r>
            <w:r>
              <w:rPr>
                <w:rStyle w:val="11"/>
                <w:color w:val="auto"/>
                <w:lang w:val="en-US" w:eastAsia="zh-CN" w:bidi="ar"/>
              </w:rPr>
              <w:sym w:font="Wingdings 2" w:char="0052"/>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321" w:firstLineChars="200"/>
              <w:jc w:val="left"/>
              <w:textAlignment w:val="auto"/>
              <w:rPr>
                <w:rFonts w:hint="eastAsia" w:ascii="宋体" w:hAnsi="宋体" w:eastAsia="宋体" w:cs="宋体"/>
                <w:b/>
                <w:bCs/>
                <w:i/>
                <w:iCs/>
                <w:color w:val="auto"/>
                <w:kern w:val="0"/>
                <w:sz w:val="16"/>
                <w:szCs w:val="16"/>
                <w:highlight w:val="yellow"/>
                <w:u w:val="single"/>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321" w:firstLineChars="200"/>
              <w:jc w:val="left"/>
              <w:textAlignment w:val="auto"/>
              <w:rPr>
                <w:rFonts w:hint="eastAsia" w:ascii="宋体" w:hAnsi="宋体" w:eastAsia="宋体" w:cs="宋体"/>
                <w:b/>
                <w:bCs/>
                <w:i/>
                <w:iCs/>
                <w:color w:val="auto"/>
                <w:kern w:val="0"/>
                <w:sz w:val="16"/>
                <w:szCs w:val="16"/>
                <w:highlight w:val="yellow"/>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1233" w:hRule="atLeast"/>
        </w:trPr>
        <w:tc>
          <w:tcPr>
            <w:tcW w:w="8338" w:type="dxa"/>
            <w:gridSpan w:val="6"/>
            <w:shd w:val="clear" w:color="auto" w:fill="auto"/>
            <w:vAlign w:val="center"/>
          </w:tcPr>
          <w:p>
            <w:pPr>
              <w:pStyle w:val="10"/>
              <w:numPr>
                <w:ilvl w:val="0"/>
                <w:numId w:val="0"/>
              </w:numPr>
              <w:ind w:firstLine="560" w:firstLineChars="200"/>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val="en-US" w:eastAsia="zh-CN"/>
              </w:rPr>
              <w:t>标项</w:t>
            </w:r>
            <w:r>
              <w:rPr>
                <w:rFonts w:hint="eastAsia" w:ascii="宋体" w:hAnsi="宋体" w:eastAsia="宋体" w:cs="宋体"/>
                <w:i w:val="0"/>
                <w:color w:val="auto"/>
                <w:sz w:val="22"/>
                <w:szCs w:val="22"/>
                <w:u w:val="none"/>
                <w:lang w:eastAsia="zh-CN"/>
              </w:rPr>
              <w:t>号</w:t>
            </w:r>
          </w:p>
        </w:tc>
        <w:tc>
          <w:tcPr>
            <w:tcW w:w="64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标项序号</w:t>
            </w:r>
          </w:p>
        </w:tc>
        <w:tc>
          <w:tcPr>
            <w:tcW w:w="123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641"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123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医用超低温冰箱</w:t>
            </w:r>
          </w:p>
        </w:tc>
        <w:tc>
          <w:tcPr>
            <w:tcW w:w="5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 xml:space="preserve">1. 温度范围：一般在 -40℃  -86℃（每档 1℃ 可调） </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 有效容积：200-300L。</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 xml:space="preserve">3. 电源要求：220V/50Hz </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4. 外形尺寸：宽：550-750毫米，深：600-800毫米，高1200-1500毫米</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制冷参数</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 制冷方式：常见直冷、风冷 。风冷制冷速度快、温度均匀性好；直冷结构简单、成本低 。</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 制冷性能：在特定环境温度下达到最低温度的能力，如 -86℃（环境温度 30℃ ） 。</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3. 制冷剂：采用环保制冷剂，如R404A、R508、R290等 。</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其他参数</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 显示方式：多为LED数码显示或液晶触摸屏，实时显示箱内温度 。</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 报警功能：具备超温报警、传感器故障报警、断电报警等，保障箱内物品安全 。</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3. 除霜模式：有手动除霜和自动除霜 。</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4. 安全防护：设有键盘锁定、密码保护功能，防止非授权人员操作 。</w:t>
            </w:r>
          </w:p>
          <w:p>
            <w:pP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5.安装后需提供CNAS认证的第三方校准报告 或计量检定所校准报告。 此外，若设备属于医疗器械，应具备医疗器械生产许可证（国产制造商）、医疗器械经营许可证（或备案凭证）、医疗器械注册证或产品备案凭证（在有效期内 ）。</w:t>
            </w:r>
          </w:p>
          <w:p>
            <w:pPr>
              <w:rPr>
                <w:rFonts w:hint="default" w:ascii="宋体" w:hAnsi="宋体" w:eastAsia="宋体" w:cs="宋体"/>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41"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123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医用冷藏冷冻箱</w:t>
            </w:r>
            <w:bookmarkStart w:id="0" w:name="_GoBack"/>
            <w:bookmarkEnd w:id="0"/>
          </w:p>
        </w:tc>
        <w:tc>
          <w:tcPr>
            <w:tcW w:w="5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温度范围：冷藏室2 - 8℃ / 冷冻室 -10 - -40℃</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额定功率：420W</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耗电量：5.987kW·h/24h</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电源要求：~220V/50Hz</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外形尺寸：741×653×1899（mm）</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有效容积：300-400L</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制冷剂：冷藏室R290 70g / 冷冻室R290 60g</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气候类别：N，SN</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防触电保护类别：I</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使用年限8-10年</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冷藏室：有可视窗</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xml:space="preserve"> </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温度监测与报警：具备精准温度监测系统，实时显示温度；设有高低温报警、传感器故障报警、冷凝器脏报警、环温过高报警、断电报警、开门报警等功能 ，方式为声光报警。</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数据记录与导出：能自动监控并保存温度数据，具备USB接口可导出数据，部分还可接入冷链监测系统，远程实时监控与保存数据。</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制冷系统：采用可靠制冷系统，如变频压缩机，保证稳定制冷。</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xml:space="preserve">- 结构设计：有良好绝热性，空载断电后升温慢；配备独立门锁保障安全；设有温度测试孔便于检测；、照明装置方便查看内部情况。 </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资质认证</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安装后需提供CNAS认证的第三方校准报告 或计量检定所校准报告。 此外，若设备属于医疗器械，应具备医疗器械生产许可证（国产制造商）、医疗器械经营许可证（或备案凭证）、医疗器械注册证或产品备案凭证（在有效期内 ）。</w:t>
            </w:r>
          </w:p>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458"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17"/>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9" w:hRule="atLeast"/>
        </w:trPr>
        <w:tc>
          <w:tcPr>
            <w:tcW w:w="8458" w:type="dxa"/>
            <w:gridSpan w:val="7"/>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rPr>
              <w:sym w:font="Wingdings 2" w:char="0052"/>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4"/>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ZGZkNjM1OTYzZWMyNDlkYTJlYjA3NTc0NDM0MTcifQ=="/>
    <w:docVar w:name="KSO_WPS_MARK_KEY" w:val="96b27293-3d1a-4cc2-80cc-6367847ad061"/>
  </w:docVars>
  <w:rsids>
    <w:rsidRoot w:val="03FB2145"/>
    <w:rsid w:val="00254D16"/>
    <w:rsid w:val="03FB2145"/>
    <w:rsid w:val="0C1C010A"/>
    <w:rsid w:val="136809DB"/>
    <w:rsid w:val="14EB220E"/>
    <w:rsid w:val="1C9B4232"/>
    <w:rsid w:val="1D4551DD"/>
    <w:rsid w:val="23FB72FC"/>
    <w:rsid w:val="284A19E1"/>
    <w:rsid w:val="29BE6605"/>
    <w:rsid w:val="2FE6461F"/>
    <w:rsid w:val="348735DD"/>
    <w:rsid w:val="356C68A7"/>
    <w:rsid w:val="369C15BB"/>
    <w:rsid w:val="374C02A4"/>
    <w:rsid w:val="395B1274"/>
    <w:rsid w:val="42E52AB0"/>
    <w:rsid w:val="44704A22"/>
    <w:rsid w:val="462F634E"/>
    <w:rsid w:val="518C20FE"/>
    <w:rsid w:val="52B13BFF"/>
    <w:rsid w:val="59434B17"/>
    <w:rsid w:val="59B92222"/>
    <w:rsid w:val="5FA75454"/>
    <w:rsid w:val="6A2B7301"/>
    <w:rsid w:val="6F292262"/>
    <w:rsid w:val="75112688"/>
    <w:rsid w:val="77BE390E"/>
    <w:rsid w:val="786863F9"/>
    <w:rsid w:val="78E712B3"/>
    <w:rsid w:val="7C1B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index 6"/>
    <w:basedOn w:val="1"/>
    <w:next w:val="1"/>
    <w:qFormat/>
    <w:uiPriority w:val="0"/>
    <w:pPr>
      <w:ind w:left="21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footnote text"/>
    <w:basedOn w:val="1"/>
    <w:qFormat/>
    <w:uiPriority w:val="0"/>
    <w:pPr>
      <w:snapToGrid w:val="0"/>
      <w:jc w:val="left"/>
    </w:pPr>
    <w:rPr>
      <w:sz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1"/>
    <w:basedOn w:val="1"/>
    <w:next w:val="6"/>
    <w:qFormat/>
    <w:uiPriority w:val="0"/>
    <w:pPr>
      <w:adjustRightInd w:val="0"/>
      <w:snapToGrid w:val="0"/>
      <w:spacing w:line="336" w:lineRule="auto"/>
      <w:ind w:firstLine="480" w:firstLineChars="200"/>
    </w:pPr>
    <w:rPr>
      <w:snapToGrid w:val="0"/>
      <w:color w:val="993300"/>
      <w:sz w:val="24"/>
      <w:szCs w:val="20"/>
    </w:rPr>
  </w:style>
  <w:style w:type="character" w:customStyle="1" w:styleId="11">
    <w:name w:val="font51"/>
    <w:basedOn w:val="8"/>
    <w:qFormat/>
    <w:uiPriority w:val="0"/>
    <w:rPr>
      <w:rFonts w:hint="eastAsia" w:ascii="宋体" w:hAnsi="宋体" w:eastAsia="宋体" w:cs="宋体"/>
      <w:color w:val="000000"/>
      <w:sz w:val="22"/>
      <w:szCs w:val="22"/>
      <w:u w:val="none"/>
    </w:rPr>
  </w:style>
  <w:style w:type="character" w:customStyle="1" w:styleId="12">
    <w:name w:val="font121"/>
    <w:basedOn w:val="8"/>
    <w:qFormat/>
    <w:uiPriority w:val="0"/>
    <w:rPr>
      <w:rFonts w:hint="eastAsia" w:ascii="宋体" w:hAnsi="宋体" w:eastAsia="宋体" w:cs="宋体"/>
      <w:color w:val="FF0000"/>
      <w:sz w:val="20"/>
      <w:szCs w:val="20"/>
      <w:u w:val="none"/>
    </w:rPr>
  </w:style>
  <w:style w:type="character" w:customStyle="1" w:styleId="13">
    <w:name w:val="font81"/>
    <w:basedOn w:val="8"/>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2"/>
      <w:szCs w:val="22"/>
      <w:u w:val="single"/>
    </w:rPr>
  </w:style>
  <w:style w:type="character" w:customStyle="1" w:styleId="15">
    <w:name w:val="font71"/>
    <w:basedOn w:val="8"/>
    <w:qFormat/>
    <w:uiPriority w:val="0"/>
    <w:rPr>
      <w:rFonts w:hint="eastAsia" w:ascii="宋体" w:hAnsi="宋体" w:eastAsia="宋体" w:cs="宋体"/>
      <w:b/>
      <w:color w:val="FF0000"/>
      <w:sz w:val="20"/>
      <w:szCs w:val="20"/>
      <w:u w:val="none"/>
    </w:rPr>
  </w:style>
  <w:style w:type="character" w:customStyle="1" w:styleId="16">
    <w:name w:val="font61"/>
    <w:basedOn w:val="8"/>
    <w:qFormat/>
    <w:uiPriority w:val="0"/>
    <w:rPr>
      <w:rFonts w:hint="eastAsia" w:ascii="宋体" w:hAnsi="宋体" w:eastAsia="宋体" w:cs="宋体"/>
      <w:color w:val="000000"/>
      <w:sz w:val="22"/>
      <w:szCs w:val="22"/>
      <w:u w:val="single"/>
    </w:rPr>
  </w:style>
  <w:style w:type="character" w:customStyle="1" w:styleId="17">
    <w:name w:val="font31"/>
    <w:basedOn w:val="8"/>
    <w:qFormat/>
    <w:uiPriority w:val="0"/>
    <w:rPr>
      <w:rFonts w:hint="eastAsia" w:ascii="宋体" w:hAnsi="宋体" w:eastAsia="宋体" w:cs="宋体"/>
      <w:b/>
      <w:color w:val="000000"/>
      <w:sz w:val="22"/>
      <w:szCs w:val="22"/>
      <w:u w:val="none"/>
    </w:rPr>
  </w:style>
  <w:style w:type="character" w:customStyle="1" w:styleId="18">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2172</Words>
  <Characters>2273</Characters>
  <Lines>0</Lines>
  <Paragraphs>0</Paragraphs>
  <TotalTime>7</TotalTime>
  <ScaleCrop>false</ScaleCrop>
  <LinksUpToDate>false</LinksUpToDate>
  <CharactersWithSpaces>2399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2025-05-13T10:25:00Z</dcterms:created>
  <dc:creator>Lenovo</dc:creator>
  <cp:lastModifiedBy>Administrator</cp:lastModifiedBy>
  <dcterms:modified xsi:type="dcterms:W3CDTF">2025-06-13T08:32:42Z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C824A07C874B46BFA163E77AE50C6A29_11</vt:lpwstr>
  </property>
</Properties>
</file>