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both"/>
        <w:rPr>
          <w:rFonts w:hint="default" w:asciiTheme="majorAscii"/>
          <w:b/>
          <w:bCs/>
          <w:color w:val="auto"/>
          <w:sz w:val="24"/>
          <w:szCs w:val="24"/>
          <w:lang w:val="en-US" w:eastAsia="zh-CN"/>
        </w:rPr>
      </w:pPr>
      <w:r>
        <w:rPr>
          <w:rFonts w:hint="eastAsia" w:asciiTheme="majorAscii"/>
          <w:b/>
          <w:bCs/>
          <w:color w:val="auto"/>
          <w:sz w:val="24"/>
          <w:szCs w:val="24"/>
          <w:lang w:val="en-US" w:eastAsia="zh-CN"/>
        </w:rPr>
        <w:t>附件3</w:t>
      </w:r>
    </w:p>
    <w:p>
      <w:pPr>
        <w:jc w:val="center"/>
        <w:rPr>
          <w:rFonts w:hint="eastAsia" w:ascii="方正小标宋简体" w:hAnsi="方正小标宋简体" w:eastAsia="方正小标宋简体" w:cs="宋体"/>
          <w:color w:val="auto"/>
          <w:sz w:val="56"/>
          <w:szCs w:val="56"/>
        </w:rPr>
      </w:pPr>
    </w:p>
    <w:p>
      <w:pPr>
        <w:jc w:val="center"/>
        <w:rPr>
          <w:rFonts w:hint="eastAsia" w:ascii="方正小标宋简体" w:hAnsi="方正小标宋简体" w:eastAsia="方正小标宋简体" w:cs="宋体"/>
          <w:color w:val="auto"/>
          <w:sz w:val="56"/>
          <w:szCs w:val="56"/>
        </w:rPr>
      </w:pPr>
    </w:p>
    <w:p>
      <w:pPr>
        <w:jc w:val="both"/>
        <w:rPr>
          <w:rFonts w:hint="eastAsia" w:ascii="方正小标宋简体" w:hAnsi="方正小标宋简体" w:eastAsia="方正小标宋简体" w:cs="宋体"/>
          <w:color w:val="auto"/>
          <w:sz w:val="56"/>
          <w:szCs w:val="56"/>
        </w:rPr>
      </w:pPr>
    </w:p>
    <w:p>
      <w:pPr>
        <w:jc w:val="center"/>
        <w:rPr>
          <w:rFonts w:ascii="方正小标宋简体" w:hAnsi="方正小标宋简体" w:eastAsia="方正小标宋简体" w:cs="宋体"/>
          <w:color w:val="auto"/>
          <w:sz w:val="56"/>
          <w:szCs w:val="56"/>
        </w:rPr>
      </w:pPr>
      <w:r>
        <w:rPr>
          <w:rFonts w:hint="eastAsia" w:ascii="方正小标宋简体" w:hAnsi="方正小标宋简体" w:eastAsia="方正小标宋简体" w:cs="宋体"/>
          <w:color w:val="auto"/>
          <w:sz w:val="56"/>
          <w:szCs w:val="56"/>
        </w:rPr>
        <w:t>政府采购</w:t>
      </w:r>
      <w:r>
        <w:rPr>
          <w:rFonts w:hint="eastAsia" w:ascii="方正小标宋简体" w:hAnsi="方正小标宋简体" w:eastAsia="方正小标宋简体" w:cs="宋体"/>
          <w:color w:val="auto"/>
          <w:sz w:val="56"/>
          <w:szCs w:val="56"/>
          <w:lang w:eastAsia="zh-CN"/>
        </w:rPr>
        <w:t>（货物、</w:t>
      </w:r>
      <w:r>
        <w:rPr>
          <w:rFonts w:hint="eastAsia" w:ascii="方正小标宋简体" w:hAnsi="方正小标宋简体" w:eastAsia="方正小标宋简体" w:cs="宋体"/>
          <w:color w:val="auto"/>
          <w:sz w:val="56"/>
          <w:szCs w:val="56"/>
          <w:lang w:val="en-US" w:eastAsia="zh-CN"/>
        </w:rPr>
        <w:t>服务类</w:t>
      </w:r>
      <w:r>
        <w:rPr>
          <w:rFonts w:hint="eastAsia" w:ascii="方正小标宋简体" w:hAnsi="方正小标宋简体" w:eastAsia="方正小标宋简体" w:cs="宋体"/>
          <w:color w:val="auto"/>
          <w:sz w:val="56"/>
          <w:szCs w:val="56"/>
          <w:lang w:eastAsia="zh-CN"/>
        </w:rPr>
        <w:t>）</w:t>
      </w:r>
      <w:r>
        <w:rPr>
          <w:rFonts w:hint="eastAsia" w:ascii="方正小标宋简体" w:hAnsi="方正小标宋简体" w:eastAsia="方正小标宋简体" w:cs="宋体"/>
          <w:color w:val="auto"/>
          <w:sz w:val="56"/>
          <w:szCs w:val="56"/>
        </w:rPr>
        <w:t>项目</w:t>
      </w:r>
    </w:p>
    <w:p>
      <w:pPr>
        <w:jc w:val="center"/>
        <w:rPr>
          <w:rFonts w:ascii="方正小标宋简体" w:hAnsi="方正小标宋简体" w:eastAsia="方正小标宋简体" w:cs="宋体"/>
          <w:color w:val="auto"/>
          <w:sz w:val="56"/>
          <w:szCs w:val="56"/>
        </w:rPr>
      </w:pPr>
      <w:r>
        <w:rPr>
          <w:rFonts w:hint="eastAsia" w:ascii="方正小标宋简体" w:hAnsi="方正小标宋简体" w:eastAsia="方正小标宋简体" w:cs="宋体"/>
          <w:color w:val="auto"/>
          <w:sz w:val="56"/>
          <w:szCs w:val="56"/>
        </w:rPr>
        <w:t>采 购 需 求</w:t>
      </w:r>
    </w:p>
    <w:p>
      <w:pPr>
        <w:jc w:val="center"/>
        <w:rPr>
          <w:rFonts w:ascii="方正小标宋简体" w:hAnsi="方正小标宋简体" w:eastAsia="方正小标宋简体"/>
          <w:color w:val="auto"/>
          <w:sz w:val="44"/>
          <w:szCs w:val="44"/>
        </w:rPr>
      </w:pPr>
    </w:p>
    <w:p>
      <w:pPr>
        <w:ind w:left="3356" w:leftChars="760" w:hanging="1760" w:hangingChars="550"/>
        <w:rPr>
          <w:rFonts w:ascii="方正小标宋简体" w:hAnsi="方正小标宋简体" w:eastAsia="方正小标宋简体"/>
          <w:color w:val="auto"/>
          <w:sz w:val="32"/>
          <w:szCs w:val="32"/>
        </w:rPr>
      </w:pPr>
    </w:p>
    <w:p>
      <w:pPr>
        <w:ind w:left="3356" w:leftChars="760" w:hanging="1760" w:hangingChars="550"/>
        <w:rPr>
          <w:rFonts w:ascii="方正小标宋简体" w:hAnsi="方正小标宋简体" w:eastAsia="方正小标宋简体"/>
          <w:color w:val="auto"/>
          <w:sz w:val="32"/>
          <w:szCs w:val="32"/>
        </w:rPr>
      </w:pPr>
    </w:p>
    <w:p>
      <w:pPr>
        <w:ind w:left="3356" w:leftChars="760" w:hanging="1760" w:hangingChars="550"/>
        <w:rPr>
          <w:rFonts w:hint="eastAsia" w:ascii="方正小标宋简体" w:hAnsi="方正小标宋简体" w:eastAsia="方正小标宋简体"/>
          <w:color w:val="auto"/>
          <w:sz w:val="32"/>
          <w:szCs w:val="32"/>
        </w:rPr>
      </w:pPr>
      <w:r>
        <w:rPr>
          <w:rFonts w:ascii="方正小标宋简体" w:hAnsi="方正小标宋简体" w:eastAsia="方正小标宋简体"/>
          <w:color w:val="auto"/>
          <w:sz w:val="32"/>
          <w:szCs w:val="32"/>
        </w:rPr>
        <w:t>项目名称</w:t>
      </w:r>
      <w:r>
        <w:rPr>
          <w:rFonts w:hint="eastAsia" w:ascii="方正小标宋简体" w:hAnsi="方正小标宋简体" w:eastAsia="方正小标宋简体"/>
          <w:color w:val="auto"/>
          <w:sz w:val="32"/>
          <w:szCs w:val="32"/>
        </w:rPr>
        <w:t>：</w:t>
      </w:r>
      <w:r>
        <w:rPr>
          <w:rFonts w:hint="eastAsia" w:ascii="方正小标宋简体" w:hAnsi="方正小标宋简体" w:eastAsia="方正小标宋简体"/>
          <w:color w:val="auto"/>
          <w:sz w:val="32"/>
          <w:szCs w:val="32"/>
          <w:u w:val="single"/>
          <w:lang w:eastAsia="zh-CN"/>
        </w:rPr>
        <w:t>奇台县老奇台镇中心学校</w:t>
      </w:r>
      <w:r>
        <w:rPr>
          <w:rFonts w:hint="eastAsia" w:ascii="方正小标宋简体" w:hAnsi="方正小标宋简体" w:eastAsia="方正小标宋简体"/>
          <w:color w:val="auto"/>
          <w:sz w:val="32"/>
          <w:szCs w:val="32"/>
          <w:u w:val="single"/>
        </w:rPr>
        <w:t>2025年薄改能力提升</w:t>
      </w:r>
      <w:r>
        <w:rPr>
          <w:rFonts w:hint="eastAsia" w:ascii="方正小标宋简体" w:hAnsi="方正小标宋简体" w:eastAsia="方正小标宋简体"/>
          <w:color w:val="auto"/>
          <w:sz w:val="32"/>
          <w:szCs w:val="32"/>
          <w:u w:val="single"/>
          <w:lang w:val="en-US" w:eastAsia="zh-CN"/>
        </w:rPr>
        <w:t>资金</w:t>
      </w:r>
      <w:r>
        <w:rPr>
          <w:rFonts w:hint="eastAsia" w:ascii="方正小标宋简体" w:hAnsi="方正小标宋简体" w:eastAsia="方正小标宋简体"/>
          <w:color w:val="auto"/>
          <w:sz w:val="32"/>
          <w:szCs w:val="32"/>
          <w:u w:val="single"/>
        </w:rPr>
        <w:t>设</w:t>
      </w:r>
      <w:r>
        <w:rPr>
          <w:rFonts w:hint="eastAsia" w:ascii="方正小标宋简体" w:hAnsi="方正小标宋简体" w:eastAsia="方正小标宋简体"/>
          <w:color w:val="auto"/>
          <w:sz w:val="32"/>
          <w:szCs w:val="32"/>
          <w:u w:val="single"/>
          <w:lang w:val="en-US" w:eastAsia="zh-CN"/>
        </w:rPr>
        <w:t>备购置</w:t>
      </w:r>
      <w:r>
        <w:rPr>
          <w:rFonts w:hint="eastAsia" w:ascii="方正小标宋简体" w:hAnsi="方正小标宋简体" w:eastAsia="方正小标宋简体"/>
          <w:color w:val="auto"/>
          <w:sz w:val="32"/>
          <w:szCs w:val="32"/>
          <w:u w:val="single"/>
        </w:rPr>
        <w:t xml:space="preserve">项目 </w:t>
      </w:r>
      <w:r>
        <w:rPr>
          <w:rFonts w:hint="eastAsia" w:ascii="方正小标宋简体" w:hAnsi="方正小标宋简体" w:eastAsia="方正小标宋简体"/>
          <w:color w:val="auto"/>
          <w:sz w:val="32"/>
          <w:szCs w:val="32"/>
          <w:u w:val="single"/>
          <w:lang w:val="en-US" w:eastAsia="zh-CN"/>
        </w:rPr>
        <w:t xml:space="preserve">   </w:t>
      </w:r>
      <w:r>
        <w:rPr>
          <w:rFonts w:hint="eastAsia" w:ascii="方正小标宋简体" w:hAnsi="方正小标宋简体" w:eastAsia="方正小标宋简体"/>
          <w:color w:val="auto"/>
          <w:sz w:val="32"/>
          <w:szCs w:val="32"/>
          <w:u w:val="single"/>
        </w:rPr>
        <w:t xml:space="preserve">        </w:t>
      </w:r>
    </w:p>
    <w:p>
      <w:pPr>
        <w:ind w:firstLine="1600" w:firstLineChars="500"/>
        <w:rPr>
          <w:rFonts w:ascii="方正小标宋简体" w:hAnsi="方正小标宋简体" w:eastAsia="方正小标宋简体"/>
          <w:color w:val="auto"/>
          <w:sz w:val="32"/>
          <w:szCs w:val="32"/>
          <w:u w:val="single"/>
        </w:rPr>
      </w:pPr>
      <w:r>
        <w:rPr>
          <w:rFonts w:hint="eastAsia" w:ascii="方正小标宋简体" w:hAnsi="方正小标宋简体" w:eastAsia="方正小标宋简体"/>
          <w:color w:val="auto"/>
          <w:sz w:val="32"/>
          <w:szCs w:val="32"/>
        </w:rPr>
        <w:t>采购单位：</w:t>
      </w:r>
      <w:r>
        <w:rPr>
          <w:rFonts w:hint="eastAsia" w:ascii="方正小标宋简体" w:hAnsi="方正小标宋简体" w:eastAsia="方正小标宋简体"/>
          <w:color w:val="auto"/>
          <w:sz w:val="32"/>
          <w:szCs w:val="32"/>
          <w:lang w:val="en-US" w:eastAsia="zh-CN"/>
        </w:rPr>
        <w:t xml:space="preserve"> </w:t>
      </w:r>
      <w:r>
        <w:rPr>
          <w:rFonts w:hint="eastAsia" w:ascii="方正小标宋简体" w:hAnsi="方正小标宋简体" w:eastAsia="方正小标宋简体"/>
          <w:color w:val="auto"/>
          <w:sz w:val="32"/>
          <w:szCs w:val="32"/>
          <w:u w:val="single"/>
          <w:lang w:val="en-US" w:eastAsia="zh-CN"/>
        </w:rPr>
        <w:t>奇台县老奇台镇中心学校</w:t>
      </w:r>
      <w:r>
        <w:rPr>
          <w:rFonts w:hint="eastAsia" w:ascii="方正小标宋简体" w:hAnsi="方正小标宋简体" w:eastAsia="方正小标宋简体"/>
          <w:color w:val="auto"/>
          <w:sz w:val="32"/>
          <w:szCs w:val="32"/>
          <w:u w:val="single"/>
        </w:rPr>
        <w:t xml:space="preserve"> </w:t>
      </w:r>
      <w:r>
        <w:rPr>
          <w:rFonts w:hint="eastAsia" w:ascii="方正小标宋简体" w:hAnsi="方正小标宋简体" w:eastAsia="方正小标宋简体"/>
          <w:color w:val="auto"/>
          <w:sz w:val="32"/>
          <w:szCs w:val="32"/>
          <w:u w:val="single"/>
          <w:lang w:val="en-US" w:eastAsia="zh-CN"/>
        </w:rPr>
        <w:t xml:space="preserve">      </w:t>
      </w:r>
      <w:r>
        <w:rPr>
          <w:rFonts w:hint="eastAsia" w:ascii="方正小标宋简体" w:hAnsi="方正小标宋简体" w:eastAsia="方正小标宋简体"/>
          <w:color w:val="auto"/>
          <w:sz w:val="32"/>
          <w:szCs w:val="32"/>
          <w:u w:val="single"/>
        </w:rPr>
        <w:t xml:space="preserve"> </w:t>
      </w:r>
    </w:p>
    <w:p>
      <w:pPr>
        <w:jc w:val="center"/>
        <w:rPr>
          <w:rFonts w:hint="eastAsia" w:ascii="方正小标宋简体" w:hAnsi="方正小标宋简体" w:eastAsia="方正小标宋简体"/>
          <w:color w:val="auto"/>
          <w:sz w:val="44"/>
          <w:szCs w:val="44"/>
        </w:rPr>
      </w:pPr>
    </w:p>
    <w:p>
      <w:pPr>
        <w:jc w:val="center"/>
        <w:rPr>
          <w:rFonts w:hint="eastAsia" w:ascii="方正小标宋简体" w:hAnsi="方正小标宋简体" w:eastAsia="方正小标宋简体"/>
          <w:color w:val="auto"/>
          <w:sz w:val="44"/>
          <w:szCs w:val="44"/>
        </w:rPr>
      </w:pPr>
    </w:p>
    <w:p>
      <w:pPr>
        <w:jc w:val="center"/>
        <w:rPr>
          <w:rFonts w:hint="eastAsia" w:ascii="方正小标宋简体" w:hAnsi="方正小标宋简体" w:eastAsia="方正小标宋简体"/>
          <w:color w:val="auto"/>
          <w:sz w:val="44"/>
          <w:szCs w:val="44"/>
        </w:rPr>
      </w:pPr>
    </w:p>
    <w:p>
      <w:pPr>
        <w:jc w:val="center"/>
        <w:rPr>
          <w:rFonts w:hint="eastAsia" w:ascii="方正小标宋简体" w:hAnsi="方正小标宋简体" w:eastAsia="方正小标宋简体"/>
          <w:color w:val="auto"/>
          <w:sz w:val="44"/>
          <w:szCs w:val="44"/>
        </w:rPr>
      </w:pPr>
    </w:p>
    <w:p>
      <w:pPr>
        <w:jc w:val="center"/>
        <w:rPr>
          <w:rFonts w:hint="eastAsia" w:ascii="方正小标宋简体" w:hAnsi="方正小标宋简体" w:eastAsia="方正小标宋简体"/>
          <w:color w:val="auto"/>
          <w:sz w:val="44"/>
          <w:szCs w:val="44"/>
        </w:rPr>
      </w:pPr>
    </w:p>
    <w:p>
      <w:pPr>
        <w:jc w:val="center"/>
        <w:rPr>
          <w:rFonts w:ascii="仿宋" w:hAnsi="仿宋" w:eastAsia="仿宋"/>
          <w:color w:val="auto"/>
          <w:sz w:val="32"/>
          <w:szCs w:val="32"/>
        </w:rPr>
      </w:pPr>
      <w:r>
        <w:rPr>
          <w:rFonts w:hint="eastAsia" w:ascii="方正小标宋简体" w:hAnsi="方正小标宋简体" w:eastAsia="方正小标宋简体"/>
          <w:color w:val="auto"/>
          <w:sz w:val="44"/>
          <w:szCs w:val="44"/>
        </w:rPr>
        <w:t xml:space="preserve">编 制 </w:t>
      </w:r>
      <w:r>
        <w:rPr>
          <w:rFonts w:ascii="方正小标宋简体" w:hAnsi="方正小标宋简体" w:eastAsia="方正小标宋简体"/>
          <w:color w:val="auto"/>
          <w:sz w:val="44"/>
          <w:szCs w:val="44"/>
        </w:rPr>
        <w:t>说</w:t>
      </w:r>
      <w:r>
        <w:rPr>
          <w:rFonts w:hint="eastAsia" w:ascii="方正小标宋简体" w:hAnsi="方正小标宋简体" w:eastAsia="方正小标宋简体"/>
          <w:color w:val="auto"/>
          <w:sz w:val="44"/>
          <w:szCs w:val="44"/>
        </w:rPr>
        <w:t xml:space="preserve"> </w:t>
      </w:r>
      <w:r>
        <w:rPr>
          <w:rFonts w:ascii="方正小标宋简体" w:hAnsi="方正小标宋简体" w:eastAsia="方正小标宋简体"/>
          <w:color w:val="auto"/>
          <w:sz w:val="44"/>
          <w:szCs w:val="44"/>
        </w:rPr>
        <w:t>明</w:t>
      </w:r>
    </w:p>
    <w:p>
      <w:pPr>
        <w:spacing w:line="560" w:lineRule="exact"/>
        <w:ind w:firstLine="640" w:firstLineChars="200"/>
        <w:rPr>
          <w:rFonts w:hint="eastAsia" w:ascii="仿宋_GB2312" w:hAnsi="仿宋" w:eastAsia="仿宋_GB2312"/>
          <w:color w:val="auto"/>
          <w:sz w:val="32"/>
          <w:szCs w:val="32"/>
        </w:rPr>
      </w:pPr>
      <w:r>
        <w:rPr>
          <w:rFonts w:hint="eastAsia" w:ascii="黑体" w:hAnsi="仿宋" w:eastAsia="黑体"/>
          <w:color w:val="auto"/>
          <w:sz w:val="32"/>
          <w:szCs w:val="32"/>
        </w:rPr>
        <w:t>一、</w:t>
      </w:r>
      <w:r>
        <w:rPr>
          <w:rFonts w:hint="eastAsia" w:ascii="仿宋_GB2312" w:hAnsi="仿宋" w:eastAsia="仿宋_GB2312"/>
          <w:color w:val="auto"/>
          <w:sz w:val="32"/>
          <w:szCs w:val="32"/>
        </w:rPr>
        <w:t>采购单位可以自行组织编制采购需求，也可以委托采购代理机构或者其他第三方机构编制。</w:t>
      </w:r>
    </w:p>
    <w:p>
      <w:pPr>
        <w:spacing w:line="560" w:lineRule="exact"/>
        <w:ind w:firstLine="640" w:firstLineChars="200"/>
        <w:rPr>
          <w:rFonts w:hint="eastAsia" w:ascii="仿宋_GB2312" w:hAnsi="仿宋" w:eastAsia="仿宋_GB2312"/>
          <w:color w:val="auto"/>
          <w:sz w:val="32"/>
          <w:szCs w:val="32"/>
        </w:rPr>
      </w:pPr>
      <w:r>
        <w:rPr>
          <w:rFonts w:hint="eastAsia" w:ascii="黑体" w:hAnsi="仿宋" w:eastAsia="黑体"/>
          <w:color w:val="auto"/>
          <w:sz w:val="32"/>
          <w:szCs w:val="32"/>
        </w:rPr>
        <w:t>二、</w:t>
      </w:r>
      <w:r>
        <w:rPr>
          <w:rFonts w:hint="eastAsia" w:ascii="仿宋_GB2312" w:hAnsi="仿宋" w:eastAsia="仿宋_GB2312"/>
          <w:color w:val="auto"/>
          <w:sz w:val="32"/>
          <w:szCs w:val="32"/>
        </w:rPr>
        <w:t>编制的采购需求应当符合《财政部关于印发政府采购需求管理办法的通知》（财库〔2021〕22号）要求及政府采购的相关规定。</w:t>
      </w:r>
    </w:p>
    <w:p>
      <w:pPr>
        <w:spacing w:line="560" w:lineRule="exact"/>
        <w:jc w:val="left"/>
        <w:rPr>
          <w:rFonts w:ascii="黑体" w:hAnsi="黑体" w:eastAsia="黑体"/>
          <w:b/>
          <w:bCs/>
          <w:color w:val="auto"/>
          <w:sz w:val="32"/>
          <w:szCs w:val="32"/>
        </w:rPr>
      </w:pPr>
      <w:r>
        <w:rPr>
          <w:rFonts w:hint="eastAsia" w:ascii="黑体" w:hAnsi="黑体" w:eastAsia="黑体"/>
          <w:b/>
          <w:bCs/>
          <w:i w:val="0"/>
          <w:iCs w:val="0"/>
          <w:color w:val="auto"/>
          <w:sz w:val="28"/>
          <w:szCs w:val="28"/>
          <w:highlight w:val="none"/>
        </w:rPr>
        <w:t>一、</w:t>
      </w:r>
      <w:r>
        <w:rPr>
          <w:rFonts w:hint="eastAsia" w:ascii="黑体" w:hAnsi="黑体" w:eastAsia="黑体"/>
          <w:b/>
          <w:bCs/>
          <w:color w:val="auto"/>
          <w:sz w:val="32"/>
          <w:szCs w:val="32"/>
        </w:rPr>
        <w:t>需求清单</w:t>
      </w:r>
    </w:p>
    <w:p>
      <w:pPr>
        <w:spacing w:line="560" w:lineRule="exact"/>
        <w:ind w:firstLine="562" w:firstLineChars="200"/>
        <w:jc w:val="left"/>
        <w:rPr>
          <w:rFonts w:hint="eastAsia" w:ascii="楷体_GB2312" w:hAnsi="楷体_GB2312" w:eastAsia="楷体_GB2312" w:cs="楷体_GB2312"/>
          <w:b/>
          <w:bCs/>
          <w:color w:val="auto"/>
          <w:sz w:val="28"/>
          <w:szCs w:val="28"/>
        </w:rPr>
      </w:pPr>
      <w:r>
        <w:rPr>
          <w:rFonts w:hint="eastAsia" w:ascii="楷体_GB2312" w:hAnsi="楷体_GB2312" w:eastAsia="楷体_GB2312" w:cs="楷体_GB2312"/>
          <w:b/>
          <w:bCs/>
          <w:color w:val="auto"/>
          <w:sz w:val="28"/>
          <w:szCs w:val="28"/>
        </w:rPr>
        <w:t>（一）项目概况</w:t>
      </w:r>
    </w:p>
    <w:p>
      <w:pPr>
        <w:spacing w:line="560" w:lineRule="exact"/>
        <w:ind w:firstLine="560" w:firstLineChars="200"/>
        <w:jc w:val="left"/>
        <w:rPr>
          <w:rFonts w:hint="eastAsia" w:ascii="宋体" w:hAnsi="宋体" w:eastAsia="宋体" w:cs="宋体"/>
          <w:b w:val="0"/>
          <w:bCs w:val="0"/>
          <w:i w:val="0"/>
          <w:iCs/>
          <w:color w:val="auto"/>
          <w:sz w:val="28"/>
          <w:szCs w:val="28"/>
          <w:highlight w:val="none"/>
          <w:u w:val="none"/>
          <w:lang w:val="en-US" w:eastAsia="zh-CN"/>
        </w:rPr>
      </w:pPr>
      <w:r>
        <w:rPr>
          <w:rFonts w:hint="eastAsia" w:ascii="宋体" w:hAnsi="宋体" w:eastAsia="宋体" w:cs="宋体"/>
          <w:b w:val="0"/>
          <w:bCs w:val="0"/>
          <w:i w:val="0"/>
          <w:iCs/>
          <w:color w:val="auto"/>
          <w:sz w:val="28"/>
          <w:szCs w:val="28"/>
          <w:highlight w:val="none"/>
          <w:u w:val="none"/>
          <w:lang w:val="en-US" w:eastAsia="zh-CN"/>
        </w:rPr>
        <w:t>奇台县老奇台镇中心学校2025年薄改能力提升资金设备购置项目</w:t>
      </w:r>
      <w:r>
        <w:rPr>
          <w:rFonts w:hint="eastAsia" w:ascii="宋体" w:hAnsi="宋体" w:cs="宋体"/>
          <w:b w:val="0"/>
          <w:bCs w:val="0"/>
          <w:i w:val="0"/>
          <w:iCs/>
          <w:color w:val="auto"/>
          <w:sz w:val="28"/>
          <w:szCs w:val="28"/>
          <w:highlight w:val="none"/>
          <w:u w:val="none"/>
          <w:lang w:val="en-US" w:eastAsia="zh-CN"/>
        </w:rPr>
        <w:t>，</w:t>
      </w:r>
      <w:r>
        <w:rPr>
          <w:rFonts w:hint="eastAsia" w:ascii="宋体" w:hAnsi="宋体" w:eastAsia="宋体" w:cs="宋体"/>
          <w:b w:val="0"/>
          <w:bCs w:val="0"/>
          <w:i w:val="0"/>
          <w:iCs/>
          <w:color w:val="auto"/>
          <w:sz w:val="28"/>
          <w:szCs w:val="28"/>
          <w:highlight w:val="none"/>
          <w:u w:val="none"/>
          <w:lang w:val="en-US" w:eastAsia="zh-CN"/>
        </w:rPr>
        <w:t>提高办学能力、改善教学环境。</w:t>
      </w:r>
    </w:p>
    <w:p>
      <w:pPr>
        <w:pStyle w:val="7"/>
        <w:ind w:firstLine="560"/>
        <w:rPr>
          <w:rFonts w:hint="eastAsia" w:ascii="宋体" w:hAnsi="宋体" w:eastAsia="宋体" w:cs="宋体"/>
          <w:b w:val="0"/>
          <w:bCs w:val="0"/>
          <w:i w:val="0"/>
          <w:iCs/>
          <w:color w:val="auto"/>
          <w:kern w:val="2"/>
          <w:sz w:val="28"/>
          <w:szCs w:val="28"/>
          <w:highlight w:val="none"/>
          <w:u w:val="none"/>
          <w:lang w:val="en-US" w:eastAsia="zh-CN" w:bidi="ar-SA"/>
        </w:rPr>
      </w:pPr>
      <w:r>
        <w:rPr>
          <w:rFonts w:hint="eastAsia" w:ascii="宋体" w:hAnsi="宋体" w:eastAsia="宋体" w:cs="宋体"/>
          <w:b w:val="0"/>
          <w:bCs w:val="0"/>
          <w:i w:val="0"/>
          <w:iCs/>
          <w:color w:val="auto"/>
          <w:sz w:val="28"/>
          <w:szCs w:val="28"/>
          <w:highlight w:val="none"/>
          <w:u w:val="none"/>
          <w:lang w:val="en-US" w:eastAsia="zh-CN"/>
        </w:rPr>
        <w:t>采购内容一</w:t>
      </w:r>
      <w:r>
        <w:rPr>
          <w:rFonts w:hint="eastAsia" w:ascii="宋体" w:hAnsi="宋体" w:cs="宋体"/>
          <w:b w:val="0"/>
          <w:bCs w:val="0"/>
          <w:i w:val="0"/>
          <w:iCs/>
          <w:color w:val="auto"/>
          <w:sz w:val="28"/>
          <w:szCs w:val="28"/>
          <w:highlight w:val="none"/>
          <w:u w:val="none"/>
          <w:lang w:val="en-US" w:eastAsia="zh-CN"/>
        </w:rPr>
        <w:t>：</w:t>
      </w:r>
      <w:r>
        <w:rPr>
          <w:rFonts w:hint="eastAsia" w:ascii="宋体" w:hAnsi="宋体" w:eastAsia="宋体" w:cs="宋体"/>
          <w:b w:val="0"/>
          <w:bCs w:val="0"/>
          <w:i w:val="0"/>
          <w:iCs/>
          <w:color w:val="auto"/>
          <w:kern w:val="2"/>
          <w:sz w:val="28"/>
          <w:szCs w:val="28"/>
          <w:highlight w:val="none"/>
          <w:u w:val="none"/>
          <w:lang w:val="en-US" w:eastAsia="zh-CN" w:bidi="ar-SA"/>
        </w:rPr>
        <w:t>教学环境升级改造（</w:t>
      </w:r>
      <w:r>
        <w:rPr>
          <w:rFonts w:hint="eastAsia" w:ascii="宋体" w:hAnsi="宋体" w:cs="宋体"/>
          <w:b w:val="0"/>
          <w:bCs w:val="0"/>
          <w:i w:val="0"/>
          <w:iCs/>
          <w:color w:val="auto"/>
          <w:kern w:val="2"/>
          <w:sz w:val="28"/>
          <w:szCs w:val="28"/>
          <w:highlight w:val="none"/>
          <w:u w:val="none"/>
          <w:lang w:val="en-US" w:eastAsia="zh-CN" w:bidi="ar-SA"/>
        </w:rPr>
        <w:t>13个</w:t>
      </w:r>
      <w:r>
        <w:rPr>
          <w:rFonts w:hint="eastAsia" w:ascii="宋体" w:hAnsi="宋体" w:eastAsia="宋体" w:cs="宋体"/>
          <w:b w:val="0"/>
          <w:bCs w:val="0"/>
          <w:i w:val="0"/>
          <w:iCs/>
          <w:color w:val="auto"/>
          <w:kern w:val="2"/>
          <w:sz w:val="28"/>
          <w:szCs w:val="28"/>
          <w:highlight w:val="none"/>
          <w:u w:val="none"/>
          <w:lang w:val="en-US" w:eastAsia="zh-CN" w:bidi="ar-SA"/>
        </w:rPr>
        <w:t>间教学班护眼灯更换</w:t>
      </w:r>
      <w:r>
        <w:rPr>
          <w:rFonts w:hint="eastAsia" w:ascii="宋体" w:hAnsi="宋体" w:cs="宋体"/>
          <w:b w:val="0"/>
          <w:bCs w:val="0"/>
          <w:i w:val="0"/>
          <w:iCs/>
          <w:color w:val="auto"/>
          <w:kern w:val="2"/>
          <w:sz w:val="28"/>
          <w:szCs w:val="28"/>
          <w:highlight w:val="none"/>
          <w:u w:val="none"/>
          <w:lang w:val="en-US" w:eastAsia="zh-CN" w:bidi="ar-SA"/>
        </w:rPr>
        <w:t>，共计150盏</w:t>
      </w:r>
      <w:r>
        <w:rPr>
          <w:rFonts w:hint="eastAsia" w:ascii="宋体" w:hAnsi="宋体" w:eastAsia="宋体" w:cs="宋体"/>
          <w:b w:val="0"/>
          <w:bCs w:val="0"/>
          <w:i w:val="0"/>
          <w:iCs/>
          <w:color w:val="auto"/>
          <w:kern w:val="2"/>
          <w:sz w:val="28"/>
          <w:szCs w:val="28"/>
          <w:highlight w:val="none"/>
          <w:u w:val="none"/>
          <w:lang w:val="en-US" w:eastAsia="zh-CN" w:bidi="ar-SA"/>
        </w:rPr>
        <w:t>）；</w:t>
      </w:r>
    </w:p>
    <w:p>
      <w:pPr>
        <w:pStyle w:val="7"/>
        <w:ind w:firstLine="560"/>
        <w:rPr>
          <w:rFonts w:hint="eastAsia" w:ascii="楷体_GB2312" w:hAnsi="楷体_GB2312" w:eastAsia="楷体_GB2312" w:cs="楷体_GB2312"/>
          <w:b/>
          <w:bCs/>
          <w:color w:val="auto"/>
          <w:sz w:val="28"/>
          <w:szCs w:val="28"/>
        </w:rPr>
      </w:pPr>
      <w:r>
        <w:rPr>
          <w:rFonts w:hint="eastAsia" w:ascii="楷体_GB2312" w:hAnsi="楷体_GB2312" w:eastAsia="楷体_GB2312" w:cs="楷体_GB2312"/>
          <w:b/>
          <w:bCs/>
          <w:color w:val="auto"/>
          <w:sz w:val="28"/>
          <w:szCs w:val="28"/>
        </w:rPr>
        <w:t>（二）采购项目预（概）算</w:t>
      </w:r>
    </w:p>
    <w:tbl>
      <w:tblPr>
        <w:tblStyle w:val="15"/>
        <w:tblW w:w="8571"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15" w:type="dxa"/>
          <w:left w:w="15" w:type="dxa"/>
          <w:bottom w:w="15" w:type="dxa"/>
          <w:right w:w="15" w:type="dxa"/>
        </w:tblCellMar>
      </w:tblPr>
      <w:tblGrid>
        <w:gridCol w:w="1159"/>
        <w:gridCol w:w="7412"/>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600" w:hRule="atLeast"/>
        </w:trPr>
        <w:tc>
          <w:tcPr>
            <w:tcW w:w="1159" w:type="dxa"/>
            <w:tcBorders>
              <w:tl2br w:val="nil"/>
              <w:tr2bl w:val="nil"/>
            </w:tcBorders>
            <w:shd w:val="clear" w:color="auto" w:fill="auto"/>
            <w:vAlign w:val="center"/>
          </w:tcPr>
          <w:p>
            <w:pPr>
              <w:keepNext w:val="0"/>
              <w:keepLines w:val="0"/>
              <w:widowControl/>
              <w:suppressLineNumbers w:val="0"/>
              <w:jc w:val="center"/>
              <w:textAlignment w:val="center"/>
              <w:rPr>
                <w:rFonts w:hint="eastAsia" w:asciiTheme="majorEastAsia" w:hAnsiTheme="majorEastAsia" w:eastAsiaTheme="majorEastAsia" w:cstheme="majorEastAsia"/>
                <w:i w:val="0"/>
                <w:color w:val="auto"/>
                <w:kern w:val="0"/>
                <w:sz w:val="28"/>
                <w:szCs w:val="28"/>
                <w:u w:val="none"/>
                <w:lang w:val="en-US" w:eastAsia="zh-CN" w:bidi="ar"/>
              </w:rPr>
            </w:pPr>
            <w:r>
              <w:rPr>
                <w:rFonts w:hint="eastAsia" w:asciiTheme="majorEastAsia" w:hAnsiTheme="majorEastAsia" w:eastAsiaTheme="majorEastAsia" w:cstheme="majorEastAsia"/>
                <w:i w:val="0"/>
                <w:color w:val="auto"/>
                <w:kern w:val="0"/>
                <w:sz w:val="28"/>
                <w:szCs w:val="28"/>
                <w:u w:val="none"/>
                <w:lang w:val="en-US" w:eastAsia="zh-CN" w:bidi="ar"/>
              </w:rPr>
              <w:t xml:space="preserve">  资金</w:t>
            </w:r>
          </w:p>
          <w:p>
            <w:pPr>
              <w:keepNext w:val="0"/>
              <w:keepLines w:val="0"/>
              <w:widowControl/>
              <w:suppressLineNumbers w:val="0"/>
              <w:jc w:val="center"/>
              <w:textAlignment w:val="center"/>
              <w:rPr>
                <w:rFonts w:hint="eastAsia" w:asciiTheme="majorEastAsia" w:hAnsiTheme="majorEastAsia" w:eastAsiaTheme="majorEastAsia" w:cstheme="majorEastAsia"/>
                <w:i w:val="0"/>
                <w:color w:val="auto"/>
                <w:sz w:val="28"/>
                <w:szCs w:val="28"/>
                <w:u w:val="none"/>
              </w:rPr>
            </w:pPr>
            <w:r>
              <w:rPr>
                <w:rFonts w:hint="eastAsia" w:asciiTheme="majorEastAsia" w:hAnsiTheme="majorEastAsia" w:eastAsiaTheme="majorEastAsia" w:cstheme="majorEastAsia"/>
                <w:i w:val="0"/>
                <w:color w:val="auto"/>
                <w:kern w:val="0"/>
                <w:sz w:val="28"/>
                <w:szCs w:val="28"/>
                <w:u w:val="none"/>
                <w:lang w:val="en-US" w:eastAsia="zh-CN" w:bidi="ar"/>
              </w:rPr>
              <w:t xml:space="preserve">  来源</w:t>
            </w:r>
          </w:p>
        </w:tc>
        <w:tc>
          <w:tcPr>
            <w:tcW w:w="7412" w:type="dxa"/>
            <w:tcBorders>
              <w:tl2br w:val="nil"/>
              <w:tr2bl w:val="nil"/>
            </w:tcBorders>
            <w:shd w:val="clear" w:color="auto" w:fill="auto"/>
            <w:vAlign w:val="center"/>
          </w:tcPr>
          <w:p>
            <w:pPr>
              <w:keepNext w:val="0"/>
              <w:keepLines w:val="0"/>
              <w:widowControl/>
              <w:suppressLineNumbers w:val="0"/>
              <w:ind w:left="638" w:leftChars="304" w:firstLine="0" w:firstLineChars="0"/>
              <w:jc w:val="left"/>
              <w:textAlignment w:val="center"/>
              <w:rPr>
                <w:rFonts w:hint="eastAsia" w:asciiTheme="majorEastAsia" w:hAnsiTheme="majorEastAsia" w:eastAsiaTheme="majorEastAsia" w:cstheme="majorEastAsia"/>
                <w:i w:val="0"/>
                <w:color w:val="auto"/>
                <w:kern w:val="0"/>
                <w:sz w:val="28"/>
                <w:szCs w:val="28"/>
                <w:u w:val="none"/>
                <w:lang w:val="en-US" w:eastAsia="zh-CN" w:bidi="ar"/>
              </w:rPr>
            </w:pPr>
            <w:r>
              <w:rPr>
                <w:rFonts w:hint="eastAsia" w:asciiTheme="majorEastAsia" w:hAnsiTheme="majorEastAsia" w:eastAsiaTheme="majorEastAsia" w:cstheme="majorEastAsia"/>
                <w:i w:val="0"/>
                <w:color w:val="auto"/>
                <w:kern w:val="0"/>
                <w:sz w:val="28"/>
                <w:szCs w:val="28"/>
                <w:u w:val="none"/>
                <w:lang w:val="en-US" w:eastAsia="zh-CN" w:bidi="ar"/>
              </w:rPr>
              <w:t xml:space="preserve">☑财政    □自筹资金      </w:t>
            </w:r>
          </w:p>
          <w:p>
            <w:pPr>
              <w:keepNext w:val="0"/>
              <w:keepLines w:val="0"/>
              <w:widowControl/>
              <w:suppressLineNumbers w:val="0"/>
              <w:ind w:left="638" w:leftChars="304" w:firstLine="0" w:firstLineChars="0"/>
              <w:jc w:val="left"/>
              <w:textAlignment w:val="center"/>
              <w:rPr>
                <w:rFonts w:hint="eastAsia"/>
              </w:rPr>
            </w:pPr>
            <w:r>
              <w:rPr>
                <w:rFonts w:hint="eastAsia" w:asciiTheme="majorEastAsia" w:hAnsiTheme="majorEastAsia" w:eastAsiaTheme="majorEastAsia" w:cstheme="majorEastAsia"/>
                <w:i w:val="0"/>
                <w:color w:val="auto"/>
                <w:kern w:val="0"/>
                <w:sz w:val="28"/>
                <w:szCs w:val="28"/>
                <w:u w:val="none"/>
                <w:lang w:val="en-US" w:eastAsia="zh-CN" w:bidi="ar"/>
              </w:rPr>
              <w:t>项目资金批复文件□无  ☑有</w:t>
            </w:r>
          </w:p>
        </w:tc>
      </w:tr>
    </w:tbl>
    <w:p>
      <w:pPr>
        <w:spacing w:line="560" w:lineRule="exact"/>
        <w:jc w:val="left"/>
        <w:rPr>
          <w:rFonts w:hint="eastAsia" w:asciiTheme="majorEastAsia" w:hAnsiTheme="majorEastAsia" w:eastAsiaTheme="majorEastAsia" w:cstheme="majorEastAsia"/>
          <w:color w:val="auto"/>
          <w:sz w:val="28"/>
          <w:szCs w:val="28"/>
          <w:lang w:val="en-US" w:eastAsia="zh-CN"/>
        </w:rPr>
      </w:pPr>
      <w:r>
        <w:rPr>
          <w:rFonts w:hint="eastAsia" w:asciiTheme="majorEastAsia" w:hAnsiTheme="majorEastAsia" w:eastAsiaTheme="majorEastAsia" w:cstheme="majorEastAsia"/>
          <w:color w:val="auto"/>
          <w:sz w:val="28"/>
          <w:szCs w:val="28"/>
          <w:lang w:val="en-US" w:eastAsia="zh-CN"/>
        </w:rPr>
        <w:t>采购方式：在线竞价</w:t>
      </w:r>
      <w:r>
        <w:rPr>
          <w:rFonts w:hint="eastAsia" w:asciiTheme="majorEastAsia" w:hAnsiTheme="majorEastAsia" w:eastAsiaTheme="majorEastAsia" w:cstheme="majorEastAsia"/>
          <w:i w:val="0"/>
          <w:color w:val="auto"/>
          <w:kern w:val="0"/>
          <w:sz w:val="28"/>
          <w:szCs w:val="28"/>
          <w:u w:val="none"/>
          <w:lang w:val="en-US" w:eastAsia="zh-CN" w:bidi="ar"/>
        </w:rPr>
        <w:t>☑</w:t>
      </w:r>
      <w:r>
        <w:rPr>
          <w:rFonts w:hint="eastAsia" w:asciiTheme="majorEastAsia" w:hAnsiTheme="majorEastAsia" w:eastAsiaTheme="majorEastAsia" w:cstheme="majorEastAsia"/>
          <w:color w:val="auto"/>
          <w:sz w:val="28"/>
          <w:szCs w:val="28"/>
          <w:lang w:val="en-US" w:eastAsia="zh-CN"/>
        </w:rPr>
        <w:t xml:space="preserve">  邀请招标</w:t>
      </w:r>
      <w:r>
        <w:rPr>
          <w:rFonts w:hint="eastAsia" w:asciiTheme="majorEastAsia" w:hAnsiTheme="majorEastAsia" w:eastAsiaTheme="majorEastAsia" w:cstheme="majorEastAsia"/>
          <w:i w:val="0"/>
          <w:color w:val="auto"/>
          <w:kern w:val="0"/>
          <w:sz w:val="28"/>
          <w:szCs w:val="28"/>
          <w:u w:val="none"/>
          <w:lang w:val="en-US" w:eastAsia="zh-CN" w:bidi="ar"/>
        </w:rPr>
        <w:t>□</w:t>
      </w:r>
      <w:r>
        <w:rPr>
          <w:rFonts w:hint="eastAsia" w:asciiTheme="majorEastAsia" w:hAnsiTheme="majorEastAsia" w:eastAsiaTheme="majorEastAsia" w:cstheme="majorEastAsia"/>
          <w:color w:val="auto"/>
          <w:sz w:val="28"/>
          <w:szCs w:val="28"/>
          <w:lang w:val="en-US" w:eastAsia="zh-CN"/>
        </w:rPr>
        <w:t xml:space="preserve"> 竞争性谈判</w:t>
      </w:r>
      <w:r>
        <w:rPr>
          <w:rFonts w:hint="eastAsia" w:asciiTheme="majorEastAsia" w:hAnsiTheme="majorEastAsia" w:eastAsiaTheme="majorEastAsia" w:cstheme="majorEastAsia"/>
          <w:i w:val="0"/>
          <w:color w:val="auto"/>
          <w:kern w:val="0"/>
          <w:sz w:val="28"/>
          <w:szCs w:val="28"/>
          <w:u w:val="none"/>
          <w:lang w:val="en-US" w:eastAsia="zh-CN" w:bidi="ar"/>
        </w:rPr>
        <w:sym w:font="Wingdings 2" w:char="00A3"/>
      </w:r>
      <w:r>
        <w:rPr>
          <w:rFonts w:hint="eastAsia" w:asciiTheme="majorEastAsia" w:hAnsiTheme="majorEastAsia" w:eastAsiaTheme="majorEastAsia" w:cstheme="majorEastAsia"/>
          <w:color w:val="auto"/>
          <w:sz w:val="28"/>
          <w:szCs w:val="28"/>
          <w:lang w:val="en-US" w:eastAsia="zh-CN"/>
        </w:rPr>
        <w:t xml:space="preserve">  </w:t>
      </w:r>
    </w:p>
    <w:p>
      <w:pPr>
        <w:spacing w:line="560" w:lineRule="exact"/>
        <w:ind w:firstLine="1400" w:firstLineChars="500"/>
        <w:jc w:val="left"/>
        <w:rPr>
          <w:rFonts w:hint="default" w:asciiTheme="majorEastAsia" w:hAnsiTheme="majorEastAsia" w:eastAsiaTheme="majorEastAsia" w:cstheme="majorEastAsia"/>
          <w:b/>
          <w:bCs/>
          <w:i/>
          <w:iCs w:val="0"/>
          <w:snapToGrid/>
          <w:color w:val="auto"/>
          <w:kern w:val="2"/>
          <w:sz w:val="20"/>
          <w:szCs w:val="20"/>
          <w:highlight w:val="yellow"/>
          <w:u w:val="single"/>
          <w:lang w:val="en-US" w:eastAsia="zh-CN" w:bidi="ar-SA"/>
        </w:rPr>
      </w:pPr>
      <w:r>
        <w:rPr>
          <w:rFonts w:hint="eastAsia" w:asciiTheme="majorEastAsia" w:hAnsiTheme="majorEastAsia" w:eastAsiaTheme="majorEastAsia" w:cstheme="majorEastAsia"/>
          <w:color w:val="auto"/>
          <w:sz w:val="28"/>
          <w:szCs w:val="28"/>
          <w:lang w:val="en-US" w:eastAsia="zh-CN"/>
        </w:rPr>
        <w:t>竞争性磋商</w:t>
      </w:r>
      <w:r>
        <w:rPr>
          <w:rFonts w:hint="eastAsia" w:asciiTheme="majorEastAsia" w:hAnsiTheme="majorEastAsia" w:eastAsiaTheme="majorEastAsia" w:cstheme="majorEastAsia"/>
          <w:i w:val="0"/>
          <w:color w:val="auto"/>
          <w:kern w:val="0"/>
          <w:sz w:val="28"/>
          <w:szCs w:val="28"/>
          <w:u w:val="none"/>
          <w:lang w:val="en-US" w:eastAsia="zh-CN" w:bidi="ar"/>
        </w:rPr>
        <w:t>□</w:t>
      </w:r>
      <w:r>
        <w:rPr>
          <w:rFonts w:hint="eastAsia" w:asciiTheme="majorEastAsia" w:hAnsiTheme="majorEastAsia" w:eastAsiaTheme="majorEastAsia" w:cstheme="majorEastAsia"/>
          <w:color w:val="auto"/>
          <w:sz w:val="28"/>
          <w:szCs w:val="28"/>
          <w:lang w:val="en-US" w:eastAsia="zh-CN"/>
        </w:rPr>
        <w:t xml:space="preserve">  询价</w:t>
      </w:r>
      <w:r>
        <w:rPr>
          <w:rFonts w:hint="eastAsia" w:asciiTheme="majorEastAsia" w:hAnsiTheme="majorEastAsia" w:eastAsiaTheme="majorEastAsia" w:cstheme="majorEastAsia"/>
          <w:i w:val="0"/>
          <w:color w:val="auto"/>
          <w:kern w:val="0"/>
          <w:sz w:val="28"/>
          <w:szCs w:val="28"/>
          <w:u w:val="none"/>
          <w:lang w:val="en-US" w:eastAsia="zh-CN" w:bidi="ar"/>
        </w:rPr>
        <w:t>□   单一来源□</w:t>
      </w:r>
      <w:r>
        <w:rPr>
          <w:rFonts w:hint="eastAsia" w:asciiTheme="majorEastAsia" w:hAnsiTheme="majorEastAsia" w:eastAsiaTheme="majorEastAsia" w:cstheme="majorEastAsia"/>
          <w:color w:val="auto"/>
          <w:sz w:val="28"/>
          <w:szCs w:val="28"/>
          <w:lang w:val="en-US" w:eastAsia="zh-CN"/>
        </w:rPr>
        <w:t xml:space="preserve">  框架协议</w:t>
      </w:r>
      <w:r>
        <w:rPr>
          <w:rFonts w:hint="eastAsia" w:asciiTheme="majorEastAsia" w:hAnsiTheme="majorEastAsia" w:eastAsiaTheme="majorEastAsia" w:cstheme="majorEastAsia"/>
          <w:i w:val="0"/>
          <w:color w:val="auto"/>
          <w:kern w:val="0"/>
          <w:sz w:val="28"/>
          <w:szCs w:val="28"/>
          <w:u w:val="none"/>
          <w:lang w:val="en-US" w:eastAsia="zh-CN" w:bidi="ar"/>
        </w:rPr>
        <w:t>□</w:t>
      </w:r>
    </w:p>
    <w:p>
      <w:pPr>
        <w:pStyle w:val="18"/>
        <w:ind w:left="0" w:leftChars="0" w:firstLine="0" w:firstLineChars="0"/>
        <w:rPr>
          <w:rFonts w:hint="eastAsia" w:asciiTheme="majorEastAsia" w:hAnsiTheme="majorEastAsia" w:eastAsiaTheme="majorEastAsia" w:cstheme="majorEastAsia"/>
          <w:color w:val="auto"/>
          <w:sz w:val="28"/>
          <w:szCs w:val="28"/>
          <w:u w:val="single"/>
        </w:rPr>
      </w:pPr>
      <w:r>
        <w:rPr>
          <w:rFonts w:hint="eastAsia" w:asciiTheme="majorEastAsia" w:hAnsiTheme="majorEastAsia" w:eastAsiaTheme="majorEastAsia" w:cstheme="majorEastAsia"/>
          <w:color w:val="auto"/>
          <w:sz w:val="28"/>
          <w:szCs w:val="28"/>
        </w:rPr>
        <w:t>总 预 算：</w:t>
      </w:r>
      <w:r>
        <w:rPr>
          <w:rFonts w:hint="eastAsia" w:asciiTheme="majorEastAsia" w:hAnsiTheme="majorEastAsia" w:eastAsiaTheme="majorEastAsia" w:cstheme="majorEastAsia"/>
          <w:color w:val="auto"/>
          <w:sz w:val="28"/>
          <w:szCs w:val="28"/>
          <w:u w:val="single"/>
        </w:rPr>
        <w:t xml:space="preserve"> </w:t>
      </w:r>
      <w:r>
        <w:rPr>
          <w:rFonts w:hint="eastAsia" w:asciiTheme="majorEastAsia" w:hAnsiTheme="majorEastAsia" w:eastAsiaTheme="majorEastAsia" w:cstheme="majorEastAsia"/>
          <w:color w:val="auto"/>
          <w:sz w:val="28"/>
          <w:szCs w:val="28"/>
          <w:u w:val="single"/>
          <w:lang w:val="en-US" w:eastAsia="zh-CN"/>
        </w:rPr>
        <w:t>59000.00元</w:t>
      </w:r>
      <w:r>
        <w:rPr>
          <w:rFonts w:hint="eastAsia" w:asciiTheme="majorEastAsia" w:hAnsiTheme="majorEastAsia" w:eastAsiaTheme="majorEastAsia" w:cstheme="majorEastAsia"/>
          <w:color w:val="auto"/>
          <w:sz w:val="28"/>
          <w:szCs w:val="28"/>
          <w:u w:val="single"/>
        </w:rPr>
        <w:t xml:space="preserve">        </w:t>
      </w:r>
    </w:p>
    <w:p>
      <w:pPr>
        <w:spacing w:line="560" w:lineRule="exact"/>
        <w:jc w:val="left"/>
        <w:rPr>
          <w:rFonts w:hint="eastAsia" w:asciiTheme="majorEastAsia" w:hAnsiTheme="majorEastAsia" w:eastAsiaTheme="majorEastAsia" w:cstheme="majorEastAsia"/>
          <w:color w:val="auto"/>
          <w:sz w:val="28"/>
          <w:szCs w:val="28"/>
          <w:u w:val="single"/>
        </w:rPr>
      </w:pPr>
      <w:r>
        <w:rPr>
          <w:rFonts w:hint="eastAsia" w:asciiTheme="majorEastAsia" w:hAnsiTheme="majorEastAsia" w:eastAsiaTheme="majorEastAsia" w:cstheme="majorEastAsia"/>
          <w:color w:val="auto"/>
          <w:sz w:val="28"/>
          <w:szCs w:val="28"/>
          <w:lang w:val="en-US" w:eastAsia="zh-CN"/>
        </w:rPr>
        <w:t>标项</w:t>
      </w:r>
      <w:r>
        <w:rPr>
          <w:rFonts w:hint="eastAsia" w:asciiTheme="majorEastAsia" w:hAnsiTheme="majorEastAsia" w:eastAsiaTheme="majorEastAsia" w:cstheme="majorEastAsia"/>
          <w:color w:val="auto"/>
          <w:sz w:val="28"/>
          <w:szCs w:val="28"/>
        </w:rPr>
        <w:t>1预算：</w:t>
      </w:r>
      <w:r>
        <w:rPr>
          <w:rFonts w:hint="eastAsia" w:asciiTheme="majorEastAsia" w:hAnsiTheme="majorEastAsia" w:eastAsiaTheme="majorEastAsia" w:cstheme="majorEastAsia"/>
          <w:color w:val="auto"/>
          <w:sz w:val="28"/>
          <w:szCs w:val="28"/>
          <w:u w:val="single"/>
        </w:rPr>
        <w:t xml:space="preserve"> </w:t>
      </w:r>
      <w:r>
        <w:rPr>
          <w:rFonts w:hint="eastAsia" w:asciiTheme="majorEastAsia" w:hAnsiTheme="majorEastAsia" w:eastAsiaTheme="majorEastAsia" w:cstheme="majorEastAsia"/>
          <w:color w:val="auto"/>
          <w:sz w:val="28"/>
          <w:szCs w:val="28"/>
          <w:u w:val="single"/>
          <w:lang w:val="en-US" w:eastAsia="zh-CN"/>
        </w:rPr>
        <w:t xml:space="preserve">59000.00元 </w:t>
      </w:r>
      <w:r>
        <w:rPr>
          <w:rFonts w:hint="eastAsia" w:asciiTheme="majorEastAsia" w:hAnsiTheme="majorEastAsia" w:eastAsiaTheme="majorEastAsia" w:cstheme="majorEastAsia"/>
          <w:color w:val="auto"/>
          <w:sz w:val="28"/>
          <w:szCs w:val="28"/>
          <w:lang w:val="en-US" w:eastAsia="zh-CN"/>
        </w:rPr>
        <w:t>最高限价：</w:t>
      </w:r>
      <w:r>
        <w:rPr>
          <w:rFonts w:hint="eastAsia" w:asciiTheme="majorEastAsia" w:hAnsiTheme="majorEastAsia" w:eastAsiaTheme="majorEastAsia" w:cstheme="majorEastAsia"/>
          <w:color w:val="auto"/>
          <w:sz w:val="28"/>
          <w:szCs w:val="28"/>
          <w:u w:val="single"/>
        </w:rPr>
        <w:t xml:space="preserve"> </w:t>
      </w:r>
      <w:r>
        <w:rPr>
          <w:rFonts w:hint="eastAsia" w:asciiTheme="majorEastAsia" w:hAnsiTheme="majorEastAsia" w:eastAsiaTheme="majorEastAsia" w:cstheme="majorEastAsia"/>
          <w:color w:val="auto"/>
          <w:sz w:val="28"/>
          <w:szCs w:val="28"/>
          <w:u w:val="single"/>
          <w:lang w:val="en-US" w:eastAsia="zh-CN"/>
        </w:rPr>
        <w:t>58500.00元整</w:t>
      </w:r>
    </w:p>
    <w:tbl>
      <w:tblPr>
        <w:tblStyle w:val="15"/>
        <w:tblpPr w:leftFromText="180" w:rightFromText="180" w:vertAnchor="text" w:horzAnchor="page" w:tblpX="1819" w:tblpY="475"/>
        <w:tblOverlap w:val="never"/>
        <w:tblW w:w="8568"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15" w:type="dxa"/>
          <w:left w:w="15" w:type="dxa"/>
          <w:bottom w:w="15" w:type="dxa"/>
          <w:right w:w="15" w:type="dxa"/>
        </w:tblCellMar>
      </w:tblPr>
      <w:tblGrid>
        <w:gridCol w:w="583"/>
        <w:gridCol w:w="645"/>
        <w:gridCol w:w="2610"/>
        <w:gridCol w:w="692"/>
        <w:gridCol w:w="1078"/>
        <w:gridCol w:w="1215"/>
        <w:gridCol w:w="1745"/>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680" w:hRule="atLeast"/>
        </w:trPr>
        <w:tc>
          <w:tcPr>
            <w:tcW w:w="583" w:type="dxa"/>
            <w:tcBorders>
              <w:top w:val="single" w:color="000000" w:sz="4" w:space="0"/>
              <w:left w:val="single" w:color="000000" w:sz="4" w:space="0"/>
              <w:bottom w:val="single" w:color="auto"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auto"/>
                <w:sz w:val="22"/>
                <w:szCs w:val="22"/>
                <w:u w:val="none"/>
              </w:rPr>
            </w:pPr>
            <w:r>
              <w:rPr>
                <w:rFonts w:hint="eastAsia" w:ascii="宋体" w:hAnsi="宋体" w:cs="宋体"/>
                <w:i w:val="0"/>
                <w:color w:val="auto"/>
                <w:kern w:val="0"/>
                <w:sz w:val="22"/>
                <w:szCs w:val="22"/>
                <w:u w:val="none"/>
                <w:lang w:val="en-US" w:eastAsia="zh-CN" w:bidi="ar"/>
              </w:rPr>
              <w:t>标项</w:t>
            </w:r>
            <w:r>
              <w:rPr>
                <w:rFonts w:hint="eastAsia" w:ascii="宋体" w:hAnsi="宋体" w:eastAsia="宋体" w:cs="宋体"/>
                <w:i w:val="0"/>
                <w:color w:val="auto"/>
                <w:kern w:val="0"/>
                <w:sz w:val="22"/>
                <w:szCs w:val="22"/>
                <w:u w:val="none"/>
                <w:lang w:val="en-US" w:eastAsia="zh-CN" w:bidi="ar"/>
              </w:rPr>
              <w:t>号</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auto"/>
                <w:kern w:val="0"/>
                <w:sz w:val="22"/>
                <w:szCs w:val="22"/>
                <w:u w:val="none"/>
                <w:lang w:val="en-US" w:eastAsia="zh-CN" w:bidi="ar"/>
              </w:rPr>
            </w:pPr>
            <w:r>
              <w:rPr>
                <w:rFonts w:hint="eastAsia" w:ascii="宋体" w:hAnsi="宋体" w:eastAsia="宋体" w:cs="宋体"/>
                <w:i w:val="0"/>
                <w:color w:val="auto"/>
                <w:kern w:val="0"/>
                <w:sz w:val="22"/>
                <w:szCs w:val="22"/>
                <w:u w:val="none"/>
                <w:lang w:val="en-US" w:eastAsia="zh-CN" w:bidi="ar"/>
              </w:rPr>
              <w:t>标的序号</w:t>
            </w:r>
          </w:p>
        </w:tc>
        <w:tc>
          <w:tcPr>
            <w:tcW w:w="26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auto"/>
                <w:sz w:val="22"/>
                <w:szCs w:val="22"/>
                <w:u w:val="none"/>
              </w:rPr>
            </w:pPr>
            <w:r>
              <w:rPr>
                <w:rFonts w:hint="eastAsia" w:ascii="宋体" w:hAnsi="宋体" w:eastAsia="宋体" w:cs="宋体"/>
                <w:i w:val="0"/>
                <w:color w:val="auto"/>
                <w:kern w:val="0"/>
                <w:sz w:val="22"/>
                <w:szCs w:val="22"/>
                <w:u w:val="none"/>
                <w:lang w:val="en-US" w:eastAsia="zh-CN" w:bidi="ar"/>
              </w:rPr>
              <w:t>标的名称</w:t>
            </w:r>
          </w:p>
        </w:tc>
        <w:tc>
          <w:tcPr>
            <w:tcW w:w="69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auto"/>
                <w:sz w:val="22"/>
                <w:szCs w:val="22"/>
                <w:u w:val="none"/>
              </w:rPr>
            </w:pPr>
            <w:r>
              <w:rPr>
                <w:rFonts w:hint="eastAsia" w:ascii="宋体" w:hAnsi="宋体" w:eastAsia="宋体" w:cs="宋体"/>
                <w:i w:val="0"/>
                <w:color w:val="auto"/>
                <w:kern w:val="0"/>
                <w:sz w:val="22"/>
                <w:szCs w:val="22"/>
                <w:u w:val="none"/>
                <w:lang w:val="en-US" w:eastAsia="zh-CN" w:bidi="ar"/>
              </w:rPr>
              <w:t>单</w:t>
            </w:r>
            <w:r>
              <w:rPr>
                <w:rFonts w:hint="eastAsia" w:ascii="宋体" w:hAnsi="宋体" w:eastAsia="宋体" w:cs="宋体"/>
                <w:i w:val="0"/>
                <w:color w:val="auto"/>
                <w:kern w:val="0"/>
                <w:sz w:val="22"/>
                <w:szCs w:val="22"/>
                <w:u w:val="none"/>
                <w:lang w:val="en-US" w:eastAsia="zh-CN" w:bidi="ar"/>
              </w:rPr>
              <w:br w:type="textWrapping"/>
            </w:r>
            <w:r>
              <w:rPr>
                <w:rFonts w:hint="eastAsia" w:ascii="宋体" w:hAnsi="宋体" w:eastAsia="宋体" w:cs="宋体"/>
                <w:i w:val="0"/>
                <w:color w:val="auto"/>
                <w:kern w:val="0"/>
                <w:sz w:val="22"/>
                <w:szCs w:val="22"/>
                <w:u w:val="none"/>
                <w:lang w:val="en-US" w:eastAsia="zh-CN" w:bidi="ar"/>
              </w:rPr>
              <w:t>位</w:t>
            </w:r>
          </w:p>
        </w:tc>
        <w:tc>
          <w:tcPr>
            <w:tcW w:w="10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auto"/>
                <w:sz w:val="22"/>
                <w:szCs w:val="22"/>
                <w:u w:val="none"/>
              </w:rPr>
            </w:pPr>
            <w:r>
              <w:rPr>
                <w:rFonts w:hint="eastAsia" w:ascii="宋体" w:hAnsi="宋体" w:eastAsia="宋体" w:cs="宋体"/>
                <w:i w:val="0"/>
                <w:color w:val="auto"/>
                <w:kern w:val="0"/>
                <w:sz w:val="22"/>
                <w:szCs w:val="22"/>
                <w:u w:val="none"/>
                <w:lang w:val="en-US" w:eastAsia="zh-CN" w:bidi="ar"/>
              </w:rPr>
              <w:t>数量</w:t>
            </w:r>
          </w:p>
        </w:tc>
        <w:tc>
          <w:tcPr>
            <w:tcW w:w="121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auto"/>
                <w:sz w:val="22"/>
                <w:szCs w:val="22"/>
                <w:u w:val="none"/>
              </w:rPr>
            </w:pPr>
            <w:r>
              <w:rPr>
                <w:rFonts w:hint="eastAsia" w:ascii="宋体" w:hAnsi="宋体" w:eastAsia="宋体" w:cs="宋体"/>
                <w:i w:val="0"/>
                <w:color w:val="auto"/>
                <w:kern w:val="0"/>
                <w:sz w:val="22"/>
                <w:szCs w:val="22"/>
                <w:u w:val="none"/>
                <w:lang w:val="en-US" w:eastAsia="zh-CN" w:bidi="ar"/>
              </w:rPr>
              <w:t>预算单价</w:t>
            </w:r>
            <w:r>
              <w:rPr>
                <w:rFonts w:hint="eastAsia" w:ascii="宋体" w:hAnsi="宋体" w:eastAsia="宋体" w:cs="宋体"/>
                <w:i w:val="0"/>
                <w:color w:val="auto"/>
                <w:kern w:val="0"/>
                <w:sz w:val="22"/>
                <w:szCs w:val="22"/>
                <w:u w:val="none"/>
                <w:lang w:val="en-US" w:eastAsia="zh-CN" w:bidi="ar"/>
              </w:rPr>
              <w:br w:type="textWrapping"/>
            </w:r>
            <w:r>
              <w:rPr>
                <w:rFonts w:hint="eastAsia" w:ascii="宋体" w:hAnsi="宋体" w:eastAsia="宋体" w:cs="宋体"/>
                <w:i w:val="0"/>
                <w:color w:val="auto"/>
                <w:kern w:val="0"/>
                <w:sz w:val="22"/>
                <w:szCs w:val="22"/>
                <w:u w:val="none"/>
                <w:lang w:val="en-US" w:eastAsia="zh-CN" w:bidi="ar"/>
              </w:rPr>
              <w:t>（元）</w:t>
            </w:r>
          </w:p>
        </w:tc>
        <w:tc>
          <w:tcPr>
            <w:tcW w:w="17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auto"/>
                <w:sz w:val="22"/>
                <w:szCs w:val="22"/>
                <w:u w:val="none"/>
              </w:rPr>
            </w:pPr>
            <w:r>
              <w:rPr>
                <w:rFonts w:hint="eastAsia" w:ascii="宋体" w:hAnsi="宋体" w:eastAsia="宋体" w:cs="宋体"/>
                <w:i w:val="0"/>
                <w:color w:val="auto"/>
                <w:kern w:val="0"/>
                <w:sz w:val="22"/>
                <w:szCs w:val="22"/>
                <w:u w:val="none"/>
                <w:lang w:val="en-US" w:eastAsia="zh-CN" w:bidi="ar"/>
              </w:rPr>
              <w:t>合计（元）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509" w:hRule="atLeast"/>
        </w:trPr>
        <w:tc>
          <w:tcPr>
            <w:tcW w:w="583"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C00000"/>
                <w:sz w:val="18"/>
                <w:szCs w:val="18"/>
                <w:u w:val="none"/>
                <w:lang w:val="en-US" w:eastAsia="zh-CN"/>
              </w:rPr>
            </w:pPr>
            <w:r>
              <w:rPr>
                <w:rFonts w:hint="eastAsia" w:ascii="宋体" w:hAnsi="宋体" w:eastAsia="宋体" w:cs="宋体"/>
                <w:i w:val="0"/>
                <w:color w:val="C00000"/>
                <w:sz w:val="18"/>
                <w:szCs w:val="18"/>
                <w:u w:val="none"/>
                <w:lang w:val="en-US" w:eastAsia="zh-CN"/>
              </w:rPr>
              <w:t>标项1</w:t>
            </w:r>
          </w:p>
        </w:tc>
        <w:tc>
          <w:tcPr>
            <w:tcW w:w="645" w:type="dxa"/>
            <w:tcBorders>
              <w:top w:val="single" w:color="000000" w:sz="4" w:space="0"/>
              <w:left w:val="single" w:color="auto"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eastAsia="宋体" w:cs="宋体"/>
                <w:i w:val="0"/>
                <w:color w:val="auto"/>
                <w:kern w:val="0"/>
                <w:sz w:val="22"/>
                <w:szCs w:val="22"/>
                <w:u w:val="none"/>
                <w:lang w:val="en-US" w:eastAsia="zh-CN" w:bidi="ar"/>
              </w:rPr>
            </w:pPr>
            <w:r>
              <w:rPr>
                <w:rFonts w:hint="eastAsia" w:ascii="宋体" w:hAnsi="宋体" w:eastAsia="宋体" w:cs="宋体"/>
                <w:i w:val="0"/>
                <w:color w:val="auto"/>
                <w:kern w:val="0"/>
                <w:sz w:val="22"/>
                <w:szCs w:val="22"/>
                <w:u w:val="none"/>
                <w:lang w:val="en-US" w:eastAsia="zh-CN" w:bidi="ar"/>
              </w:rPr>
              <w:t>1</w:t>
            </w:r>
          </w:p>
        </w:tc>
        <w:tc>
          <w:tcPr>
            <w:tcW w:w="261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default" w:ascii="宋体" w:hAnsi="宋体" w:eastAsia="宋体" w:cs="宋体"/>
                <w:i w:val="0"/>
                <w:color w:val="auto"/>
                <w:kern w:val="2"/>
                <w:sz w:val="18"/>
                <w:szCs w:val="18"/>
                <w:u w:val="none"/>
                <w:lang w:val="en-US" w:eastAsia="zh-CN" w:bidi="ar-SA"/>
              </w:rPr>
            </w:pPr>
            <w:r>
              <w:rPr>
                <w:rFonts w:hint="eastAsia" w:ascii="宋体" w:hAnsi="宋体" w:eastAsia="宋体" w:cs="宋体"/>
                <w:i w:val="0"/>
                <w:color w:val="auto"/>
                <w:sz w:val="22"/>
                <w:szCs w:val="22"/>
                <w:u w:val="none"/>
                <w:lang w:val="en-US" w:eastAsia="zh-CN"/>
              </w:rPr>
              <w:t>奇台县老奇台镇中心学校采购护眼灯</w:t>
            </w:r>
          </w:p>
        </w:tc>
        <w:tc>
          <w:tcPr>
            <w:tcW w:w="69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default" w:ascii="宋体" w:hAnsi="宋体" w:eastAsia="宋体" w:cs="宋体"/>
                <w:i w:val="0"/>
                <w:color w:val="auto"/>
                <w:kern w:val="2"/>
                <w:sz w:val="18"/>
                <w:szCs w:val="18"/>
                <w:u w:val="none"/>
                <w:lang w:val="en-US" w:eastAsia="zh-CN" w:bidi="ar-SA"/>
              </w:rPr>
            </w:pPr>
            <w:r>
              <w:rPr>
                <w:rFonts w:hint="eastAsia" w:ascii="宋体" w:hAnsi="宋体" w:eastAsia="宋体" w:cs="宋体"/>
                <w:i w:val="0"/>
                <w:color w:val="auto"/>
                <w:sz w:val="18"/>
                <w:szCs w:val="18"/>
                <w:u w:val="none"/>
                <w:lang w:val="en-US" w:eastAsia="zh-CN"/>
              </w:rPr>
              <w:t>盏</w:t>
            </w:r>
          </w:p>
        </w:tc>
        <w:tc>
          <w:tcPr>
            <w:tcW w:w="107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default"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sz w:val="21"/>
                <w:szCs w:val="21"/>
                <w:u w:val="none"/>
                <w:lang w:val="en-US" w:eastAsia="zh-CN"/>
              </w:rPr>
              <w:t>150</w:t>
            </w:r>
          </w:p>
        </w:tc>
        <w:tc>
          <w:tcPr>
            <w:tcW w:w="121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default"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sz w:val="21"/>
                <w:szCs w:val="21"/>
                <w:u w:val="none"/>
                <w:lang w:val="en-US" w:eastAsia="zh-CN"/>
              </w:rPr>
              <w:t>390</w:t>
            </w:r>
          </w:p>
        </w:tc>
        <w:tc>
          <w:tcPr>
            <w:tcW w:w="174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default"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2"/>
                <w:sz w:val="21"/>
                <w:szCs w:val="21"/>
                <w:u w:val="none"/>
                <w:lang w:val="en-US" w:eastAsia="zh-CN" w:bidi="ar-SA"/>
              </w:rPr>
              <w:t>58500</w:t>
            </w:r>
          </w:p>
        </w:tc>
      </w:tr>
    </w:tbl>
    <w:p>
      <w:pPr>
        <w:spacing w:line="560" w:lineRule="exact"/>
        <w:jc w:val="left"/>
        <w:rPr>
          <w:rFonts w:hint="eastAsia" w:asciiTheme="majorEastAsia" w:hAnsiTheme="majorEastAsia" w:eastAsiaTheme="majorEastAsia" w:cstheme="majorEastAsia"/>
          <w:color w:val="auto"/>
          <w:sz w:val="28"/>
          <w:szCs w:val="28"/>
          <w:lang w:val="en-US" w:eastAsia="zh-CN"/>
        </w:rPr>
      </w:pPr>
    </w:p>
    <w:p>
      <w:pPr>
        <w:numPr>
          <w:ilvl w:val="0"/>
          <w:numId w:val="1"/>
        </w:numPr>
        <w:spacing w:line="560" w:lineRule="exact"/>
        <w:ind w:firstLine="562" w:firstLineChars="200"/>
        <w:jc w:val="left"/>
        <w:rPr>
          <w:rFonts w:hint="eastAsia" w:ascii="楷体_GB2312" w:hAnsi="楷体_GB2312" w:eastAsia="楷体_GB2312" w:cs="楷体_GB2312"/>
          <w:b/>
          <w:bCs/>
          <w:color w:val="auto"/>
          <w:sz w:val="28"/>
          <w:szCs w:val="28"/>
        </w:rPr>
      </w:pPr>
      <w:r>
        <w:rPr>
          <w:rFonts w:hint="eastAsia" w:ascii="楷体_GB2312" w:hAnsi="楷体_GB2312" w:eastAsia="楷体_GB2312" w:cs="楷体_GB2312"/>
          <w:b/>
          <w:bCs/>
          <w:color w:val="auto"/>
          <w:sz w:val="28"/>
          <w:szCs w:val="28"/>
        </w:rPr>
        <w:t>商务</w:t>
      </w:r>
      <w:r>
        <w:rPr>
          <w:rFonts w:hint="eastAsia" w:ascii="楷体_GB2312" w:hAnsi="楷体_GB2312" w:eastAsia="楷体_GB2312" w:cs="楷体_GB2312"/>
          <w:b/>
          <w:bCs/>
          <w:color w:val="auto"/>
          <w:sz w:val="28"/>
          <w:szCs w:val="28"/>
          <w:lang w:eastAsia="zh-CN"/>
        </w:rPr>
        <w:t>、</w:t>
      </w:r>
      <w:r>
        <w:rPr>
          <w:rFonts w:hint="eastAsia" w:ascii="楷体_GB2312" w:hAnsi="楷体_GB2312" w:eastAsia="楷体_GB2312" w:cs="楷体_GB2312"/>
          <w:b/>
          <w:bCs/>
          <w:color w:val="auto"/>
          <w:sz w:val="28"/>
          <w:szCs w:val="28"/>
        </w:rPr>
        <w:t>技术要求</w:t>
      </w:r>
    </w:p>
    <w:tbl>
      <w:tblPr>
        <w:tblStyle w:val="15"/>
        <w:tblW w:w="8674" w:type="dxa"/>
        <w:tblInd w:w="2"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15" w:type="dxa"/>
          <w:left w:w="15" w:type="dxa"/>
          <w:bottom w:w="15" w:type="dxa"/>
          <w:right w:w="15" w:type="dxa"/>
        </w:tblCellMar>
      </w:tblPr>
      <w:tblGrid>
        <w:gridCol w:w="641"/>
        <w:gridCol w:w="1436"/>
        <w:gridCol w:w="6597"/>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480" w:hRule="atLeast"/>
        </w:trPr>
        <w:tc>
          <w:tcPr>
            <w:tcW w:w="8674" w:type="dxa"/>
            <w:gridSpan w:val="3"/>
            <w:shd w:val="clear" w:color="auto" w:fill="auto"/>
            <w:vAlign w:val="center"/>
          </w:tcPr>
          <w:p>
            <w:pPr>
              <w:spacing w:line="560" w:lineRule="exact"/>
              <w:ind w:firstLine="560" w:firstLineChars="200"/>
              <w:jc w:val="left"/>
              <w:rPr>
                <w:rFonts w:hint="eastAsia" w:asciiTheme="majorEastAsia" w:hAnsiTheme="majorEastAsia" w:eastAsiaTheme="majorEastAsia" w:cstheme="majorEastAsia"/>
                <w:b/>
                <w:i w:val="0"/>
                <w:color w:val="auto"/>
                <w:sz w:val="30"/>
                <w:szCs w:val="30"/>
                <w:u w:val="none"/>
              </w:rPr>
            </w:pPr>
            <w:r>
              <w:rPr>
                <w:rFonts w:hint="eastAsia" w:asciiTheme="majorEastAsia" w:hAnsiTheme="majorEastAsia" w:eastAsiaTheme="majorEastAsia" w:cstheme="majorEastAsia"/>
                <w:b w:val="0"/>
                <w:bCs/>
                <w:i w:val="0"/>
                <w:color w:val="auto"/>
                <w:kern w:val="0"/>
                <w:sz w:val="28"/>
                <w:szCs w:val="28"/>
                <w:u w:val="none"/>
                <w:lang w:val="en-US" w:eastAsia="zh-CN" w:bidi="ar"/>
              </w:rPr>
              <w:t xml:space="preserve">（1） </w:t>
            </w:r>
            <w:r>
              <w:rPr>
                <w:rFonts w:hint="eastAsia" w:asciiTheme="majorEastAsia" w:hAnsiTheme="majorEastAsia" w:eastAsiaTheme="majorEastAsia" w:cstheme="majorEastAsia"/>
                <w:b w:val="0"/>
                <w:bCs/>
                <w:color w:val="auto"/>
                <w:sz w:val="28"/>
                <w:szCs w:val="28"/>
              </w:rPr>
              <w:t>商务要求</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450" w:hRule="atLeast"/>
        </w:trPr>
        <w:tc>
          <w:tcPr>
            <w:tcW w:w="64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color w:val="auto"/>
                <w:sz w:val="22"/>
                <w:szCs w:val="22"/>
                <w:u w:val="none"/>
              </w:rPr>
            </w:pPr>
            <w:r>
              <w:rPr>
                <w:rFonts w:hint="eastAsia" w:ascii="宋体" w:hAnsi="宋体" w:eastAsia="宋体" w:cs="宋体"/>
                <w:b/>
                <w:bCs/>
                <w:i w:val="0"/>
                <w:color w:val="auto"/>
                <w:kern w:val="0"/>
                <w:sz w:val="22"/>
                <w:szCs w:val="22"/>
                <w:u w:val="none"/>
                <w:lang w:val="en-US" w:eastAsia="zh-CN" w:bidi="ar"/>
              </w:rPr>
              <w:t>序号</w:t>
            </w:r>
          </w:p>
        </w:tc>
        <w:tc>
          <w:tcPr>
            <w:tcW w:w="143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color w:val="auto"/>
                <w:sz w:val="22"/>
                <w:szCs w:val="22"/>
                <w:u w:val="none"/>
              </w:rPr>
            </w:pPr>
            <w:r>
              <w:rPr>
                <w:rFonts w:hint="eastAsia" w:ascii="宋体" w:hAnsi="宋体" w:eastAsia="宋体" w:cs="宋体"/>
                <w:b/>
                <w:bCs/>
                <w:i w:val="0"/>
                <w:color w:val="auto"/>
                <w:kern w:val="0"/>
                <w:sz w:val="22"/>
                <w:szCs w:val="22"/>
                <w:u w:val="none"/>
                <w:lang w:val="en-US" w:eastAsia="zh-CN" w:bidi="ar"/>
              </w:rPr>
              <w:t>名称</w:t>
            </w:r>
          </w:p>
        </w:tc>
        <w:tc>
          <w:tcPr>
            <w:tcW w:w="659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color w:val="auto"/>
                <w:sz w:val="22"/>
                <w:szCs w:val="22"/>
                <w:u w:val="none"/>
              </w:rPr>
            </w:pPr>
            <w:r>
              <w:rPr>
                <w:rFonts w:hint="eastAsia" w:ascii="宋体" w:hAnsi="宋体" w:eastAsia="宋体" w:cs="宋体"/>
                <w:b/>
                <w:bCs/>
                <w:i w:val="0"/>
                <w:color w:val="auto"/>
                <w:kern w:val="0"/>
                <w:sz w:val="22"/>
                <w:szCs w:val="22"/>
                <w:u w:val="none"/>
                <w:lang w:val="en-US" w:eastAsia="zh-CN" w:bidi="ar"/>
              </w:rPr>
              <w:t>内容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961" w:hRule="atLeast"/>
        </w:trPr>
        <w:tc>
          <w:tcPr>
            <w:tcW w:w="64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auto"/>
                <w:sz w:val="22"/>
                <w:szCs w:val="22"/>
                <w:u w:val="none"/>
                <w:lang w:val="en-US" w:eastAsia="zh-CN"/>
              </w:rPr>
            </w:pPr>
            <w:r>
              <w:rPr>
                <w:rFonts w:hint="eastAsia" w:ascii="宋体" w:hAnsi="宋体" w:cs="宋体"/>
                <w:i w:val="0"/>
                <w:color w:val="auto"/>
                <w:sz w:val="22"/>
                <w:szCs w:val="22"/>
                <w:u w:val="none"/>
                <w:lang w:val="en-US" w:eastAsia="zh-CN"/>
              </w:rPr>
              <w:t>1</w:t>
            </w:r>
          </w:p>
        </w:tc>
        <w:tc>
          <w:tcPr>
            <w:tcW w:w="143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auto"/>
                <w:sz w:val="22"/>
                <w:szCs w:val="22"/>
                <w:u w:val="none"/>
              </w:rPr>
            </w:pPr>
            <w:r>
              <w:rPr>
                <w:rStyle w:val="19"/>
                <w:color w:val="auto"/>
                <w:lang w:val="en-US" w:eastAsia="zh-CN" w:bidi="ar"/>
              </w:rPr>
              <w:t>付款方式</w:t>
            </w:r>
            <w:r>
              <w:rPr>
                <w:rStyle w:val="19"/>
                <w:color w:val="auto"/>
                <w:lang w:val="en-US" w:eastAsia="zh-CN" w:bidi="ar"/>
              </w:rPr>
              <w:br w:type="textWrapping"/>
            </w:r>
            <w:r>
              <w:rPr>
                <w:rStyle w:val="20"/>
                <w:color w:val="auto"/>
                <w:lang w:val="en-US" w:eastAsia="zh-CN" w:bidi="ar"/>
              </w:rPr>
              <w:t>（付款的时间及比例）</w:t>
            </w:r>
          </w:p>
        </w:tc>
        <w:tc>
          <w:tcPr>
            <w:tcW w:w="6597"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440" w:lineRule="exact"/>
              <w:rPr>
                <w:rFonts w:hint="eastAsia" w:ascii="宋体" w:hAnsi="宋体" w:eastAsia="宋体" w:cs="宋体"/>
                <w:i w:val="0"/>
                <w:color w:val="auto"/>
                <w:sz w:val="22"/>
                <w:szCs w:val="22"/>
                <w:u w:val="none"/>
              </w:rPr>
            </w:pPr>
            <w:r>
              <w:rPr>
                <w:rStyle w:val="19"/>
                <w:color w:val="auto"/>
                <w:lang w:val="en-US" w:eastAsia="zh-CN" w:bidi="ar"/>
              </w:rPr>
              <w:t xml:space="preserve"> </w:t>
            </w:r>
            <w:r>
              <w:rPr>
                <w:rFonts w:hint="eastAsia" w:ascii="宋体" w:hAnsi="宋体" w:eastAsia="宋体" w:cs="宋体"/>
                <w:b w:val="0"/>
                <w:bCs/>
                <w:sz w:val="24"/>
                <w:szCs w:val="24"/>
                <w:lang w:val="en-US" w:eastAsia="zh-CN"/>
              </w:rPr>
              <w:t>合同签订后支付合同价的30%，货物进场安装完成支付合同价的50%，验收合格后支付合同价的20%。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570" w:hRule="atLeast"/>
        </w:trPr>
        <w:tc>
          <w:tcPr>
            <w:tcW w:w="64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auto"/>
                <w:sz w:val="22"/>
                <w:szCs w:val="22"/>
                <w:u w:val="none"/>
                <w:lang w:val="en-US" w:eastAsia="zh-CN"/>
              </w:rPr>
            </w:pPr>
            <w:r>
              <w:rPr>
                <w:rFonts w:hint="eastAsia" w:ascii="宋体" w:hAnsi="宋体" w:cs="宋体"/>
                <w:i w:val="0"/>
                <w:color w:val="auto"/>
                <w:sz w:val="22"/>
                <w:szCs w:val="22"/>
                <w:u w:val="none"/>
                <w:lang w:val="en-US" w:eastAsia="zh-CN"/>
              </w:rPr>
              <w:t>2</w:t>
            </w:r>
          </w:p>
        </w:tc>
        <w:tc>
          <w:tcPr>
            <w:tcW w:w="143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auto"/>
                <w:sz w:val="22"/>
                <w:szCs w:val="22"/>
                <w:u w:val="none"/>
              </w:rPr>
            </w:pPr>
            <w:r>
              <w:rPr>
                <w:rStyle w:val="19"/>
                <w:rFonts w:hint="eastAsia"/>
                <w:color w:val="auto"/>
                <w:lang w:val="en-US" w:eastAsia="zh-CN" w:bidi="ar"/>
              </w:rPr>
              <w:t>交付（实施）的时间（期限）</w:t>
            </w:r>
          </w:p>
        </w:tc>
        <w:tc>
          <w:tcPr>
            <w:tcW w:w="659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auto"/>
                <w:sz w:val="22"/>
                <w:szCs w:val="22"/>
                <w:u w:val="none"/>
              </w:rPr>
            </w:pPr>
            <w:r>
              <w:rPr>
                <w:rFonts w:hint="eastAsia" w:ascii="宋体" w:hAnsi="宋体" w:eastAsia="宋体" w:cs="宋体"/>
                <w:i w:val="0"/>
                <w:color w:val="auto"/>
                <w:kern w:val="0"/>
                <w:sz w:val="24"/>
                <w:szCs w:val="24"/>
                <w:u w:val="none"/>
                <w:lang w:val="en-US" w:eastAsia="zh-CN" w:bidi="ar"/>
              </w:rPr>
              <w:t>合同签订后30个日历日完成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540" w:hRule="atLeast"/>
        </w:trPr>
        <w:tc>
          <w:tcPr>
            <w:tcW w:w="64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auto"/>
                <w:sz w:val="22"/>
                <w:szCs w:val="22"/>
                <w:u w:val="none"/>
                <w:lang w:val="en-US" w:eastAsia="zh-CN"/>
              </w:rPr>
            </w:pPr>
            <w:r>
              <w:rPr>
                <w:rFonts w:hint="eastAsia" w:ascii="宋体" w:hAnsi="宋体" w:cs="宋体"/>
                <w:i w:val="0"/>
                <w:color w:val="auto"/>
                <w:sz w:val="22"/>
                <w:szCs w:val="22"/>
                <w:u w:val="none"/>
                <w:lang w:val="en-US" w:eastAsia="zh-CN"/>
              </w:rPr>
              <w:t>3</w:t>
            </w:r>
          </w:p>
        </w:tc>
        <w:tc>
          <w:tcPr>
            <w:tcW w:w="143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auto"/>
                <w:sz w:val="22"/>
                <w:szCs w:val="22"/>
                <w:u w:val="none"/>
              </w:rPr>
            </w:pPr>
            <w:r>
              <w:rPr>
                <w:rFonts w:hint="eastAsia" w:ascii="宋体" w:hAnsi="宋体" w:eastAsia="宋体" w:cs="宋体"/>
                <w:i w:val="0"/>
                <w:color w:val="auto"/>
                <w:kern w:val="0"/>
                <w:sz w:val="22"/>
                <w:szCs w:val="22"/>
                <w:u w:val="none"/>
                <w:lang w:val="en-US" w:eastAsia="zh-CN" w:bidi="ar"/>
              </w:rPr>
              <w:t>交货</w:t>
            </w:r>
            <w:r>
              <w:rPr>
                <w:rFonts w:hint="eastAsia" w:ascii="宋体" w:hAnsi="宋体" w:cs="宋体"/>
                <w:i w:val="0"/>
                <w:color w:val="auto"/>
                <w:kern w:val="0"/>
                <w:sz w:val="22"/>
                <w:szCs w:val="22"/>
                <w:u w:val="none"/>
                <w:lang w:val="en-US" w:eastAsia="zh-CN" w:bidi="ar"/>
              </w:rPr>
              <w:t>（实施）</w:t>
            </w:r>
            <w:r>
              <w:rPr>
                <w:rFonts w:hint="eastAsia" w:ascii="宋体" w:hAnsi="宋体" w:eastAsia="宋体" w:cs="宋体"/>
                <w:i w:val="0"/>
                <w:color w:val="auto"/>
                <w:kern w:val="0"/>
                <w:sz w:val="22"/>
                <w:szCs w:val="22"/>
                <w:u w:val="none"/>
                <w:lang w:val="en-US" w:eastAsia="zh-CN" w:bidi="ar"/>
              </w:rPr>
              <w:t>地点</w:t>
            </w:r>
          </w:p>
        </w:tc>
        <w:tc>
          <w:tcPr>
            <w:tcW w:w="659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default" w:ascii="宋体" w:hAnsi="宋体" w:eastAsia="宋体" w:cs="宋体"/>
                <w:i w:val="0"/>
                <w:color w:val="auto"/>
                <w:sz w:val="22"/>
                <w:szCs w:val="22"/>
                <w:u w:val="none"/>
                <w:lang w:val="en-US" w:eastAsia="zh-CN"/>
              </w:rPr>
            </w:pPr>
            <w:r>
              <w:rPr>
                <w:rFonts w:hint="eastAsia" w:ascii="宋体" w:hAnsi="宋体" w:eastAsia="宋体" w:cs="宋体"/>
                <w:i w:val="0"/>
                <w:color w:val="auto"/>
                <w:sz w:val="22"/>
                <w:szCs w:val="22"/>
                <w:u w:val="none"/>
                <w:lang w:val="en-US" w:eastAsia="zh-CN"/>
              </w:rPr>
              <w:t>奇台县老奇台镇中心学校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716" w:hRule="atLeast"/>
        </w:trPr>
        <w:tc>
          <w:tcPr>
            <w:tcW w:w="64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auto"/>
                <w:sz w:val="22"/>
                <w:szCs w:val="22"/>
                <w:u w:val="none"/>
                <w:lang w:val="en-US" w:eastAsia="zh-CN"/>
              </w:rPr>
            </w:pPr>
            <w:r>
              <w:rPr>
                <w:rFonts w:hint="eastAsia" w:ascii="宋体" w:hAnsi="宋体" w:cs="宋体"/>
                <w:i w:val="0"/>
                <w:color w:val="auto"/>
                <w:sz w:val="22"/>
                <w:szCs w:val="22"/>
                <w:u w:val="none"/>
                <w:lang w:val="en-US" w:eastAsia="zh-CN"/>
              </w:rPr>
              <w:t>4</w:t>
            </w:r>
          </w:p>
        </w:tc>
        <w:tc>
          <w:tcPr>
            <w:tcW w:w="143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auto"/>
                <w:sz w:val="22"/>
                <w:szCs w:val="22"/>
                <w:u w:val="none"/>
              </w:rPr>
            </w:pPr>
            <w:r>
              <w:rPr>
                <w:rFonts w:hint="eastAsia" w:ascii="宋体" w:hAnsi="宋体" w:eastAsia="宋体" w:cs="宋体"/>
                <w:i w:val="0"/>
                <w:color w:val="auto"/>
                <w:kern w:val="0"/>
                <w:sz w:val="22"/>
                <w:szCs w:val="22"/>
                <w:u w:val="none"/>
                <w:lang w:val="en-US" w:eastAsia="zh-CN" w:bidi="ar"/>
              </w:rPr>
              <w:t>履约验收</w:t>
            </w:r>
            <w:r>
              <w:rPr>
                <w:rFonts w:hint="eastAsia" w:ascii="宋体" w:hAnsi="宋体" w:eastAsia="宋体" w:cs="宋体"/>
                <w:i w:val="0"/>
                <w:color w:val="auto"/>
                <w:kern w:val="0"/>
                <w:sz w:val="22"/>
                <w:szCs w:val="22"/>
                <w:u w:val="none"/>
                <w:lang w:val="en-US" w:eastAsia="zh-CN" w:bidi="ar"/>
              </w:rPr>
              <w:br w:type="textWrapping"/>
            </w:r>
            <w:r>
              <w:rPr>
                <w:rFonts w:hint="eastAsia" w:ascii="宋体" w:hAnsi="宋体" w:eastAsia="宋体" w:cs="宋体"/>
                <w:i w:val="0"/>
                <w:color w:val="auto"/>
                <w:kern w:val="0"/>
                <w:sz w:val="22"/>
                <w:szCs w:val="22"/>
                <w:u w:val="none"/>
                <w:lang w:val="en-US" w:eastAsia="zh-CN" w:bidi="ar"/>
              </w:rPr>
              <w:t>（含验收内容、标准、程序等）</w:t>
            </w:r>
          </w:p>
        </w:tc>
        <w:tc>
          <w:tcPr>
            <w:tcW w:w="659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auto"/>
                <w:kern w:val="0"/>
                <w:sz w:val="22"/>
                <w:szCs w:val="22"/>
                <w:u w:val="none"/>
                <w:lang w:val="en-US" w:eastAsia="zh-CN" w:bidi="ar"/>
              </w:rPr>
            </w:pPr>
            <w:r>
              <w:rPr>
                <w:rFonts w:hint="eastAsia" w:ascii="宋体" w:hAnsi="宋体" w:eastAsia="宋体" w:cs="宋体"/>
                <w:i w:val="0"/>
                <w:color w:val="auto"/>
                <w:kern w:val="0"/>
                <w:sz w:val="22"/>
                <w:szCs w:val="22"/>
                <w:u w:val="none"/>
                <w:lang w:val="en-US" w:eastAsia="zh-CN" w:bidi="ar"/>
              </w:rPr>
              <w:t>□采购人依据国家有关规定、招标文件、中标人的投标文件以及合同约定的内容和验收标准进行验收，采购人可以邀请相关专家或参加本项目的其他投标人或者第三方机构参与验收。参与验收的投标人或者第三方机构的意见作为验收书的参考资料一并存档。货物</w:t>
            </w:r>
            <w:r>
              <w:rPr>
                <w:rFonts w:hint="eastAsia" w:ascii="宋体" w:hAnsi="宋体" w:cs="宋体"/>
                <w:i w:val="0"/>
                <w:color w:val="auto"/>
                <w:kern w:val="0"/>
                <w:sz w:val="22"/>
                <w:szCs w:val="22"/>
                <w:u w:val="none"/>
                <w:lang w:val="en-US" w:eastAsia="zh-CN" w:bidi="ar"/>
              </w:rPr>
              <w:t>类项目因</w:t>
            </w:r>
            <w:r>
              <w:rPr>
                <w:rFonts w:hint="eastAsia" w:ascii="宋体" w:hAnsi="宋体" w:eastAsia="宋体" w:cs="宋体"/>
                <w:i w:val="0"/>
                <w:color w:val="auto"/>
                <w:kern w:val="0"/>
                <w:sz w:val="22"/>
                <w:szCs w:val="22"/>
                <w:u w:val="none"/>
                <w:lang w:val="en-US" w:eastAsia="zh-CN" w:bidi="ar"/>
              </w:rPr>
              <w:t>质量问题发生争议时，</w:t>
            </w:r>
            <w:r>
              <w:rPr>
                <w:rFonts w:hint="eastAsia" w:ascii="宋体" w:hAnsi="宋体" w:cs="宋体"/>
                <w:i w:val="0"/>
                <w:color w:val="auto"/>
                <w:kern w:val="0"/>
                <w:sz w:val="22"/>
                <w:szCs w:val="22"/>
                <w:u w:val="none"/>
                <w:lang w:val="en-US" w:eastAsia="zh-CN" w:bidi="ar"/>
              </w:rPr>
              <w:t>以</w:t>
            </w:r>
            <w:r>
              <w:rPr>
                <w:rFonts w:hint="eastAsia" w:ascii="宋体" w:hAnsi="宋体" w:eastAsia="宋体" w:cs="宋体"/>
                <w:i w:val="0"/>
                <w:color w:val="auto"/>
                <w:kern w:val="0"/>
                <w:sz w:val="22"/>
                <w:szCs w:val="22"/>
                <w:u w:val="none"/>
                <w:lang w:val="en-US" w:eastAsia="zh-CN" w:bidi="ar"/>
              </w:rPr>
              <w:t>质量技术检验检测机构检验结果为准，如产生检验费用，则该费用由过失方承担。1、中标方提供的货物必须符合我国最新颁布的与之相关的技术规范与标准，同时必须满足招标文件中所列全部规格、具体配置、技术条件及功能要求和投标人承诺的其它指标。</w:t>
            </w:r>
          </w:p>
          <w:p>
            <w:pPr>
              <w:keepNext w:val="0"/>
              <w:keepLines w:val="0"/>
              <w:widowControl/>
              <w:suppressLineNumbers w:val="0"/>
              <w:jc w:val="left"/>
              <w:textAlignment w:val="center"/>
              <w:rPr>
                <w:rFonts w:hint="eastAsia" w:ascii="宋体" w:hAnsi="宋体" w:eastAsia="宋体" w:cs="宋体"/>
                <w:i w:val="0"/>
                <w:color w:val="auto"/>
                <w:kern w:val="0"/>
                <w:sz w:val="22"/>
                <w:szCs w:val="22"/>
                <w:u w:val="none"/>
                <w:lang w:val="en-US" w:eastAsia="zh-CN" w:bidi="ar"/>
              </w:rPr>
            </w:pPr>
            <w:r>
              <w:rPr>
                <w:rFonts w:hint="eastAsia" w:ascii="宋体" w:hAnsi="宋体" w:eastAsia="宋体" w:cs="宋体"/>
                <w:i w:val="0"/>
                <w:color w:val="auto"/>
                <w:kern w:val="0"/>
                <w:sz w:val="22"/>
                <w:szCs w:val="22"/>
                <w:u w:val="none"/>
                <w:lang w:val="en-US" w:eastAsia="zh-CN" w:bidi="ar"/>
              </w:rPr>
              <w:t>2．中标方提供的所有货物必须为合格产品，质量符合国家通用标准，如出现质量问题、内容问题或系假冒伪劣产品，中标方负责包退、包换，一切责任和费用由中标方承担（产品合格证随货物一同进场）。</w:t>
            </w:r>
          </w:p>
          <w:p>
            <w:pPr>
              <w:keepNext w:val="0"/>
              <w:keepLines w:val="0"/>
              <w:widowControl/>
              <w:suppressLineNumbers w:val="0"/>
              <w:jc w:val="left"/>
              <w:textAlignment w:val="center"/>
              <w:rPr>
                <w:rFonts w:hint="eastAsia" w:ascii="宋体" w:hAnsi="宋体" w:eastAsia="宋体" w:cs="宋体"/>
                <w:i w:val="0"/>
                <w:color w:val="auto"/>
                <w:kern w:val="0"/>
                <w:sz w:val="22"/>
                <w:szCs w:val="22"/>
                <w:u w:val="none"/>
                <w:lang w:val="en-US" w:eastAsia="zh-CN" w:bidi="ar"/>
              </w:rPr>
            </w:pPr>
            <w:r>
              <w:rPr>
                <w:rFonts w:hint="eastAsia" w:ascii="宋体" w:hAnsi="宋体" w:eastAsia="宋体" w:cs="宋体"/>
                <w:i w:val="0"/>
                <w:color w:val="auto"/>
                <w:kern w:val="0"/>
                <w:sz w:val="22"/>
                <w:szCs w:val="22"/>
                <w:u w:val="none"/>
                <w:lang w:val="en-US" w:eastAsia="zh-CN" w:bidi="ar"/>
              </w:rPr>
              <w:t>3．中标方必须承诺满足招标文件中提出的全部质量和服务要求，提供的材料如有虚假(如节能认证证书、检测报告等)，视为不实质性响应招标文件要求，已中标的取消其中标资格,并按《中华人民共和国政府采购法》第七十七条“提供虚假材料谋取中标”相关处理办法处理。</w:t>
            </w:r>
          </w:p>
          <w:p>
            <w:pPr>
              <w:keepNext w:val="0"/>
              <w:keepLines w:val="0"/>
              <w:widowControl/>
              <w:suppressLineNumbers w:val="0"/>
              <w:jc w:val="left"/>
              <w:textAlignment w:val="center"/>
              <w:rPr>
                <w:rFonts w:hint="eastAsia" w:ascii="宋体" w:hAnsi="宋体" w:eastAsia="宋体" w:cs="宋体"/>
                <w:i w:val="0"/>
                <w:color w:val="auto"/>
                <w:kern w:val="0"/>
                <w:sz w:val="22"/>
                <w:szCs w:val="22"/>
                <w:u w:val="none"/>
                <w:lang w:val="en-US" w:eastAsia="zh-CN" w:bidi="ar"/>
              </w:rPr>
            </w:pPr>
            <w:r>
              <w:rPr>
                <w:rFonts w:hint="eastAsia" w:ascii="宋体" w:hAnsi="宋体" w:eastAsia="宋体" w:cs="宋体"/>
                <w:i w:val="0"/>
                <w:color w:val="auto"/>
                <w:kern w:val="0"/>
                <w:sz w:val="22"/>
                <w:szCs w:val="22"/>
                <w:u w:val="none"/>
                <w:lang w:val="en-US" w:eastAsia="zh-CN" w:bidi="ar"/>
              </w:rPr>
              <w:t>4、本项目工期紧、任务重，投标商供应要充分考虑项目实际情况，提前做好相关准备。</w:t>
            </w:r>
          </w:p>
          <w:p>
            <w:pPr>
              <w:keepNext w:val="0"/>
              <w:keepLines w:val="0"/>
              <w:widowControl/>
              <w:suppressLineNumbers w:val="0"/>
              <w:jc w:val="left"/>
              <w:textAlignment w:val="center"/>
              <w:rPr>
                <w:rFonts w:hint="eastAsia" w:ascii="宋体" w:hAnsi="宋体" w:eastAsia="宋体" w:cs="宋体"/>
                <w:i w:val="0"/>
                <w:color w:val="auto"/>
                <w:kern w:val="0"/>
                <w:sz w:val="22"/>
                <w:szCs w:val="22"/>
                <w:u w:val="none"/>
                <w:lang w:val="en-US" w:eastAsia="zh-CN" w:bidi="ar"/>
              </w:rPr>
            </w:pPr>
            <w:r>
              <w:rPr>
                <w:rFonts w:hint="eastAsia" w:ascii="宋体" w:hAnsi="宋体" w:eastAsia="宋体" w:cs="宋体"/>
                <w:i w:val="0"/>
                <w:color w:val="auto"/>
                <w:kern w:val="0"/>
                <w:sz w:val="22"/>
                <w:szCs w:val="22"/>
                <w:u w:val="none"/>
                <w:lang w:val="en-US" w:eastAsia="zh-CN" w:bidi="ar"/>
              </w:rPr>
              <w:t>5、如供货商所供型号参数与投标文件不符且协商沟通无法履约，一切责任由供货商承担，并赔偿甲方损失的一切责任。</w:t>
            </w:r>
          </w:p>
          <w:p>
            <w:pPr>
              <w:keepNext w:val="0"/>
              <w:keepLines w:val="0"/>
              <w:widowControl/>
              <w:suppressLineNumbers w:val="0"/>
              <w:jc w:val="left"/>
              <w:textAlignment w:val="center"/>
              <w:rPr>
                <w:rFonts w:hint="eastAsia" w:ascii="宋体" w:hAnsi="宋体" w:eastAsia="宋体" w:cs="宋体"/>
                <w:i w:val="0"/>
                <w:color w:val="auto"/>
                <w:kern w:val="0"/>
                <w:sz w:val="22"/>
                <w:szCs w:val="22"/>
                <w:u w:val="none"/>
                <w:lang w:val="en-US" w:eastAsia="zh-CN" w:bidi="ar"/>
              </w:rPr>
            </w:pPr>
            <w:r>
              <w:rPr>
                <w:rFonts w:hint="eastAsia" w:ascii="宋体" w:hAnsi="宋体" w:eastAsia="宋体" w:cs="宋体"/>
                <w:i w:val="0"/>
                <w:color w:val="auto"/>
                <w:kern w:val="0"/>
                <w:sz w:val="22"/>
                <w:szCs w:val="22"/>
                <w:u w:val="none"/>
                <w:lang w:val="en-US" w:eastAsia="zh-CN" w:bidi="ar"/>
              </w:rPr>
              <w:t>6、在履约验收阶段要求供应商提供产品相关检测报告及认证报告的复印件加盖厂家公章纸质版材料。</w:t>
            </w:r>
          </w:p>
          <w:p>
            <w:pPr>
              <w:keepNext w:val="0"/>
              <w:keepLines w:val="0"/>
              <w:widowControl/>
              <w:suppressLineNumbers w:val="0"/>
              <w:jc w:val="left"/>
              <w:textAlignment w:val="center"/>
              <w:rPr>
                <w:rFonts w:hint="eastAsia" w:ascii="宋体" w:hAnsi="宋体" w:eastAsia="宋体" w:cs="宋体"/>
                <w:i w:val="0"/>
                <w:color w:val="auto"/>
                <w:kern w:val="0"/>
                <w:sz w:val="22"/>
                <w:szCs w:val="22"/>
                <w:u w:val="none"/>
                <w:lang w:val="en-US" w:eastAsia="zh-CN" w:bidi="ar"/>
              </w:rPr>
            </w:pPr>
            <w:r>
              <w:rPr>
                <w:rFonts w:hint="eastAsia" w:ascii="宋体" w:hAnsi="宋体" w:eastAsia="宋体" w:cs="宋体"/>
                <w:i w:val="0"/>
                <w:color w:val="auto"/>
                <w:kern w:val="0"/>
                <w:sz w:val="22"/>
                <w:szCs w:val="22"/>
                <w:u w:val="none"/>
                <w:lang w:val="en-US" w:eastAsia="zh-CN" w:bidi="ar"/>
              </w:rPr>
              <w:t>7、投标方需带样品灯及产品资料，现场踏勘上传踏勘证明，方可投标！</w:t>
            </w:r>
            <w:r>
              <w:rPr>
                <w:rFonts w:hint="eastAsia" w:ascii="宋体" w:hAnsi="宋体" w:eastAsia="宋体" w:cs="宋体"/>
                <w:i w:val="0"/>
                <w:color w:val="auto"/>
                <w:kern w:val="0"/>
                <w:sz w:val="22"/>
                <w:szCs w:val="22"/>
                <w:u w:val="none"/>
                <w:lang w:val="en-US" w:eastAsia="zh-CN" w:bidi="ar"/>
              </w:rPr>
              <w:br w:type="textWrapping"/>
            </w:r>
            <w:bookmarkStart w:id="0" w:name="_GoBack"/>
            <w:bookmarkEnd w:id="0"/>
          </w:p>
          <w:p>
            <w:pPr>
              <w:keepNext w:val="0"/>
              <w:keepLines w:val="0"/>
              <w:widowControl/>
              <w:suppressLineNumbers w:val="0"/>
              <w:jc w:val="left"/>
              <w:textAlignment w:val="center"/>
              <w:rPr>
                <w:rFonts w:hint="eastAsia" w:ascii="宋体" w:hAnsi="宋体" w:eastAsia="宋体" w:cs="宋体"/>
                <w:i w:val="0"/>
                <w:color w:val="auto"/>
                <w:sz w:val="22"/>
                <w:szCs w:val="22"/>
                <w:u w:val="none"/>
              </w:rPr>
            </w:pPr>
            <w:r>
              <w:rPr>
                <w:rFonts w:hint="eastAsia" w:ascii="宋体" w:hAnsi="宋体" w:eastAsia="宋体" w:cs="宋体"/>
                <w:i w:val="0"/>
                <w:color w:val="auto"/>
                <w:kern w:val="0"/>
                <w:sz w:val="22"/>
                <w:szCs w:val="22"/>
                <w:u w:val="none"/>
                <w:lang w:val="en-US" w:eastAsia="zh-CN" w:bidi="ar"/>
              </w:rPr>
              <w:t>其他要求：☑无   □有</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1591" w:hRule="atLeast"/>
        </w:trPr>
        <w:tc>
          <w:tcPr>
            <w:tcW w:w="64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auto"/>
                <w:sz w:val="22"/>
                <w:szCs w:val="22"/>
                <w:u w:val="none"/>
                <w:lang w:val="en-US" w:eastAsia="zh-CN"/>
              </w:rPr>
            </w:pPr>
            <w:r>
              <w:rPr>
                <w:rFonts w:hint="eastAsia" w:ascii="宋体" w:hAnsi="宋体" w:cs="宋体"/>
                <w:i w:val="0"/>
                <w:color w:val="auto"/>
                <w:sz w:val="22"/>
                <w:szCs w:val="22"/>
                <w:u w:val="none"/>
                <w:lang w:val="en-US" w:eastAsia="zh-CN"/>
              </w:rPr>
              <w:t>5</w:t>
            </w:r>
          </w:p>
        </w:tc>
        <w:tc>
          <w:tcPr>
            <w:tcW w:w="143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auto"/>
                <w:sz w:val="22"/>
                <w:szCs w:val="22"/>
                <w:u w:val="none"/>
              </w:rPr>
            </w:pPr>
            <w:r>
              <w:rPr>
                <w:rFonts w:hint="eastAsia" w:ascii="宋体" w:hAnsi="宋体" w:eastAsia="宋体" w:cs="宋体"/>
                <w:i w:val="0"/>
                <w:color w:val="auto"/>
                <w:kern w:val="0"/>
                <w:sz w:val="22"/>
                <w:szCs w:val="22"/>
                <w:u w:val="none"/>
                <w:lang w:val="en-US" w:eastAsia="zh-CN" w:bidi="ar"/>
              </w:rPr>
              <w:t>售后服务</w:t>
            </w:r>
          </w:p>
        </w:tc>
        <w:tc>
          <w:tcPr>
            <w:tcW w:w="659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Style w:val="22"/>
                <w:rFonts w:hint="eastAsia" w:ascii="宋体" w:hAnsi="宋体" w:eastAsia="宋体" w:cs="宋体"/>
                <w:color w:val="auto"/>
                <w:sz w:val="24"/>
                <w:szCs w:val="24"/>
                <w:u w:val="none"/>
                <w:lang w:val="en-US" w:eastAsia="zh-CN" w:bidi="ar"/>
              </w:rPr>
            </w:pPr>
            <w:r>
              <w:rPr>
                <w:rStyle w:val="21"/>
                <w:rFonts w:hint="eastAsia" w:ascii="宋体" w:hAnsi="宋体" w:eastAsia="宋体" w:cs="宋体"/>
                <w:color w:val="auto"/>
                <w:sz w:val="24"/>
                <w:szCs w:val="24"/>
                <w:lang w:val="en-US" w:eastAsia="zh-CN" w:bidi="ar"/>
              </w:rPr>
              <w:t>自项目验收合格后</w:t>
            </w:r>
            <w:r>
              <w:rPr>
                <w:rStyle w:val="22"/>
                <w:rFonts w:hint="eastAsia" w:ascii="宋体" w:hAnsi="宋体" w:eastAsia="宋体" w:cs="宋体"/>
                <w:color w:val="auto"/>
                <w:sz w:val="24"/>
                <w:szCs w:val="24"/>
                <w:u w:val="none"/>
                <w:lang w:val="en-US" w:eastAsia="zh-CN" w:bidi="ar"/>
              </w:rPr>
              <w:t>质保期不得低于招标参数质保期限。</w:t>
            </w:r>
          </w:p>
          <w:p>
            <w:pPr>
              <w:keepNext w:val="0"/>
              <w:keepLines w:val="0"/>
              <w:widowControl/>
              <w:numPr>
                <w:ilvl w:val="0"/>
                <w:numId w:val="2"/>
              </w:numPr>
              <w:suppressLineNumbers w:val="0"/>
              <w:ind w:firstLine="480" w:firstLineChars="200"/>
              <w:jc w:val="left"/>
              <w:textAlignment w:val="center"/>
              <w:rPr>
                <w:rFonts w:hint="eastAsia" w:ascii="宋体" w:hAnsi="宋体" w:eastAsia="宋体" w:cs="宋体"/>
                <w:i w:val="0"/>
                <w:color w:val="auto"/>
                <w:sz w:val="22"/>
                <w:szCs w:val="22"/>
                <w:u w:val="none"/>
              </w:rPr>
            </w:pPr>
            <w:r>
              <w:rPr>
                <w:rStyle w:val="21"/>
                <w:rFonts w:hint="eastAsia" w:ascii="宋体" w:hAnsi="宋体" w:eastAsia="宋体" w:cs="宋体"/>
                <w:color w:val="auto"/>
                <w:sz w:val="24"/>
                <w:szCs w:val="24"/>
                <w:lang w:val="en-US" w:eastAsia="zh-CN" w:bidi="ar"/>
              </w:rPr>
              <w:t>售后服务要求：</w:t>
            </w:r>
            <w:r>
              <w:rPr>
                <w:rStyle w:val="21"/>
                <w:rFonts w:hint="eastAsia" w:ascii="宋体" w:hAnsi="宋体" w:eastAsia="宋体" w:cs="宋体"/>
                <w:b w:val="0"/>
                <w:bCs w:val="0"/>
                <w:color w:val="auto"/>
                <w:sz w:val="24"/>
                <w:szCs w:val="24"/>
                <w:lang w:val="en-US" w:eastAsia="zh-CN" w:bidi="ar"/>
              </w:rPr>
              <w:t>标项1</w:t>
            </w:r>
            <w:r>
              <w:rPr>
                <w:rStyle w:val="21"/>
                <w:rFonts w:hint="eastAsia" w:ascii="宋体" w:hAnsi="宋体" w:cs="宋体"/>
                <w:b w:val="0"/>
                <w:bCs w:val="0"/>
                <w:color w:val="auto"/>
                <w:sz w:val="24"/>
                <w:szCs w:val="24"/>
                <w:lang w:val="en-US" w:eastAsia="zh-CN" w:bidi="ar"/>
              </w:rPr>
              <w:t>、护眼灯</w:t>
            </w:r>
            <w:r>
              <w:rPr>
                <w:rFonts w:hint="eastAsia" w:ascii="宋体" w:hAnsi="宋体" w:cs="宋体"/>
                <w:b w:val="0"/>
                <w:bCs w:val="0"/>
                <w:i w:val="0"/>
                <w:iCs w:val="0"/>
                <w:color w:val="000000"/>
                <w:kern w:val="0"/>
                <w:sz w:val="24"/>
                <w:szCs w:val="24"/>
                <w:u w:val="none"/>
                <w:lang w:val="en-US" w:eastAsia="zh-CN"/>
              </w:rPr>
              <w:t>提供5年质保服务。</w:t>
            </w:r>
          </w:p>
          <w:p>
            <w:pPr>
              <w:keepNext w:val="0"/>
              <w:keepLines w:val="0"/>
              <w:widowControl/>
              <w:numPr>
                <w:ilvl w:val="0"/>
                <w:numId w:val="2"/>
              </w:numPr>
              <w:suppressLineNumbers w:val="0"/>
              <w:ind w:firstLine="480" w:firstLineChars="200"/>
              <w:jc w:val="left"/>
              <w:textAlignment w:val="center"/>
              <w:rPr>
                <w:rFonts w:hint="eastAsia" w:ascii="宋体" w:hAnsi="宋体" w:eastAsia="宋体" w:cs="宋体"/>
                <w:i w:val="0"/>
                <w:color w:val="auto"/>
                <w:sz w:val="22"/>
                <w:szCs w:val="22"/>
                <w:u w:val="none"/>
              </w:rPr>
            </w:pPr>
            <w:r>
              <w:rPr>
                <w:rFonts w:hint="eastAsia" w:ascii="宋体" w:hAnsi="宋体" w:cs="宋体"/>
                <w:b w:val="0"/>
                <w:bCs w:val="0"/>
                <w:i w:val="0"/>
                <w:iCs w:val="0"/>
                <w:color w:val="000000"/>
                <w:kern w:val="0"/>
                <w:sz w:val="24"/>
                <w:szCs w:val="24"/>
                <w:u w:val="none"/>
                <w:lang w:val="en-US" w:eastAsia="zh-CN"/>
              </w:rPr>
              <w:t>项目负责人需提供近6个月社保证明和劳动合同。</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573" w:hRule="atLeast"/>
        </w:trPr>
        <w:tc>
          <w:tcPr>
            <w:tcW w:w="64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auto"/>
                <w:sz w:val="22"/>
                <w:szCs w:val="22"/>
                <w:u w:val="none"/>
                <w:lang w:val="en-US" w:eastAsia="zh-CN"/>
              </w:rPr>
            </w:pPr>
            <w:r>
              <w:rPr>
                <w:rFonts w:hint="eastAsia" w:ascii="宋体" w:hAnsi="宋体" w:cs="宋体"/>
                <w:i w:val="0"/>
                <w:color w:val="auto"/>
                <w:sz w:val="22"/>
                <w:szCs w:val="22"/>
                <w:u w:val="none"/>
                <w:lang w:val="en-US" w:eastAsia="zh-CN"/>
              </w:rPr>
              <w:t>6</w:t>
            </w:r>
          </w:p>
        </w:tc>
        <w:tc>
          <w:tcPr>
            <w:tcW w:w="143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auto"/>
                <w:sz w:val="22"/>
                <w:szCs w:val="22"/>
                <w:u w:val="none"/>
              </w:rPr>
            </w:pPr>
            <w:r>
              <w:rPr>
                <w:rFonts w:hint="eastAsia" w:ascii="宋体" w:hAnsi="宋体" w:eastAsia="宋体" w:cs="宋体"/>
                <w:i w:val="0"/>
                <w:color w:val="auto"/>
                <w:kern w:val="0"/>
                <w:sz w:val="22"/>
                <w:szCs w:val="22"/>
                <w:u w:val="none"/>
                <w:lang w:val="en-US" w:eastAsia="zh-CN" w:bidi="ar"/>
              </w:rPr>
              <w:t>投标人资</w:t>
            </w:r>
            <w:r>
              <w:rPr>
                <w:rFonts w:hint="eastAsia" w:ascii="宋体" w:hAnsi="宋体" w:eastAsia="宋体" w:cs="宋体"/>
                <w:i w:val="0"/>
                <w:color w:val="auto"/>
                <w:kern w:val="0"/>
                <w:sz w:val="22"/>
                <w:szCs w:val="22"/>
                <w:u w:val="none"/>
                <w:lang w:val="en-US" w:eastAsia="zh-CN" w:bidi="ar"/>
              </w:rPr>
              <w:br w:type="textWrapping"/>
            </w:r>
            <w:r>
              <w:rPr>
                <w:rFonts w:hint="eastAsia" w:ascii="宋体" w:hAnsi="宋体" w:eastAsia="宋体" w:cs="宋体"/>
                <w:i w:val="0"/>
                <w:color w:val="auto"/>
                <w:kern w:val="0"/>
                <w:sz w:val="22"/>
                <w:szCs w:val="22"/>
                <w:u w:val="none"/>
                <w:lang w:val="en-US" w:eastAsia="zh-CN" w:bidi="ar"/>
              </w:rPr>
              <w:t>格要求</w:t>
            </w:r>
          </w:p>
        </w:tc>
        <w:tc>
          <w:tcPr>
            <w:tcW w:w="659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auto"/>
                <w:sz w:val="22"/>
                <w:szCs w:val="22"/>
                <w:u w:val="none"/>
              </w:rPr>
            </w:pPr>
            <w:r>
              <w:rPr>
                <w:rFonts w:hint="eastAsia" w:ascii="宋体" w:hAnsi="宋体" w:eastAsia="宋体" w:cs="宋体"/>
                <w:i w:val="0"/>
                <w:color w:val="auto"/>
                <w:kern w:val="0"/>
                <w:sz w:val="22"/>
                <w:szCs w:val="22"/>
                <w:u w:val="none"/>
                <w:lang w:val="en-US" w:eastAsia="zh-CN" w:bidi="ar"/>
              </w:rPr>
              <w:t>1、投标人必须是符合《中华人民共和国政府采购法》第二十二条的合格</w:t>
            </w:r>
            <w:r>
              <w:rPr>
                <w:rFonts w:hint="eastAsia" w:ascii="宋体" w:hAnsi="宋体" w:eastAsia="宋体" w:cs="宋体"/>
                <w:i w:val="0"/>
                <w:color w:val="auto"/>
                <w:kern w:val="0"/>
                <w:sz w:val="22"/>
                <w:szCs w:val="22"/>
                <w:u w:val="none"/>
                <w:lang w:val="en-US" w:eastAsia="zh-CN" w:bidi="ar"/>
              </w:rPr>
              <w:br w:type="textWrapping"/>
            </w:r>
            <w:r>
              <w:rPr>
                <w:rFonts w:hint="eastAsia" w:ascii="宋体" w:hAnsi="宋体" w:eastAsia="宋体" w:cs="宋体"/>
                <w:i w:val="0"/>
                <w:color w:val="auto"/>
                <w:kern w:val="0"/>
                <w:sz w:val="22"/>
                <w:szCs w:val="22"/>
                <w:u w:val="none"/>
                <w:lang w:val="en-US" w:eastAsia="zh-CN" w:bidi="ar"/>
              </w:rPr>
              <w:t>供应商（1.1具有承担民事责任能力、为中国境内合法成立的法人单位或其他组织；1.2具有良好的商业信誉和健全的财务会计制度；1.3具有履行合同所必需的设备和专业技术能力；1.4有依法缴纳税收和社会保障资金的良好记录；1.5参加政府采购活动前三年内，在经营活动中没有重大违法记录；1.6法律、行政法规规定的其他条件；）</w:t>
            </w:r>
            <w:r>
              <w:rPr>
                <w:rFonts w:hint="eastAsia" w:ascii="宋体" w:hAnsi="宋体" w:eastAsia="宋体" w:cs="宋体"/>
                <w:i w:val="0"/>
                <w:color w:val="auto"/>
                <w:kern w:val="0"/>
                <w:sz w:val="22"/>
                <w:szCs w:val="22"/>
                <w:u w:val="none"/>
                <w:lang w:val="en-US" w:eastAsia="zh-CN" w:bidi="ar"/>
              </w:rPr>
              <w:br w:type="textWrapping"/>
            </w:r>
            <w:r>
              <w:rPr>
                <w:rFonts w:hint="eastAsia" w:ascii="宋体" w:hAnsi="宋体" w:eastAsia="宋体" w:cs="宋体"/>
                <w:i w:val="0"/>
                <w:color w:val="auto"/>
                <w:kern w:val="0"/>
                <w:sz w:val="22"/>
                <w:szCs w:val="22"/>
                <w:u w:val="none"/>
                <w:lang w:val="en-US" w:eastAsia="zh-CN" w:bidi="ar"/>
              </w:rPr>
              <w:t>2、其他特定资格：</w:t>
            </w:r>
            <w:r>
              <w:rPr>
                <w:rFonts w:hint="eastAsia" w:ascii="宋体" w:hAnsi="宋体" w:eastAsia="宋体" w:cs="宋体"/>
                <w:i w:val="0"/>
                <w:color w:val="auto"/>
                <w:kern w:val="0"/>
                <w:sz w:val="22"/>
                <w:szCs w:val="22"/>
                <w:u w:val="none"/>
                <w:lang w:val="en-US" w:eastAsia="zh-CN" w:bidi="ar"/>
              </w:rPr>
              <w:br w:type="textWrapping"/>
            </w:r>
            <w:r>
              <w:rPr>
                <w:rFonts w:hint="eastAsia" w:ascii="宋体" w:hAnsi="宋体" w:eastAsia="宋体" w:cs="宋体"/>
                <w:i w:val="0"/>
                <w:color w:val="auto"/>
                <w:kern w:val="0"/>
                <w:sz w:val="22"/>
                <w:szCs w:val="22"/>
                <w:u w:val="none"/>
                <w:lang w:val="en-US" w:eastAsia="zh-CN" w:bidi="ar"/>
              </w:rPr>
              <w:t xml:space="preserve">☑无 </w:t>
            </w:r>
            <w:r>
              <w:rPr>
                <w:rFonts w:hint="eastAsia" w:ascii="宋体" w:hAnsi="宋体" w:eastAsia="宋体" w:cs="宋体"/>
                <w:i w:val="0"/>
                <w:color w:val="auto"/>
                <w:kern w:val="0"/>
                <w:sz w:val="22"/>
                <w:szCs w:val="22"/>
                <w:u w:val="none"/>
                <w:lang w:val="en-US" w:eastAsia="zh-CN" w:bidi="ar"/>
              </w:rPr>
              <w:br w:type="textWrapping"/>
            </w:r>
            <w:r>
              <w:rPr>
                <w:rFonts w:hint="eastAsia" w:ascii="宋体" w:hAnsi="宋体" w:eastAsia="宋体" w:cs="宋体"/>
                <w:i w:val="0"/>
                <w:color w:val="auto"/>
                <w:kern w:val="0"/>
                <w:sz w:val="22"/>
                <w:szCs w:val="22"/>
                <w:u w:val="none"/>
                <w:lang w:val="en-US" w:eastAsia="zh-CN" w:bidi="ar"/>
              </w:rPr>
              <w:t>□有：</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1031" w:hRule="atLeast"/>
        </w:trPr>
        <w:tc>
          <w:tcPr>
            <w:tcW w:w="64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auto"/>
                <w:sz w:val="22"/>
                <w:szCs w:val="22"/>
                <w:u w:val="none"/>
                <w:lang w:val="en-US" w:eastAsia="zh-CN"/>
              </w:rPr>
            </w:pPr>
            <w:r>
              <w:rPr>
                <w:rFonts w:hint="eastAsia" w:ascii="宋体" w:hAnsi="宋体" w:cs="宋体"/>
                <w:i w:val="0"/>
                <w:color w:val="auto"/>
                <w:sz w:val="22"/>
                <w:szCs w:val="22"/>
                <w:u w:val="none"/>
                <w:lang w:val="en-US" w:eastAsia="zh-CN"/>
              </w:rPr>
              <w:t>7</w:t>
            </w:r>
          </w:p>
        </w:tc>
        <w:tc>
          <w:tcPr>
            <w:tcW w:w="143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auto"/>
                <w:sz w:val="22"/>
                <w:szCs w:val="22"/>
                <w:u w:val="none"/>
              </w:rPr>
            </w:pPr>
            <w:r>
              <w:rPr>
                <w:rFonts w:hint="eastAsia" w:ascii="宋体" w:hAnsi="宋体" w:eastAsia="宋体" w:cs="宋体"/>
                <w:i w:val="0"/>
                <w:color w:val="auto"/>
                <w:kern w:val="0"/>
                <w:sz w:val="22"/>
                <w:szCs w:val="22"/>
                <w:u w:val="none"/>
                <w:lang w:val="en-US" w:eastAsia="zh-CN" w:bidi="ar"/>
              </w:rPr>
              <w:t>是否接受联合体投标</w:t>
            </w:r>
          </w:p>
        </w:tc>
        <w:tc>
          <w:tcPr>
            <w:tcW w:w="659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auto"/>
                <w:sz w:val="22"/>
                <w:szCs w:val="22"/>
                <w:u w:val="none"/>
              </w:rPr>
            </w:pPr>
            <w:r>
              <w:rPr>
                <w:rStyle w:val="19"/>
                <w:color w:val="auto"/>
                <w:lang w:val="en-US" w:eastAsia="zh-CN" w:bidi="ar"/>
              </w:rPr>
              <w:t>☑不接受</w:t>
            </w:r>
            <w:r>
              <w:rPr>
                <w:rStyle w:val="19"/>
                <w:color w:val="auto"/>
                <w:lang w:val="en-US" w:eastAsia="zh-CN" w:bidi="ar"/>
              </w:rPr>
              <w:br w:type="textWrapping"/>
            </w:r>
            <w:r>
              <w:rPr>
                <w:rStyle w:val="19"/>
                <w:color w:val="auto"/>
                <w:lang w:val="en-US" w:eastAsia="zh-CN" w:bidi="ar"/>
              </w:rPr>
              <w:t xml:space="preserve">□接受，因满足的条件要求：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1437" w:hRule="atLeast"/>
        </w:trPr>
        <w:tc>
          <w:tcPr>
            <w:tcW w:w="641" w:type="dxa"/>
            <w:tcBorders>
              <w:top w:val="single" w:color="000000" w:sz="4" w:space="0"/>
              <w:left w:val="single" w:color="000000" w:sz="4" w:space="0"/>
              <w:bottom w:val="single" w:color="auto"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auto"/>
                <w:sz w:val="22"/>
                <w:szCs w:val="22"/>
                <w:u w:val="none"/>
                <w:lang w:val="en-US" w:eastAsia="zh-CN"/>
              </w:rPr>
            </w:pPr>
            <w:r>
              <w:rPr>
                <w:rFonts w:hint="eastAsia" w:ascii="宋体" w:hAnsi="宋体" w:cs="宋体"/>
                <w:i w:val="0"/>
                <w:color w:val="auto"/>
                <w:sz w:val="22"/>
                <w:szCs w:val="22"/>
                <w:u w:val="none"/>
                <w:lang w:val="en-US" w:eastAsia="zh-CN"/>
              </w:rPr>
              <w:t>8</w:t>
            </w:r>
          </w:p>
        </w:tc>
        <w:tc>
          <w:tcPr>
            <w:tcW w:w="1436" w:type="dxa"/>
            <w:tcBorders>
              <w:top w:val="single" w:color="000000" w:sz="4" w:space="0"/>
              <w:left w:val="single" w:color="000000" w:sz="4" w:space="0"/>
              <w:bottom w:val="single" w:color="auto"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auto"/>
                <w:sz w:val="22"/>
                <w:szCs w:val="22"/>
                <w:u w:val="none"/>
                <w:lang w:eastAsia="zh-CN"/>
              </w:rPr>
            </w:pPr>
            <w:r>
              <w:rPr>
                <w:rFonts w:hint="eastAsia" w:ascii="宋体" w:hAnsi="宋体" w:cs="宋体"/>
                <w:i w:val="0"/>
                <w:color w:val="auto"/>
                <w:sz w:val="22"/>
                <w:szCs w:val="22"/>
                <w:u w:val="none"/>
                <w:lang w:eastAsia="zh-CN"/>
              </w:rPr>
              <w:t>是否属于专门面向中小企业预留采购份额的采购项目</w:t>
            </w:r>
          </w:p>
        </w:tc>
        <w:tc>
          <w:tcPr>
            <w:tcW w:w="6597" w:type="dxa"/>
            <w:tcBorders>
              <w:top w:val="single" w:color="000000" w:sz="4" w:space="0"/>
              <w:left w:val="single" w:color="000000" w:sz="4" w:space="0"/>
              <w:bottom w:val="single" w:color="auto" w:sz="4" w:space="0"/>
              <w:right w:val="single" w:color="000000" w:sz="4" w:space="0"/>
            </w:tcBorders>
            <w:shd w:val="clear" w:color="auto" w:fill="auto"/>
            <w:vAlign w:val="center"/>
          </w:tcPr>
          <w:p>
            <w:pPr>
              <w:pStyle w:val="13"/>
              <w:keepNext w:val="0"/>
              <w:keepLines w:val="0"/>
              <w:pageBreakBefore w:val="0"/>
              <w:widowControl/>
              <w:suppressLineNumbers w:val="0"/>
              <w:kinsoku/>
              <w:wordWrap/>
              <w:overflowPunct/>
              <w:topLinePunct w:val="0"/>
              <w:autoSpaceDE/>
              <w:autoSpaceDN/>
              <w:bidi w:val="0"/>
              <w:adjustRightInd/>
              <w:snapToGrid w:val="0"/>
              <w:spacing w:beforeAutospacing="0" w:afterAutospacing="0" w:line="240" w:lineRule="auto"/>
              <w:ind w:left="0" w:firstLine="0"/>
              <w:jc w:val="left"/>
              <w:textAlignment w:val="auto"/>
              <w:rPr>
                <w:rStyle w:val="19"/>
                <w:rFonts w:hint="eastAsia"/>
                <w:color w:val="auto"/>
                <w:kern w:val="2"/>
                <w:lang w:val="en-US" w:eastAsia="zh-CN" w:bidi="ar"/>
              </w:rPr>
            </w:pPr>
            <w:r>
              <w:rPr>
                <w:rStyle w:val="19"/>
                <w:rFonts w:hint="eastAsia"/>
                <w:color w:val="auto"/>
                <w:kern w:val="2"/>
                <w:lang w:val="en-US" w:eastAsia="zh-CN" w:bidi="ar"/>
              </w:rPr>
              <w:t>标一：</w:t>
            </w:r>
            <w:r>
              <w:rPr>
                <w:rFonts w:hint="eastAsia" w:ascii="宋体" w:hAnsi="宋体" w:eastAsia="宋体" w:cs="宋体"/>
                <w:i w:val="0"/>
                <w:color w:val="auto"/>
                <w:kern w:val="0"/>
                <w:sz w:val="22"/>
                <w:szCs w:val="22"/>
                <w:u w:val="none"/>
                <w:lang w:val="en-US" w:eastAsia="zh-CN" w:bidi="ar"/>
              </w:rPr>
              <w:t>☑</w:t>
            </w:r>
            <w:r>
              <w:rPr>
                <w:rStyle w:val="19"/>
                <w:rFonts w:hint="eastAsia"/>
                <w:color w:val="auto"/>
                <w:kern w:val="2"/>
                <w:lang w:val="en-US" w:eastAsia="zh-CN" w:bidi="ar"/>
              </w:rPr>
              <w:t xml:space="preserve">是     </w:t>
            </w:r>
            <w:r>
              <w:rPr>
                <w:rFonts w:hint="eastAsia" w:ascii="宋体" w:hAnsi="宋体" w:eastAsia="宋体" w:cs="宋体"/>
                <w:i w:val="0"/>
                <w:color w:val="auto"/>
                <w:kern w:val="0"/>
                <w:sz w:val="22"/>
                <w:szCs w:val="22"/>
                <w:u w:val="none"/>
                <w:lang w:val="en-US" w:eastAsia="zh-CN" w:bidi="ar"/>
              </w:rPr>
              <w:t>□</w:t>
            </w:r>
            <w:r>
              <w:rPr>
                <w:rStyle w:val="19"/>
                <w:rFonts w:hint="eastAsia"/>
                <w:color w:val="auto"/>
                <w:kern w:val="2"/>
                <w:lang w:val="en-US" w:eastAsia="zh-CN" w:bidi="ar"/>
              </w:rPr>
              <w:t>否</w:t>
            </w:r>
          </w:p>
          <w:p>
            <w:pPr>
              <w:pStyle w:val="13"/>
              <w:keepNext w:val="0"/>
              <w:keepLines w:val="0"/>
              <w:pageBreakBefore w:val="0"/>
              <w:widowControl/>
              <w:suppressLineNumbers w:val="0"/>
              <w:kinsoku/>
              <w:wordWrap/>
              <w:overflowPunct/>
              <w:topLinePunct w:val="0"/>
              <w:autoSpaceDE/>
              <w:autoSpaceDN/>
              <w:bidi w:val="0"/>
              <w:adjustRightInd/>
              <w:snapToGrid w:val="0"/>
              <w:spacing w:beforeAutospacing="0" w:afterAutospacing="0" w:line="240" w:lineRule="auto"/>
              <w:ind w:left="0" w:firstLine="0"/>
              <w:jc w:val="left"/>
              <w:textAlignment w:val="auto"/>
              <w:rPr>
                <w:rFonts w:hint="default" w:ascii="宋体" w:hAnsi="宋体" w:eastAsia="宋体" w:cs="宋体"/>
                <w:b/>
                <w:bCs/>
                <w:i/>
                <w:iCs/>
                <w:color w:val="auto"/>
                <w:kern w:val="0"/>
                <w:sz w:val="16"/>
                <w:szCs w:val="16"/>
                <w:highlight w:val="yellow"/>
                <w:u w:val="single"/>
                <w:lang w:val="en-US" w:eastAsia="zh-CN" w:bidi="ar"/>
              </w:rPr>
            </w:pPr>
            <w:r>
              <w:rPr>
                <w:rFonts w:hint="eastAsia" w:ascii="宋体" w:hAnsi="宋体" w:eastAsia="宋体" w:cs="宋体"/>
                <w:b w:val="0"/>
                <w:bCs w:val="0"/>
                <w:sz w:val="24"/>
                <w:szCs w:val="24"/>
                <w:highlight w:val="none"/>
                <w:lang w:val="en-US" w:eastAsia="zh-CN"/>
              </w:rPr>
              <w:t>本项目属于</w:t>
            </w:r>
            <w:r>
              <w:rPr>
                <w:rFonts w:hint="eastAsia" w:ascii="宋体" w:hAnsi="宋体" w:eastAsia="宋体" w:cs="宋体"/>
                <w:sz w:val="24"/>
                <w:szCs w:val="24"/>
                <w:highlight w:val="none"/>
              </w:rPr>
              <w:t>非预留份额的采购项目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1267" w:hRule="atLeast"/>
        </w:trPr>
        <w:tc>
          <w:tcPr>
            <w:tcW w:w="641" w:type="dxa"/>
            <w:tcBorders>
              <w:top w:val="single" w:color="auto" w:sz="4" w:space="0"/>
              <w:left w:val="single" w:color="000000" w:sz="4" w:space="0"/>
              <w:bottom w:val="single" w:color="auto"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cs="宋体"/>
                <w:i w:val="0"/>
                <w:color w:val="auto"/>
                <w:sz w:val="22"/>
                <w:szCs w:val="22"/>
                <w:u w:val="none"/>
                <w:lang w:val="en-US" w:eastAsia="zh-CN"/>
              </w:rPr>
            </w:pPr>
            <w:r>
              <w:rPr>
                <w:rFonts w:hint="eastAsia" w:ascii="宋体" w:hAnsi="宋体" w:cs="宋体"/>
                <w:i w:val="0"/>
                <w:color w:val="auto"/>
                <w:sz w:val="22"/>
                <w:szCs w:val="22"/>
                <w:u w:val="none"/>
                <w:lang w:val="en-US" w:eastAsia="zh-CN"/>
              </w:rPr>
              <w:t>9</w:t>
            </w:r>
          </w:p>
        </w:tc>
        <w:tc>
          <w:tcPr>
            <w:tcW w:w="1436" w:type="dxa"/>
            <w:tcBorders>
              <w:top w:val="single" w:color="auto" w:sz="4" w:space="0"/>
              <w:left w:val="single" w:color="000000" w:sz="4" w:space="0"/>
              <w:bottom w:val="single" w:color="auto"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cs="宋体"/>
                <w:i w:val="0"/>
                <w:color w:val="auto"/>
                <w:sz w:val="22"/>
                <w:szCs w:val="22"/>
                <w:u w:val="none"/>
                <w:lang w:eastAsia="zh-CN"/>
              </w:rPr>
            </w:pPr>
            <w:r>
              <w:rPr>
                <w:rFonts w:hint="eastAsia" w:ascii="宋体" w:hAnsi="宋体" w:cs="宋体"/>
                <w:i w:val="0"/>
                <w:color w:val="auto"/>
                <w:sz w:val="22"/>
                <w:szCs w:val="22"/>
                <w:u w:val="none"/>
                <w:lang w:eastAsia="zh-CN"/>
              </w:rPr>
              <w:t>中小企业划分标准所属行业</w:t>
            </w:r>
          </w:p>
        </w:tc>
        <w:tc>
          <w:tcPr>
            <w:tcW w:w="6597" w:type="dxa"/>
            <w:tcBorders>
              <w:top w:val="single" w:color="auto" w:sz="4" w:space="0"/>
              <w:left w:val="single" w:color="000000" w:sz="4" w:space="0"/>
              <w:bottom w:val="single" w:color="auto" w:sz="4" w:space="0"/>
              <w:right w:val="single" w:color="000000" w:sz="4" w:space="0"/>
            </w:tcBorders>
            <w:shd w:val="clear" w:color="auto" w:fill="auto"/>
            <w:vAlign w:val="center"/>
          </w:tcPr>
          <w:p>
            <w:pPr>
              <w:pStyle w:val="13"/>
              <w:keepNext w:val="0"/>
              <w:keepLines w:val="0"/>
              <w:pageBreakBefore w:val="0"/>
              <w:widowControl/>
              <w:suppressLineNumbers w:val="0"/>
              <w:kinsoku/>
              <w:wordWrap/>
              <w:overflowPunct/>
              <w:topLinePunct w:val="0"/>
              <w:autoSpaceDE/>
              <w:autoSpaceDN/>
              <w:bidi w:val="0"/>
              <w:adjustRightInd/>
              <w:snapToGrid w:val="0"/>
              <w:spacing w:beforeAutospacing="0" w:afterAutospacing="0" w:line="240" w:lineRule="auto"/>
              <w:ind w:left="0" w:firstLine="0"/>
              <w:jc w:val="left"/>
              <w:textAlignment w:val="auto"/>
              <w:rPr>
                <w:rStyle w:val="19"/>
                <w:rFonts w:hint="eastAsia"/>
                <w:color w:val="auto"/>
                <w:u w:val="single"/>
                <w:lang w:val="en-US" w:eastAsia="zh-CN" w:bidi="ar"/>
              </w:rPr>
            </w:pPr>
            <w:r>
              <w:rPr>
                <w:rFonts w:hint="eastAsia" w:ascii="宋体" w:hAnsi="宋体" w:cs="宋体"/>
                <w:i w:val="0"/>
                <w:color w:val="auto"/>
                <w:sz w:val="22"/>
                <w:szCs w:val="22"/>
                <w:u w:val="none"/>
                <w:lang w:val="en-US" w:eastAsia="zh-CN"/>
              </w:rPr>
              <w:t>采购标的</w:t>
            </w:r>
            <w:r>
              <w:rPr>
                <w:rStyle w:val="19"/>
                <w:rFonts w:hint="eastAsia"/>
                <w:color w:val="auto"/>
                <w:lang w:val="en-US" w:eastAsia="zh-CN" w:bidi="ar"/>
              </w:rPr>
              <w:t>所属行业：</w:t>
            </w:r>
          </w:p>
          <w:p>
            <w:pPr>
              <w:pageBreakBefore w:val="0"/>
              <w:widowControl w:val="0"/>
              <w:kinsoku/>
              <w:wordWrap/>
              <w:overflowPunct/>
              <w:topLinePunct w:val="0"/>
              <w:autoSpaceDE/>
              <w:autoSpaceDN/>
              <w:bidi w:val="0"/>
              <w:adjustRightInd w:val="0"/>
              <w:snapToGrid/>
              <w:spacing w:line="240" w:lineRule="auto"/>
              <w:ind w:right="0" w:rightChars="0"/>
              <w:textAlignment w:val="auto"/>
              <w:rPr>
                <w:rFonts w:hint="default"/>
                <w:lang w:val="en-US" w:eastAsia="zh-CN"/>
              </w:rPr>
            </w:pPr>
            <w:r>
              <w:rPr>
                <w:rFonts w:hint="eastAsia" w:ascii="宋体" w:hAnsi="宋体" w:eastAsia="宋体" w:cs="宋体"/>
                <w:b w:val="0"/>
                <w:bCs w:val="0"/>
                <w:sz w:val="24"/>
                <w:szCs w:val="24"/>
                <w:highlight w:val="none"/>
                <w:lang w:val="en-US" w:eastAsia="zh-CN"/>
              </w:rPr>
              <w:t>标项1：</w:t>
            </w:r>
            <w:r>
              <w:rPr>
                <w:rFonts w:hint="eastAsia" w:ascii="宋体" w:hAnsi="宋体" w:eastAsia="宋体" w:cs="宋体"/>
                <w:b w:val="0"/>
                <w:bCs w:val="0"/>
                <w:sz w:val="24"/>
                <w:szCs w:val="24"/>
                <w:highlight w:val="none"/>
                <w:u w:val="single"/>
                <w:lang w:val="en-US" w:eastAsia="zh-CN"/>
              </w:rPr>
              <w:t>制造业</w:t>
            </w:r>
            <w:r>
              <w:rPr>
                <w:rFonts w:hint="eastAsia" w:ascii="宋体" w:hAnsi="宋体" w:eastAsia="宋体" w:cs="宋体"/>
                <w:i w:val="0"/>
                <w:caps w:val="0"/>
                <w:color w:val="070707"/>
                <w:spacing w:val="0"/>
                <w:sz w:val="24"/>
                <w:szCs w:val="24"/>
                <w:highlight w:val="none"/>
                <w:u w:val="single"/>
                <w:lang w:eastAsia="zh-CN"/>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525" w:hRule="atLeast"/>
        </w:trPr>
        <w:tc>
          <w:tcPr>
            <w:tcW w:w="641" w:type="dxa"/>
            <w:tcBorders>
              <w:top w:val="single" w:color="auto" w:sz="4" w:space="0"/>
              <w:left w:val="single" w:color="000000" w:sz="4" w:space="0"/>
              <w:bottom w:val="single" w:color="auto"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cs="宋体"/>
                <w:i w:val="0"/>
                <w:color w:val="auto"/>
                <w:sz w:val="22"/>
                <w:szCs w:val="22"/>
                <w:u w:val="none"/>
                <w:lang w:val="en-US" w:eastAsia="zh-CN"/>
              </w:rPr>
            </w:pPr>
            <w:r>
              <w:rPr>
                <w:rFonts w:hint="eastAsia" w:ascii="宋体" w:hAnsi="宋体" w:cs="宋体"/>
                <w:i w:val="0"/>
                <w:color w:val="auto"/>
                <w:sz w:val="22"/>
                <w:szCs w:val="22"/>
                <w:u w:val="none"/>
                <w:lang w:val="en-US" w:eastAsia="zh-CN"/>
              </w:rPr>
              <w:t>10</w:t>
            </w:r>
          </w:p>
        </w:tc>
        <w:tc>
          <w:tcPr>
            <w:tcW w:w="1436" w:type="dxa"/>
            <w:tcBorders>
              <w:top w:val="single" w:color="auto" w:sz="4" w:space="0"/>
              <w:left w:val="single" w:color="000000" w:sz="4" w:space="0"/>
              <w:bottom w:val="single" w:color="auto"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auto"/>
                <w:kern w:val="0"/>
                <w:sz w:val="22"/>
                <w:szCs w:val="22"/>
                <w:u w:val="none"/>
                <w:lang w:val="en-US" w:eastAsia="zh-CN" w:bidi="ar"/>
              </w:rPr>
            </w:pPr>
            <w:r>
              <w:rPr>
                <w:rFonts w:hint="eastAsia" w:ascii="宋体" w:hAnsi="宋体" w:eastAsia="宋体" w:cs="宋体"/>
                <w:i w:val="0"/>
                <w:color w:val="auto"/>
                <w:kern w:val="0"/>
                <w:sz w:val="22"/>
                <w:szCs w:val="22"/>
                <w:u w:val="none"/>
                <w:lang w:val="en-US" w:eastAsia="zh-CN" w:bidi="ar"/>
              </w:rPr>
              <w:t>投标报价</w:t>
            </w:r>
          </w:p>
        </w:tc>
        <w:tc>
          <w:tcPr>
            <w:tcW w:w="6597" w:type="dxa"/>
            <w:tcBorders>
              <w:top w:val="single" w:color="auto" w:sz="4" w:space="0"/>
              <w:left w:val="single" w:color="000000" w:sz="4" w:space="0"/>
              <w:bottom w:val="single" w:color="auto"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auto"/>
                <w:kern w:val="0"/>
                <w:sz w:val="22"/>
                <w:szCs w:val="22"/>
                <w:u w:val="none"/>
                <w:lang w:val="en-US" w:eastAsia="zh-CN" w:bidi="ar"/>
              </w:rPr>
            </w:pPr>
            <w:r>
              <w:rPr>
                <w:rFonts w:hint="eastAsia" w:ascii="宋体" w:hAnsi="宋体" w:eastAsia="宋体" w:cs="宋体"/>
                <w:i w:val="0"/>
                <w:color w:val="auto"/>
                <w:kern w:val="0"/>
                <w:sz w:val="22"/>
                <w:szCs w:val="22"/>
                <w:u w:val="none"/>
                <w:lang w:val="en-US" w:eastAsia="zh-CN" w:bidi="ar"/>
              </w:rPr>
              <w:t>招标报价采用总承包方式，投标人的报价应包括所投产品费用、安装调试费、测试验收费、培训费、运行维护费用、税金、国际国内运输保险、报关清关、开证、办理全套免税手续费用及其他有关的为完成本项目发生的所有费用，采购文件中另有规定的除外。</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949" w:hRule="atLeast"/>
        </w:trPr>
        <w:tc>
          <w:tcPr>
            <w:tcW w:w="641" w:type="dxa"/>
            <w:tcBorders>
              <w:top w:val="single" w:color="auto" w:sz="4" w:space="0"/>
              <w:left w:val="single" w:color="000000" w:sz="4" w:space="0"/>
              <w:bottom w:val="single" w:color="auto"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cs="宋体"/>
                <w:i w:val="0"/>
                <w:color w:val="auto"/>
                <w:sz w:val="22"/>
                <w:szCs w:val="22"/>
                <w:u w:val="none"/>
                <w:lang w:val="en-US" w:eastAsia="zh-CN"/>
              </w:rPr>
            </w:pPr>
            <w:r>
              <w:rPr>
                <w:rFonts w:hint="eastAsia" w:ascii="宋体" w:hAnsi="宋体" w:cs="宋体"/>
                <w:i w:val="0"/>
                <w:color w:val="auto"/>
                <w:sz w:val="22"/>
                <w:szCs w:val="22"/>
                <w:u w:val="none"/>
                <w:lang w:val="en-US" w:eastAsia="zh-CN"/>
              </w:rPr>
              <w:t>11</w:t>
            </w:r>
          </w:p>
        </w:tc>
        <w:tc>
          <w:tcPr>
            <w:tcW w:w="1436" w:type="dxa"/>
            <w:tcBorders>
              <w:top w:val="single" w:color="auto" w:sz="4" w:space="0"/>
              <w:left w:val="single" w:color="000000" w:sz="4" w:space="0"/>
              <w:bottom w:val="single" w:color="auto"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eastAsia="宋体" w:cs="宋体"/>
                <w:i w:val="0"/>
                <w:color w:val="auto"/>
                <w:kern w:val="0"/>
                <w:sz w:val="22"/>
                <w:szCs w:val="22"/>
                <w:u w:val="none"/>
                <w:lang w:val="en-US" w:eastAsia="zh-CN" w:bidi="ar"/>
              </w:rPr>
            </w:pPr>
            <w:r>
              <w:rPr>
                <w:rFonts w:hint="eastAsia" w:ascii="宋体" w:hAnsi="宋体" w:eastAsia="宋体" w:cs="宋体"/>
                <w:i w:val="0"/>
                <w:color w:val="auto"/>
                <w:kern w:val="0"/>
                <w:sz w:val="22"/>
                <w:szCs w:val="22"/>
                <w:u w:val="none"/>
                <w:lang w:val="en-US" w:eastAsia="zh-CN" w:bidi="ar"/>
              </w:rPr>
              <w:t>标投保证金收取比例</w:t>
            </w:r>
          </w:p>
        </w:tc>
        <w:tc>
          <w:tcPr>
            <w:tcW w:w="6597" w:type="dxa"/>
            <w:tcBorders>
              <w:top w:val="single" w:color="auto" w:sz="4" w:space="0"/>
              <w:left w:val="single" w:color="000000" w:sz="4" w:space="0"/>
              <w:bottom w:val="single" w:color="auto" w:sz="4" w:space="0"/>
              <w:right w:val="single" w:color="000000" w:sz="4" w:space="0"/>
            </w:tcBorders>
            <w:shd w:val="clear" w:color="auto" w:fill="auto"/>
            <w:vAlign w:val="center"/>
          </w:tcPr>
          <w:p>
            <w:pPr>
              <w:keepNext w:val="0"/>
              <w:keepLines w:val="0"/>
              <w:widowControl/>
              <w:suppressLineNumbers w:val="0"/>
              <w:jc w:val="left"/>
              <w:textAlignment w:val="center"/>
              <w:rPr>
                <w:rFonts w:hint="default" w:ascii="宋体" w:hAnsi="宋体" w:eastAsia="宋体" w:cs="宋体"/>
                <w:i w:val="0"/>
                <w:color w:val="auto"/>
                <w:kern w:val="0"/>
                <w:sz w:val="22"/>
                <w:szCs w:val="22"/>
                <w:u w:val="none"/>
                <w:lang w:val="en-US" w:eastAsia="zh-CN" w:bidi="ar"/>
              </w:rPr>
            </w:pPr>
            <w:r>
              <w:rPr>
                <w:rFonts w:hint="eastAsia" w:ascii="宋体" w:hAnsi="宋体" w:eastAsia="宋体" w:cs="宋体"/>
                <w:i w:val="0"/>
                <w:color w:val="auto"/>
                <w:kern w:val="0"/>
                <w:sz w:val="22"/>
                <w:szCs w:val="22"/>
                <w:u w:val="none"/>
                <w:lang w:val="en-US" w:eastAsia="zh-CN" w:bidi="ar"/>
              </w:rPr>
              <w:t>是否收取投标保证金：是</w:t>
            </w:r>
            <w:r>
              <w:rPr>
                <w:rStyle w:val="19"/>
                <w:color w:val="auto"/>
                <w:lang w:val="en-US" w:eastAsia="zh-CN" w:bidi="ar"/>
              </w:rPr>
              <w:t>□</w:t>
            </w:r>
            <w:r>
              <w:rPr>
                <w:rStyle w:val="19"/>
                <w:rFonts w:hint="eastAsia"/>
                <w:color w:val="auto"/>
                <w:lang w:val="en-US" w:eastAsia="zh-CN" w:bidi="ar"/>
              </w:rPr>
              <w:t xml:space="preserve">  </w:t>
            </w:r>
            <w:r>
              <w:rPr>
                <w:rFonts w:hint="eastAsia" w:ascii="宋体" w:hAnsi="宋体" w:eastAsia="宋体" w:cs="宋体"/>
                <w:i w:val="0"/>
                <w:color w:val="auto"/>
                <w:kern w:val="0"/>
                <w:sz w:val="22"/>
                <w:szCs w:val="22"/>
                <w:u w:val="none"/>
                <w:lang w:val="en-US" w:eastAsia="zh-CN" w:bidi="ar"/>
              </w:rPr>
              <w:t>否</w:t>
            </w:r>
            <w:r>
              <w:rPr>
                <w:rStyle w:val="19"/>
                <w:color w:val="auto"/>
                <w:lang w:val="en-US" w:eastAsia="zh-CN" w:bidi="ar"/>
              </w:rPr>
              <w:t>☑</w:t>
            </w:r>
          </w:p>
          <w:p>
            <w:pPr>
              <w:keepNext w:val="0"/>
              <w:keepLines w:val="0"/>
              <w:widowControl/>
              <w:suppressLineNumbers w:val="0"/>
              <w:jc w:val="left"/>
              <w:textAlignment w:val="center"/>
              <w:rPr>
                <w:rFonts w:hint="default" w:eastAsia="仿宋_GB2312"/>
                <w:lang w:val="en-US" w:eastAsia="zh-CN"/>
              </w:rPr>
            </w:pPr>
            <w:r>
              <w:rPr>
                <w:rFonts w:hint="eastAsia" w:ascii="宋体" w:hAnsi="宋体" w:eastAsia="宋体" w:cs="宋体"/>
                <w:i w:val="0"/>
                <w:color w:val="auto"/>
                <w:kern w:val="0"/>
                <w:sz w:val="22"/>
                <w:szCs w:val="22"/>
                <w:u w:val="none"/>
                <w:lang w:val="en-US" w:eastAsia="zh-CN" w:bidi="ar"/>
              </w:rPr>
              <w:t>收取比例：预算总价</w:t>
            </w:r>
            <w:r>
              <w:rPr>
                <w:rFonts w:hint="eastAsia" w:ascii="宋体" w:hAnsi="宋体" w:eastAsia="宋体" w:cs="宋体"/>
                <w:i w:val="0"/>
                <w:color w:val="auto"/>
                <w:kern w:val="0"/>
                <w:sz w:val="22"/>
                <w:szCs w:val="22"/>
                <w:u w:val="single"/>
                <w:lang w:val="en-US" w:eastAsia="zh-CN" w:bidi="ar"/>
              </w:rPr>
              <w:t xml:space="preserve">   </w:t>
            </w:r>
            <w:r>
              <w:rPr>
                <w:rFonts w:hint="eastAsia" w:ascii="宋体" w:hAnsi="宋体" w:eastAsia="宋体" w:cs="宋体"/>
                <w:i w:val="0"/>
                <w:color w:val="auto"/>
                <w:kern w:val="0"/>
                <w:sz w:val="22"/>
                <w:szCs w:val="22"/>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805" w:hRule="atLeast"/>
        </w:trPr>
        <w:tc>
          <w:tcPr>
            <w:tcW w:w="641" w:type="dxa"/>
            <w:tcBorders>
              <w:top w:val="single" w:color="auto"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cs="宋体"/>
                <w:i w:val="0"/>
                <w:color w:val="auto"/>
                <w:sz w:val="22"/>
                <w:szCs w:val="22"/>
                <w:u w:val="none"/>
                <w:lang w:val="en-US" w:eastAsia="zh-CN"/>
              </w:rPr>
            </w:pPr>
            <w:r>
              <w:rPr>
                <w:rFonts w:hint="eastAsia" w:ascii="宋体" w:hAnsi="宋体" w:cs="宋体"/>
                <w:i w:val="0"/>
                <w:color w:val="auto"/>
                <w:sz w:val="22"/>
                <w:szCs w:val="22"/>
                <w:u w:val="none"/>
                <w:lang w:val="en-US" w:eastAsia="zh-CN"/>
              </w:rPr>
              <w:t>12</w:t>
            </w:r>
          </w:p>
        </w:tc>
        <w:tc>
          <w:tcPr>
            <w:tcW w:w="1436" w:type="dxa"/>
            <w:tcBorders>
              <w:top w:val="single" w:color="auto"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auto"/>
                <w:kern w:val="0"/>
                <w:sz w:val="22"/>
                <w:szCs w:val="22"/>
                <w:u w:val="none"/>
                <w:lang w:val="en-US" w:eastAsia="zh-CN" w:bidi="ar"/>
              </w:rPr>
            </w:pPr>
            <w:r>
              <w:rPr>
                <w:rFonts w:hint="eastAsia" w:ascii="宋体" w:hAnsi="宋体" w:eastAsia="宋体" w:cs="宋体"/>
                <w:i w:val="0"/>
                <w:color w:val="auto"/>
                <w:kern w:val="0"/>
                <w:sz w:val="22"/>
                <w:szCs w:val="22"/>
                <w:u w:val="none"/>
                <w:lang w:val="en-US" w:eastAsia="zh-CN" w:bidi="ar"/>
              </w:rPr>
              <w:t>履约保证金收取比例</w:t>
            </w:r>
          </w:p>
        </w:tc>
        <w:tc>
          <w:tcPr>
            <w:tcW w:w="6597" w:type="dxa"/>
            <w:tcBorders>
              <w:top w:val="single" w:color="auto"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default" w:ascii="宋体" w:hAnsi="宋体" w:eastAsia="宋体" w:cs="宋体"/>
                <w:i w:val="0"/>
                <w:color w:val="auto"/>
                <w:kern w:val="0"/>
                <w:sz w:val="22"/>
                <w:szCs w:val="22"/>
                <w:u w:val="none"/>
                <w:lang w:val="en-US" w:eastAsia="zh-CN" w:bidi="ar"/>
              </w:rPr>
            </w:pPr>
            <w:r>
              <w:rPr>
                <w:rFonts w:hint="eastAsia" w:ascii="宋体" w:hAnsi="宋体" w:eastAsia="宋体" w:cs="宋体"/>
                <w:i w:val="0"/>
                <w:color w:val="auto"/>
                <w:kern w:val="0"/>
                <w:sz w:val="22"/>
                <w:szCs w:val="22"/>
                <w:u w:val="none"/>
                <w:lang w:val="en-US" w:eastAsia="zh-CN" w:bidi="ar"/>
              </w:rPr>
              <w:t>是否收取履约保证金：是</w:t>
            </w:r>
            <w:r>
              <w:rPr>
                <w:rStyle w:val="19"/>
                <w:color w:val="auto"/>
                <w:lang w:val="en-US" w:eastAsia="zh-CN" w:bidi="ar"/>
              </w:rPr>
              <w:t>□</w:t>
            </w:r>
            <w:r>
              <w:rPr>
                <w:rStyle w:val="19"/>
                <w:rFonts w:hint="eastAsia"/>
                <w:color w:val="auto"/>
                <w:lang w:val="en-US" w:eastAsia="zh-CN" w:bidi="ar"/>
              </w:rPr>
              <w:t xml:space="preserve">  </w:t>
            </w:r>
            <w:r>
              <w:rPr>
                <w:rFonts w:hint="eastAsia" w:ascii="宋体" w:hAnsi="宋体" w:eastAsia="宋体" w:cs="宋体"/>
                <w:i w:val="0"/>
                <w:color w:val="auto"/>
                <w:kern w:val="0"/>
                <w:sz w:val="22"/>
                <w:szCs w:val="22"/>
                <w:u w:val="none"/>
                <w:lang w:val="en-US" w:eastAsia="zh-CN" w:bidi="ar"/>
              </w:rPr>
              <w:t>否</w:t>
            </w:r>
            <w:r>
              <w:rPr>
                <w:rStyle w:val="19"/>
                <w:color w:val="auto"/>
                <w:lang w:val="en-US" w:eastAsia="zh-CN" w:bidi="ar"/>
              </w:rPr>
              <w:t>☑</w:t>
            </w:r>
          </w:p>
          <w:p>
            <w:pPr>
              <w:keepNext w:val="0"/>
              <w:keepLines w:val="0"/>
              <w:widowControl/>
              <w:suppressLineNumbers w:val="0"/>
              <w:jc w:val="left"/>
              <w:textAlignment w:val="center"/>
              <w:rPr>
                <w:rFonts w:hint="eastAsia" w:ascii="宋体" w:hAnsi="宋体" w:eastAsia="宋体" w:cs="宋体"/>
                <w:b/>
                <w:bCs/>
                <w:i/>
                <w:iCs/>
                <w:color w:val="auto"/>
                <w:kern w:val="0"/>
                <w:sz w:val="16"/>
                <w:szCs w:val="16"/>
                <w:highlight w:val="yellow"/>
                <w:u w:val="single"/>
                <w:lang w:val="en-US" w:eastAsia="zh-CN" w:bidi="ar"/>
              </w:rPr>
            </w:pPr>
            <w:r>
              <w:rPr>
                <w:rFonts w:hint="eastAsia" w:ascii="宋体" w:hAnsi="宋体" w:eastAsia="宋体" w:cs="宋体"/>
                <w:i w:val="0"/>
                <w:color w:val="auto"/>
                <w:kern w:val="0"/>
                <w:sz w:val="22"/>
                <w:szCs w:val="22"/>
                <w:u w:val="none"/>
                <w:lang w:val="en-US" w:eastAsia="zh-CN" w:bidi="ar"/>
              </w:rPr>
              <w:t>收取比例：合同总价</w:t>
            </w:r>
            <w:r>
              <w:rPr>
                <w:rFonts w:hint="eastAsia" w:ascii="宋体" w:hAnsi="宋体" w:eastAsia="宋体" w:cs="宋体"/>
                <w:i w:val="0"/>
                <w:color w:val="auto"/>
                <w:kern w:val="0"/>
                <w:sz w:val="22"/>
                <w:szCs w:val="22"/>
                <w:u w:val="single"/>
                <w:lang w:val="en-US" w:eastAsia="zh-CN" w:bidi="ar"/>
              </w:rPr>
              <w:t xml:space="preserve">   </w:t>
            </w:r>
            <w:r>
              <w:rPr>
                <w:rFonts w:hint="eastAsia" w:ascii="宋体" w:hAnsi="宋体" w:eastAsia="宋体" w:cs="宋体"/>
                <w:i w:val="0"/>
                <w:color w:val="auto"/>
                <w:kern w:val="0"/>
                <w:sz w:val="22"/>
                <w:szCs w:val="22"/>
                <w:u w:val="none"/>
                <w:lang w:val="en-US" w:eastAsia="zh-CN" w:bidi="ar"/>
              </w:rPr>
              <w:t>%。</w:t>
            </w:r>
          </w:p>
        </w:tc>
      </w:tr>
    </w:tbl>
    <w:p>
      <w:pPr>
        <w:spacing w:line="560" w:lineRule="exact"/>
        <w:jc w:val="left"/>
        <w:rPr>
          <w:rFonts w:hint="eastAsia" w:ascii="黑体" w:hAnsi="黑体" w:eastAsia="黑体"/>
          <w:b/>
          <w:bCs/>
          <w:i w:val="0"/>
          <w:iCs w:val="0"/>
          <w:color w:val="auto"/>
          <w:sz w:val="28"/>
          <w:szCs w:val="28"/>
          <w:highlight w:val="none"/>
        </w:rPr>
      </w:pPr>
    </w:p>
    <w:tbl>
      <w:tblPr>
        <w:tblStyle w:val="15"/>
        <w:tblW w:w="8651" w:type="dxa"/>
        <w:tblInd w:w="2"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15" w:type="dxa"/>
          <w:left w:w="15" w:type="dxa"/>
          <w:bottom w:w="15" w:type="dxa"/>
          <w:right w:w="15" w:type="dxa"/>
        </w:tblCellMar>
      </w:tblPr>
      <w:tblGrid>
        <w:gridCol w:w="718"/>
        <w:gridCol w:w="1333"/>
        <w:gridCol w:w="660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640" w:hRule="atLeast"/>
        </w:trPr>
        <w:tc>
          <w:tcPr>
            <w:tcW w:w="8651" w:type="dxa"/>
            <w:gridSpan w:val="3"/>
            <w:shd w:val="clear" w:color="auto" w:fill="auto"/>
            <w:vAlign w:val="center"/>
          </w:tcPr>
          <w:p>
            <w:pPr>
              <w:pStyle w:val="18"/>
              <w:numPr>
                <w:ilvl w:val="0"/>
                <w:numId w:val="0"/>
              </w:numPr>
              <w:rPr>
                <w:rFonts w:hint="eastAsia" w:asciiTheme="majorEastAsia" w:hAnsiTheme="majorEastAsia" w:eastAsiaTheme="majorEastAsia" w:cstheme="majorEastAsia"/>
                <w:b w:val="0"/>
                <w:bCs/>
                <w:i w:val="0"/>
                <w:snapToGrid/>
                <w:color w:val="auto"/>
                <w:kern w:val="0"/>
                <w:sz w:val="28"/>
                <w:szCs w:val="28"/>
                <w:u w:val="none"/>
                <w:lang w:val="en-US" w:eastAsia="zh-CN" w:bidi="ar"/>
              </w:rPr>
            </w:pPr>
          </w:p>
          <w:p>
            <w:pPr>
              <w:pStyle w:val="18"/>
              <w:numPr>
                <w:ilvl w:val="0"/>
                <w:numId w:val="3"/>
              </w:numPr>
              <w:rPr>
                <w:rFonts w:hint="default"/>
                <w:lang w:val="en-US" w:eastAsia="zh-CN"/>
              </w:rPr>
            </w:pPr>
            <w:r>
              <w:rPr>
                <w:rFonts w:hint="eastAsia" w:asciiTheme="majorEastAsia" w:hAnsiTheme="majorEastAsia" w:eastAsiaTheme="majorEastAsia" w:cstheme="majorEastAsia"/>
                <w:b w:val="0"/>
                <w:bCs/>
                <w:i w:val="0"/>
                <w:snapToGrid/>
                <w:color w:val="auto"/>
                <w:kern w:val="0"/>
                <w:sz w:val="28"/>
                <w:szCs w:val="28"/>
                <w:u w:val="none"/>
                <w:lang w:val="en-US" w:eastAsia="zh-CN" w:bidi="ar"/>
              </w:rPr>
              <w:t>技术要求</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727" w:hRule="atLeast"/>
        </w:trPr>
        <w:tc>
          <w:tcPr>
            <w:tcW w:w="718" w:type="dxa"/>
            <w:tcBorders>
              <w:top w:val="single" w:color="000000" w:sz="4" w:space="0"/>
              <w:left w:val="single" w:color="000000" w:sz="4" w:space="0"/>
              <w:bottom w:val="single" w:color="000000" w:sz="4" w:space="0"/>
              <w:right w:val="single" w:color="auto"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auto"/>
                <w:sz w:val="22"/>
                <w:szCs w:val="22"/>
                <w:u w:val="none"/>
              </w:rPr>
            </w:pPr>
            <w:r>
              <w:rPr>
                <w:rFonts w:hint="eastAsia" w:ascii="宋体" w:hAnsi="宋体" w:eastAsia="宋体" w:cs="宋体"/>
                <w:i w:val="0"/>
                <w:color w:val="auto"/>
                <w:kern w:val="0"/>
                <w:sz w:val="22"/>
                <w:szCs w:val="22"/>
                <w:u w:val="none"/>
                <w:lang w:val="en-US" w:eastAsia="zh-CN" w:bidi="ar"/>
              </w:rPr>
              <w:t>标的序号</w:t>
            </w:r>
          </w:p>
        </w:tc>
        <w:tc>
          <w:tcPr>
            <w:tcW w:w="1333" w:type="dxa"/>
            <w:tcBorders>
              <w:top w:val="single" w:color="000000" w:sz="4" w:space="0"/>
              <w:left w:val="single" w:color="auto"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auto"/>
                <w:kern w:val="0"/>
                <w:sz w:val="22"/>
                <w:szCs w:val="22"/>
                <w:u w:val="none"/>
                <w:lang w:val="en-US" w:eastAsia="zh-CN" w:bidi="ar"/>
              </w:rPr>
            </w:pPr>
            <w:r>
              <w:rPr>
                <w:rFonts w:hint="eastAsia" w:ascii="宋体" w:hAnsi="宋体" w:eastAsia="宋体" w:cs="宋体"/>
                <w:i w:val="0"/>
                <w:color w:val="auto"/>
                <w:kern w:val="0"/>
                <w:sz w:val="22"/>
                <w:szCs w:val="22"/>
                <w:u w:val="none"/>
                <w:lang w:val="en-US" w:eastAsia="zh-CN" w:bidi="ar"/>
              </w:rPr>
              <w:t>标的名称</w:t>
            </w:r>
          </w:p>
        </w:tc>
        <w:tc>
          <w:tcPr>
            <w:tcW w:w="66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eastAsia="宋体" w:cs="宋体"/>
                <w:i w:val="0"/>
                <w:color w:val="auto"/>
                <w:kern w:val="0"/>
                <w:sz w:val="22"/>
                <w:szCs w:val="22"/>
                <w:u w:val="none"/>
                <w:lang w:val="en-US" w:eastAsia="zh-CN" w:bidi="ar"/>
              </w:rPr>
            </w:pPr>
            <w:r>
              <w:rPr>
                <w:rFonts w:hint="eastAsia" w:ascii="宋体" w:hAnsi="宋体" w:eastAsia="宋体" w:cs="宋体"/>
                <w:i w:val="0"/>
                <w:color w:val="auto"/>
                <w:kern w:val="0"/>
                <w:sz w:val="22"/>
                <w:szCs w:val="22"/>
                <w:u w:val="none"/>
                <w:lang w:val="en-US" w:eastAsia="zh-CN" w:bidi="ar"/>
              </w:rPr>
              <w:t>招标技术参数要求</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919" w:hRule="atLeast"/>
        </w:trPr>
        <w:tc>
          <w:tcPr>
            <w:tcW w:w="718" w:type="dxa"/>
            <w:tcBorders>
              <w:top w:val="single" w:color="000000" w:sz="4" w:space="0"/>
              <w:left w:val="single" w:color="000000" w:sz="4" w:space="0"/>
              <w:bottom w:val="single" w:color="000000" w:sz="4" w:space="0"/>
              <w:right w:val="single" w:color="auto" w:sz="4" w:space="0"/>
            </w:tcBorders>
            <w:shd w:val="clear" w:color="auto" w:fill="auto"/>
            <w:vAlign w:val="center"/>
          </w:tcPr>
          <w:p>
            <w:pPr>
              <w:rPr>
                <w:rFonts w:hint="eastAsia" w:ascii="宋体" w:hAnsi="宋体" w:eastAsia="宋体" w:cs="宋体"/>
                <w:b/>
                <w:bCs/>
                <w:i w:val="0"/>
                <w:color w:val="auto"/>
                <w:sz w:val="22"/>
                <w:szCs w:val="22"/>
                <w:u w:val="none"/>
              </w:rPr>
            </w:pPr>
            <w:r>
              <w:rPr>
                <w:rFonts w:hint="eastAsia" w:ascii="宋体" w:hAnsi="宋体" w:eastAsia="宋体" w:cs="宋体"/>
                <w:b/>
                <w:bCs/>
                <w:i w:val="0"/>
                <w:iCs w:val="0"/>
                <w:color w:val="000000"/>
                <w:kern w:val="0"/>
                <w:sz w:val="21"/>
                <w:szCs w:val="21"/>
                <w:u w:val="none"/>
                <w:lang w:val="en-US" w:eastAsia="zh-CN" w:bidi="ar"/>
              </w:rPr>
              <w:t>标项1</w:t>
            </w:r>
          </w:p>
        </w:tc>
        <w:tc>
          <w:tcPr>
            <w:tcW w:w="1333" w:type="dxa"/>
            <w:tcBorders>
              <w:top w:val="single" w:color="000000" w:sz="4" w:space="0"/>
              <w:left w:val="single" w:color="auto" w:sz="4" w:space="0"/>
              <w:bottom w:val="single" w:color="000000" w:sz="4" w:space="0"/>
              <w:right w:val="single" w:color="000000" w:sz="4" w:space="0"/>
            </w:tcBorders>
            <w:shd w:val="clear" w:color="auto" w:fill="auto"/>
            <w:vAlign w:val="center"/>
          </w:tcPr>
          <w:p>
            <w:pPr>
              <w:rPr>
                <w:rFonts w:hint="eastAsia" w:ascii="宋体" w:hAnsi="宋体" w:eastAsia="宋体" w:cs="宋体"/>
                <w:b/>
                <w:bCs/>
                <w:i w:val="0"/>
                <w:color w:val="auto"/>
                <w:kern w:val="2"/>
                <w:sz w:val="22"/>
                <w:szCs w:val="22"/>
                <w:u w:val="none"/>
                <w:lang w:val="en-US" w:eastAsia="zh-CN" w:bidi="ar-SA"/>
              </w:rPr>
            </w:pPr>
            <w:r>
              <w:rPr>
                <w:rFonts w:hint="eastAsia" w:ascii="宋体" w:hAnsi="宋体" w:eastAsia="宋体" w:cs="宋体"/>
                <w:b/>
                <w:bCs/>
                <w:i w:val="0"/>
                <w:iCs w:val="0"/>
                <w:color w:val="000000"/>
                <w:kern w:val="0"/>
                <w:sz w:val="21"/>
                <w:szCs w:val="21"/>
                <w:u w:val="none"/>
                <w:lang w:val="en-US" w:eastAsia="zh-CN" w:bidi="ar"/>
              </w:rPr>
              <w:t>护眼灯</w:t>
            </w:r>
          </w:p>
        </w:tc>
        <w:tc>
          <w:tcPr>
            <w:tcW w:w="6600"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8"/>
              <w:keepNext w:val="0"/>
              <w:keepLines w:val="0"/>
              <w:pageBreakBefore w:val="0"/>
              <w:kinsoku/>
              <w:wordWrap/>
              <w:overflowPunct/>
              <w:topLinePunct w:val="0"/>
              <w:autoSpaceDE/>
              <w:autoSpaceDN/>
              <w:bidi w:val="0"/>
              <w:adjustRightInd/>
              <w:snapToGrid/>
              <w:spacing w:beforeLines="0" w:afterLines="0" w:line="240" w:lineRule="auto"/>
              <w:ind w:left="-2" w:leftChars="0"/>
              <w:jc w:val="left"/>
              <w:textAlignment w:val="auto"/>
              <w:rPr>
                <w:rFonts w:hint="eastAsia" w:ascii="宋体" w:hAnsi="宋体" w:eastAsia="宋体" w:cs="宋体"/>
                <w:b/>
                <w:bCs/>
                <w:i w:val="0"/>
                <w:iCs w:val="0"/>
                <w:color w:val="000000"/>
                <w:kern w:val="0"/>
                <w:sz w:val="21"/>
                <w:szCs w:val="21"/>
                <w:u w:val="none"/>
                <w:lang w:val="en-US" w:eastAsia="zh-CN" w:bidi="ar"/>
              </w:rPr>
            </w:pPr>
            <w:r>
              <w:rPr>
                <w:rFonts w:hint="eastAsia" w:ascii="宋体" w:hAnsi="宋体" w:eastAsia="宋体" w:cs="宋体"/>
                <w:b/>
                <w:bCs/>
                <w:i w:val="0"/>
                <w:iCs w:val="0"/>
                <w:color w:val="000000"/>
                <w:kern w:val="0"/>
                <w:sz w:val="21"/>
                <w:szCs w:val="21"/>
                <w:u w:val="none"/>
                <w:lang w:val="en-US" w:eastAsia="zh-CN" w:bidi="ar"/>
              </w:rPr>
              <w:t>LED教室灯技术参数</w:t>
            </w:r>
          </w:p>
          <w:p>
            <w:pPr>
              <w:pStyle w:val="8"/>
              <w:keepNext w:val="0"/>
              <w:keepLines w:val="0"/>
              <w:pageBreakBefore w:val="0"/>
              <w:kinsoku/>
              <w:wordWrap/>
              <w:overflowPunct/>
              <w:topLinePunct w:val="0"/>
              <w:autoSpaceDE/>
              <w:autoSpaceDN/>
              <w:bidi w:val="0"/>
              <w:adjustRightInd/>
              <w:snapToGrid/>
              <w:spacing w:beforeLines="0" w:afterLines="0" w:line="240" w:lineRule="auto"/>
              <w:ind w:left="-2" w:leftChars="0"/>
              <w:jc w:val="left"/>
              <w:textAlignment w:val="auto"/>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1. LED教室灯为一体式防眩灯具，灯具长度≥1080mm，宽度≥250mm。（提供相关佐证材料）</w:t>
            </w:r>
          </w:p>
          <w:p>
            <w:pPr>
              <w:pStyle w:val="8"/>
              <w:keepNext w:val="0"/>
              <w:keepLines w:val="0"/>
              <w:pageBreakBefore w:val="0"/>
              <w:kinsoku/>
              <w:wordWrap/>
              <w:overflowPunct/>
              <w:topLinePunct w:val="0"/>
              <w:autoSpaceDE/>
              <w:autoSpaceDN/>
              <w:bidi w:val="0"/>
              <w:adjustRightInd/>
              <w:snapToGrid/>
              <w:spacing w:beforeLines="0" w:afterLines="0" w:line="240" w:lineRule="auto"/>
              <w:ind w:left="-2" w:leftChars="0"/>
              <w:jc w:val="left"/>
              <w:textAlignment w:val="auto"/>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2. 为了保证灯具的散热性良好及延长使用寿命且发光更均匀，LED教室灯正面发光模组不少于3条。（提供相关佐证）</w:t>
            </w:r>
          </w:p>
          <w:p>
            <w:pPr>
              <w:pStyle w:val="8"/>
              <w:keepNext w:val="0"/>
              <w:keepLines w:val="0"/>
              <w:pageBreakBefore w:val="0"/>
              <w:kinsoku/>
              <w:wordWrap/>
              <w:overflowPunct/>
              <w:topLinePunct w:val="0"/>
              <w:autoSpaceDE/>
              <w:autoSpaceDN/>
              <w:bidi w:val="0"/>
              <w:adjustRightInd/>
              <w:snapToGrid/>
              <w:spacing w:beforeLines="0" w:afterLines="0" w:line="240" w:lineRule="auto"/>
              <w:ind w:left="-2" w:leftChars="0"/>
              <w:jc w:val="left"/>
              <w:textAlignment w:val="auto"/>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3. LED教室灯色温（或相关色温）4300 - 5300K，显色指数Ra≥95、R9≥90。（提供第三方检测机构出具的封面带有CMA及CNAS标志的检测报告及检测报告编号在全国认证认可信息公共服务平台的查询证明复印件。）</w:t>
            </w:r>
          </w:p>
          <w:p>
            <w:pPr>
              <w:pStyle w:val="8"/>
              <w:keepNext w:val="0"/>
              <w:keepLines w:val="0"/>
              <w:pageBreakBefore w:val="0"/>
              <w:kinsoku/>
              <w:wordWrap/>
              <w:overflowPunct/>
              <w:topLinePunct w:val="0"/>
              <w:autoSpaceDE/>
              <w:autoSpaceDN/>
              <w:bidi w:val="0"/>
              <w:adjustRightInd/>
              <w:snapToGrid/>
              <w:spacing w:beforeLines="0" w:afterLines="0" w:line="240" w:lineRule="auto"/>
              <w:ind w:left="-2" w:leftChars="0"/>
              <w:jc w:val="left"/>
              <w:textAlignment w:val="auto"/>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4. LED教室灯色容差≤5SDCM，色品空间不一致性≤0.004。（提供第三方检测机构出具的封面带有CMA及CNAS标志的检测报告及检测报告编号在全国认证认可信息公共服务平台的查询证明复印件。）</w:t>
            </w:r>
          </w:p>
          <w:p>
            <w:pPr>
              <w:pStyle w:val="8"/>
              <w:keepNext w:val="0"/>
              <w:keepLines w:val="0"/>
              <w:pageBreakBefore w:val="0"/>
              <w:kinsoku/>
              <w:wordWrap/>
              <w:overflowPunct/>
              <w:topLinePunct w:val="0"/>
              <w:autoSpaceDE/>
              <w:autoSpaceDN/>
              <w:bidi w:val="0"/>
              <w:adjustRightInd/>
              <w:snapToGrid/>
              <w:spacing w:beforeLines="0" w:afterLines="0" w:line="240" w:lineRule="auto"/>
              <w:ind w:left="-2" w:leftChars="0"/>
              <w:jc w:val="left"/>
              <w:textAlignment w:val="auto"/>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5. LED教室灯额定功率≤40W，光源额定总功率是灯具额定功率的2.5倍或以上，且最高使用环境温度ta≥40℃。（提供第三方认证机构出具的认证证书及全国认证认可信息公共服务平台证书状态为“有效”查询证明复印件（证书与查询证明文件上均须同时体现产品型号及认证标准））</w:t>
            </w:r>
          </w:p>
          <w:p>
            <w:pPr>
              <w:pStyle w:val="8"/>
              <w:keepNext w:val="0"/>
              <w:keepLines w:val="0"/>
              <w:pageBreakBefore w:val="0"/>
              <w:kinsoku/>
              <w:wordWrap/>
              <w:overflowPunct/>
              <w:topLinePunct w:val="0"/>
              <w:autoSpaceDE/>
              <w:autoSpaceDN/>
              <w:bidi w:val="0"/>
              <w:adjustRightInd/>
              <w:snapToGrid/>
              <w:spacing w:beforeLines="0" w:afterLines="0" w:line="240" w:lineRule="auto"/>
              <w:ind w:left="-2" w:leftChars="0"/>
              <w:jc w:val="left"/>
              <w:textAlignment w:val="auto"/>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6. LED教室灯至少依据（GB/T 26572）标准通过电器电子产品ROHS认证。（提供第三方认证机构出具的认证证书及全国认证认可信息公共服务平台证书状态为“有效”查询证明复印件（证书与查询证明文件上均须同时体现产品型号及认证标准））</w:t>
            </w:r>
          </w:p>
          <w:p>
            <w:pPr>
              <w:pStyle w:val="8"/>
              <w:keepNext w:val="0"/>
              <w:keepLines w:val="0"/>
              <w:pageBreakBefore w:val="0"/>
              <w:kinsoku/>
              <w:wordWrap/>
              <w:overflowPunct/>
              <w:topLinePunct w:val="0"/>
              <w:autoSpaceDE/>
              <w:autoSpaceDN/>
              <w:bidi w:val="0"/>
              <w:adjustRightInd/>
              <w:snapToGrid/>
              <w:spacing w:beforeLines="0" w:afterLines="0" w:line="240" w:lineRule="auto"/>
              <w:ind w:left="-2" w:leftChars="0"/>
              <w:jc w:val="left"/>
              <w:textAlignment w:val="auto"/>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7. LED教室灯通过频闪无危害或无频闪危害或无显著影响认证。</w:t>
            </w:r>
          </w:p>
          <w:p>
            <w:pPr>
              <w:pStyle w:val="8"/>
              <w:keepNext w:val="0"/>
              <w:keepLines w:val="0"/>
              <w:pageBreakBefore w:val="0"/>
              <w:kinsoku/>
              <w:wordWrap/>
              <w:overflowPunct/>
              <w:topLinePunct w:val="0"/>
              <w:autoSpaceDE/>
              <w:autoSpaceDN/>
              <w:bidi w:val="0"/>
              <w:adjustRightInd/>
              <w:snapToGrid/>
              <w:spacing w:beforeLines="0" w:afterLines="0" w:line="240" w:lineRule="auto"/>
              <w:ind w:left="-2" w:leftChars="0"/>
              <w:jc w:val="left"/>
              <w:textAlignment w:val="auto"/>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8. LED教室灯视网膜蓝光危害类别等级为RG0（或0类危险）。</w:t>
            </w:r>
          </w:p>
          <w:p>
            <w:pPr>
              <w:pStyle w:val="8"/>
              <w:keepNext w:val="0"/>
              <w:keepLines w:val="0"/>
              <w:pageBreakBefore w:val="0"/>
              <w:kinsoku/>
              <w:wordWrap/>
              <w:overflowPunct/>
              <w:topLinePunct w:val="0"/>
              <w:autoSpaceDE/>
              <w:autoSpaceDN/>
              <w:bidi w:val="0"/>
              <w:adjustRightInd/>
              <w:snapToGrid/>
              <w:spacing w:beforeLines="0" w:afterLines="0" w:line="240" w:lineRule="auto"/>
              <w:ind w:left="-2" w:leftChars="0"/>
              <w:jc w:val="left"/>
              <w:textAlignment w:val="auto"/>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9. LED教室灯至少依据（GB7793）标准通过教室优质照明光环境认证。（提供第三方认证机构出具的认证证书及全国认证认可信息公共服务平台证书状态为“有效”查询证明复印件（证书与查询证明文件上均须同时体现产品型号及认证标准））</w:t>
            </w:r>
          </w:p>
          <w:p>
            <w:pP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10. LED教室灯至少依据（GB40070）标准通过教室灯具青少年近视防控认证。（提供第三方认证机构出具的认证证书及全国认证认可信息公共服务平台证书状态为“有效”查询证明复印件（证书与查询证明文件上均须同时体现产品型号及认证标准）</w:t>
            </w:r>
          </w:p>
          <w:p>
            <w:pPr>
              <w:pStyle w:val="8"/>
              <w:keepNext w:val="0"/>
              <w:keepLines w:val="0"/>
              <w:pageBreakBefore w:val="0"/>
              <w:kinsoku/>
              <w:wordWrap/>
              <w:overflowPunct/>
              <w:topLinePunct w:val="0"/>
              <w:autoSpaceDE/>
              <w:autoSpaceDN/>
              <w:bidi w:val="0"/>
              <w:adjustRightInd/>
              <w:snapToGrid/>
              <w:spacing w:beforeLines="0" w:afterLines="0" w:line="240" w:lineRule="auto"/>
              <w:ind w:left="-2" w:leftChars="0"/>
              <w:jc w:val="left"/>
              <w:textAlignment w:val="auto"/>
              <w:rPr>
                <w:rFonts w:hint="eastAsia" w:ascii="宋体" w:hAnsi="宋体" w:eastAsia="宋体" w:cs="宋体"/>
                <w:b/>
                <w:bCs/>
                <w:i w:val="0"/>
                <w:iCs w:val="0"/>
                <w:color w:val="000000"/>
                <w:kern w:val="0"/>
                <w:sz w:val="21"/>
                <w:szCs w:val="21"/>
                <w:u w:val="none"/>
                <w:lang w:val="en-US" w:eastAsia="zh-CN" w:bidi="ar"/>
              </w:rPr>
            </w:pPr>
            <w:r>
              <w:rPr>
                <w:rFonts w:hint="eastAsia" w:ascii="宋体" w:hAnsi="宋体" w:eastAsia="宋体" w:cs="宋体"/>
                <w:b/>
                <w:bCs/>
                <w:i w:val="0"/>
                <w:iCs w:val="0"/>
                <w:color w:val="000000"/>
                <w:kern w:val="0"/>
                <w:sz w:val="21"/>
                <w:szCs w:val="21"/>
                <w:u w:val="none"/>
                <w:lang w:val="en-US" w:eastAsia="zh-CN" w:bidi="ar"/>
              </w:rPr>
              <w:t>LED黑板灯技术参数</w:t>
            </w:r>
          </w:p>
          <w:p>
            <w:pPr>
              <w:pStyle w:val="8"/>
              <w:keepNext w:val="0"/>
              <w:keepLines w:val="0"/>
              <w:pageBreakBefore w:val="0"/>
              <w:kinsoku/>
              <w:wordWrap/>
              <w:overflowPunct/>
              <w:topLinePunct w:val="0"/>
              <w:autoSpaceDE/>
              <w:autoSpaceDN/>
              <w:bidi w:val="0"/>
              <w:adjustRightInd/>
              <w:snapToGrid/>
              <w:spacing w:beforeLines="0" w:afterLines="0" w:line="240" w:lineRule="auto"/>
              <w:jc w:val="left"/>
              <w:textAlignment w:val="auto"/>
              <w:rPr>
                <w:rFonts w:hint="eastAsia" w:ascii="宋体" w:hAnsi="宋体" w:eastAsia="宋体" w:cs="宋体"/>
                <w:i w:val="0"/>
                <w:iCs w:val="0"/>
                <w:color w:val="000000"/>
                <w:kern w:val="0"/>
                <w:sz w:val="21"/>
                <w:szCs w:val="21"/>
                <w:u w:val="none"/>
                <w:lang w:val="en-US" w:eastAsia="zh-CN" w:bidi="ar"/>
              </w:rPr>
            </w:pPr>
            <w:r>
              <w:rPr>
                <w:rFonts w:hint="eastAsia" w:hAnsi="宋体" w:eastAsia="宋体" w:cs="宋体"/>
                <w:i w:val="0"/>
                <w:iCs w:val="0"/>
                <w:color w:val="000000"/>
                <w:kern w:val="0"/>
                <w:sz w:val="21"/>
                <w:szCs w:val="21"/>
                <w:u w:val="none"/>
                <w:lang w:val="en-US" w:eastAsia="zh-CN" w:bidi="ar"/>
              </w:rPr>
              <w:t>1.</w:t>
            </w:r>
            <w:r>
              <w:rPr>
                <w:rFonts w:hint="eastAsia" w:ascii="宋体" w:hAnsi="宋体" w:eastAsia="宋体" w:cs="宋体"/>
                <w:i w:val="0"/>
                <w:iCs w:val="0"/>
                <w:color w:val="000000"/>
                <w:kern w:val="0"/>
                <w:sz w:val="21"/>
                <w:szCs w:val="21"/>
                <w:u w:val="none"/>
                <w:lang w:val="en-US" w:eastAsia="zh-CN" w:bidi="ar"/>
              </w:rPr>
              <w:t>LED黑板灯长度≥1200mm，为一体式防眩灯具。（提供相关佐证材料）</w:t>
            </w:r>
          </w:p>
          <w:p>
            <w:pPr>
              <w:pStyle w:val="8"/>
              <w:keepNext w:val="0"/>
              <w:keepLines w:val="0"/>
              <w:pageBreakBefore w:val="0"/>
              <w:kinsoku/>
              <w:wordWrap/>
              <w:overflowPunct/>
              <w:topLinePunct w:val="0"/>
              <w:autoSpaceDE/>
              <w:autoSpaceDN/>
              <w:bidi w:val="0"/>
              <w:adjustRightInd/>
              <w:snapToGrid/>
              <w:spacing w:beforeLines="0" w:afterLines="0" w:line="240" w:lineRule="auto"/>
              <w:ind w:left="-2" w:leftChars="0"/>
              <w:jc w:val="left"/>
              <w:textAlignment w:val="auto"/>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2. LED黑板灯外形应平整、无凹陷和毛刺，焊缝无透光现象，表面均匀、光洁，无流挂现象。（提供相关佐证材料）</w:t>
            </w:r>
          </w:p>
          <w:p>
            <w:pPr>
              <w:pStyle w:val="8"/>
              <w:keepNext w:val="0"/>
              <w:keepLines w:val="0"/>
              <w:pageBreakBefore w:val="0"/>
              <w:kinsoku/>
              <w:wordWrap/>
              <w:overflowPunct/>
              <w:topLinePunct w:val="0"/>
              <w:autoSpaceDE/>
              <w:autoSpaceDN/>
              <w:bidi w:val="0"/>
              <w:adjustRightInd/>
              <w:snapToGrid/>
              <w:spacing w:beforeLines="0" w:afterLines="0" w:line="240" w:lineRule="auto"/>
              <w:ind w:left="-2" w:leftChars="0"/>
              <w:jc w:val="left"/>
              <w:textAlignment w:val="auto"/>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3. LED黑板灯功率因数PF≥0.95，灯具效能≥90lm/W。（提供第三方检测机构出具的封面带有CMA及CNAS标志的检测报告及检测报告编号在全国认证认可信息公共服务平台的查询证明复印件。）</w:t>
            </w:r>
          </w:p>
          <w:p>
            <w:pPr>
              <w:pStyle w:val="8"/>
              <w:keepNext w:val="0"/>
              <w:keepLines w:val="0"/>
              <w:pageBreakBefore w:val="0"/>
              <w:kinsoku/>
              <w:wordWrap/>
              <w:overflowPunct/>
              <w:topLinePunct w:val="0"/>
              <w:autoSpaceDE/>
              <w:autoSpaceDN/>
              <w:bidi w:val="0"/>
              <w:adjustRightInd/>
              <w:snapToGrid/>
              <w:spacing w:beforeLines="0" w:afterLines="0" w:line="240" w:lineRule="auto"/>
              <w:ind w:left="-2" w:leftChars="0"/>
              <w:jc w:val="left"/>
              <w:textAlignment w:val="auto"/>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4. LED黑板灯色温（或相关色温）4300 - 5300K，显色指数Ra≥95、R9≥90，色容差≤5SDCM，色品空间不一致性≤0.004。（提供第三方检测机构出具的封面带有CMA及CNAS标志的检测报告及检测报告编号在全国认证认可信息公共服务平台的查询证明复印件。）</w:t>
            </w:r>
          </w:p>
          <w:p>
            <w:pPr>
              <w:pStyle w:val="8"/>
              <w:keepNext w:val="0"/>
              <w:keepLines w:val="0"/>
              <w:pageBreakBefore w:val="0"/>
              <w:kinsoku/>
              <w:wordWrap/>
              <w:overflowPunct/>
              <w:topLinePunct w:val="0"/>
              <w:autoSpaceDE/>
              <w:autoSpaceDN/>
              <w:bidi w:val="0"/>
              <w:adjustRightInd/>
              <w:snapToGrid/>
              <w:spacing w:beforeLines="0" w:afterLines="0" w:line="240" w:lineRule="auto"/>
              <w:ind w:left="-2" w:leftChars="0"/>
              <w:jc w:val="left"/>
              <w:textAlignment w:val="auto"/>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5. LED黑板灯额定功率≤40W，光源额定总功率是灯具额定功率的2.5倍或以上，且ta≥40℃。（提供第三方认证机构出具的认证证书及全国认证认可信息公共服务平台证书状态为“有效”查询证明复印件（证书与查询证明文件上均须同时体现产品型号及认证标准）</w:t>
            </w:r>
          </w:p>
          <w:p>
            <w:pPr>
              <w:pStyle w:val="8"/>
              <w:keepNext w:val="0"/>
              <w:keepLines w:val="0"/>
              <w:pageBreakBefore w:val="0"/>
              <w:kinsoku/>
              <w:wordWrap/>
              <w:overflowPunct/>
              <w:topLinePunct w:val="0"/>
              <w:autoSpaceDE/>
              <w:autoSpaceDN/>
              <w:bidi w:val="0"/>
              <w:adjustRightInd/>
              <w:snapToGrid/>
              <w:spacing w:beforeLines="0" w:afterLines="0" w:line="240" w:lineRule="auto"/>
              <w:ind w:left="-2" w:leftChars="0"/>
              <w:jc w:val="left"/>
              <w:textAlignment w:val="auto"/>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6. LED黑板灯至少依据（GB/T 26572）标准通过电器电子产品ROHS认证。（提供第三方认证机构出具的认证证书及全国认证认可信息公共服务平台证书状态为“有效”查询证明复印件（证书与查询证明文件上均须同时体现产品型号及认证标准））</w:t>
            </w:r>
          </w:p>
          <w:p>
            <w:pPr>
              <w:pStyle w:val="8"/>
              <w:keepNext w:val="0"/>
              <w:keepLines w:val="0"/>
              <w:pageBreakBefore w:val="0"/>
              <w:kinsoku/>
              <w:wordWrap/>
              <w:overflowPunct/>
              <w:topLinePunct w:val="0"/>
              <w:autoSpaceDE/>
              <w:autoSpaceDN/>
              <w:bidi w:val="0"/>
              <w:adjustRightInd/>
              <w:snapToGrid/>
              <w:spacing w:beforeLines="0" w:afterLines="0" w:line="240" w:lineRule="auto"/>
              <w:ind w:left="-2" w:leftChars="0"/>
              <w:jc w:val="left"/>
              <w:textAlignment w:val="auto"/>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7. LED黑板灯通过频闪无危害或无频闪危害或无显著影响认证。</w:t>
            </w:r>
          </w:p>
          <w:p>
            <w:pPr>
              <w:pStyle w:val="8"/>
              <w:keepNext w:val="0"/>
              <w:keepLines w:val="0"/>
              <w:pageBreakBefore w:val="0"/>
              <w:kinsoku/>
              <w:wordWrap/>
              <w:overflowPunct/>
              <w:topLinePunct w:val="0"/>
              <w:autoSpaceDE/>
              <w:autoSpaceDN/>
              <w:bidi w:val="0"/>
              <w:adjustRightInd/>
              <w:snapToGrid/>
              <w:spacing w:beforeLines="0" w:afterLines="0" w:line="240" w:lineRule="auto"/>
              <w:ind w:left="-2" w:leftChars="0"/>
              <w:jc w:val="left"/>
              <w:textAlignment w:val="auto"/>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8. LED黑板灯蓝光危害等级为RG0（或0类危险）。</w:t>
            </w:r>
          </w:p>
          <w:p>
            <w:pPr>
              <w:pStyle w:val="8"/>
              <w:keepNext w:val="0"/>
              <w:keepLines w:val="0"/>
              <w:pageBreakBefore w:val="0"/>
              <w:kinsoku/>
              <w:wordWrap/>
              <w:overflowPunct/>
              <w:topLinePunct w:val="0"/>
              <w:autoSpaceDE/>
              <w:autoSpaceDN/>
              <w:bidi w:val="0"/>
              <w:adjustRightInd/>
              <w:snapToGrid/>
              <w:spacing w:beforeLines="0" w:afterLines="0" w:line="240" w:lineRule="auto"/>
              <w:ind w:left="-2" w:leftChars="0"/>
              <w:jc w:val="left"/>
              <w:textAlignment w:val="auto"/>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9. LED黑板灯至少依据（GB7793）标准通过教室优质照明光环境认证。（提供第三方认证机构出具的认证证书及全国认证认可信息公共服务平台证书状态为“有效”查询证明复印件（证书与查询证明文件上均须同时体现产品型号及认证标准））</w:t>
            </w:r>
          </w:p>
          <w:p>
            <w:pPr>
              <w:pStyle w:val="8"/>
              <w:keepNext w:val="0"/>
              <w:keepLines w:val="0"/>
              <w:pageBreakBefore w:val="0"/>
              <w:kinsoku/>
              <w:wordWrap/>
              <w:overflowPunct/>
              <w:topLinePunct w:val="0"/>
              <w:autoSpaceDE/>
              <w:autoSpaceDN/>
              <w:bidi w:val="0"/>
              <w:adjustRightInd/>
              <w:snapToGrid/>
              <w:spacing w:beforeLines="0" w:afterLines="0" w:line="240" w:lineRule="auto"/>
              <w:ind w:left="-2" w:leftChars="0"/>
              <w:jc w:val="left"/>
              <w:textAlignment w:val="auto"/>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10. LED黑板灯至少依据（GB40070）标准通过教室灯具青少年近视防控认证。（提供第三方认证机构出具的认证证书及全国认证认可信息公共服务平台证书状态为“有效”查询证明复印件（证书与查询证明文件上均须同时体现产品型号及认证标准））</w:t>
            </w:r>
          </w:p>
          <w:p>
            <w:pPr>
              <w:pStyle w:val="8"/>
              <w:keepNext w:val="0"/>
              <w:keepLines w:val="0"/>
              <w:pageBreakBefore w:val="0"/>
              <w:kinsoku/>
              <w:wordWrap/>
              <w:overflowPunct/>
              <w:topLinePunct w:val="0"/>
              <w:autoSpaceDE/>
              <w:autoSpaceDN/>
              <w:bidi w:val="0"/>
              <w:adjustRightInd/>
              <w:snapToGrid/>
              <w:spacing w:beforeLines="0" w:afterLines="0" w:line="240" w:lineRule="auto"/>
              <w:ind w:left="-2" w:leftChars="0"/>
              <w:jc w:val="left"/>
              <w:textAlignment w:val="auto"/>
              <w:rPr>
                <w:rFonts w:hint="eastAsia" w:ascii="宋体" w:hAnsi="宋体" w:eastAsia="宋体" w:cs="宋体"/>
                <w:b/>
                <w:bCs/>
                <w:i w:val="0"/>
                <w:iCs w:val="0"/>
                <w:color w:val="000000"/>
                <w:kern w:val="0"/>
                <w:sz w:val="21"/>
                <w:szCs w:val="21"/>
                <w:u w:val="none"/>
                <w:lang w:val="en-US" w:eastAsia="zh-CN" w:bidi="ar"/>
              </w:rPr>
            </w:pPr>
            <w:r>
              <w:rPr>
                <w:rFonts w:hint="eastAsia" w:ascii="宋体" w:hAnsi="宋体" w:eastAsia="宋体" w:cs="宋体"/>
                <w:b/>
                <w:bCs/>
                <w:i w:val="0"/>
                <w:iCs w:val="0"/>
                <w:color w:val="000000"/>
                <w:kern w:val="0"/>
                <w:sz w:val="21"/>
                <w:szCs w:val="21"/>
                <w:u w:val="none"/>
                <w:lang w:val="en-US" w:eastAsia="zh-CN" w:bidi="ar"/>
              </w:rPr>
              <w:t>面板灯技术参数</w:t>
            </w:r>
          </w:p>
          <w:p>
            <w:pPr>
              <w:pStyle w:val="8"/>
              <w:keepNext w:val="0"/>
              <w:keepLines w:val="0"/>
              <w:pageBreakBefore w:val="0"/>
              <w:kinsoku/>
              <w:wordWrap/>
              <w:overflowPunct/>
              <w:topLinePunct w:val="0"/>
              <w:autoSpaceDE/>
              <w:autoSpaceDN/>
              <w:bidi w:val="0"/>
              <w:adjustRightInd/>
              <w:snapToGrid/>
              <w:spacing w:beforeLines="0" w:afterLines="0" w:line="240" w:lineRule="auto"/>
              <w:ind w:left="-2" w:leftChars="0"/>
              <w:jc w:val="left"/>
              <w:textAlignment w:val="auto"/>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1. LED面板灯为一体式灯具，灯具尺寸长：595±5mm，宽：595±5mm。</w:t>
            </w:r>
          </w:p>
          <w:p>
            <w:pPr>
              <w:pStyle w:val="8"/>
              <w:keepNext w:val="0"/>
              <w:keepLines w:val="0"/>
              <w:pageBreakBefore w:val="0"/>
              <w:kinsoku/>
              <w:wordWrap/>
              <w:overflowPunct/>
              <w:topLinePunct w:val="0"/>
              <w:autoSpaceDE/>
              <w:autoSpaceDN/>
              <w:bidi w:val="0"/>
              <w:adjustRightInd/>
              <w:snapToGrid/>
              <w:spacing w:beforeLines="0" w:afterLines="0" w:line="240" w:lineRule="auto"/>
              <w:ind w:left="-2" w:leftChars="0"/>
              <w:jc w:val="left"/>
              <w:textAlignment w:val="auto"/>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2. LED面板灯采用高导热铝材作为产品边框，坚固耐用，整体散热性好，确保产品整体外观美观。</w:t>
            </w:r>
          </w:p>
          <w:p>
            <w:pPr>
              <w:pStyle w:val="8"/>
              <w:keepNext w:val="0"/>
              <w:keepLines w:val="0"/>
              <w:pageBreakBefore w:val="0"/>
              <w:kinsoku/>
              <w:wordWrap/>
              <w:overflowPunct/>
              <w:topLinePunct w:val="0"/>
              <w:autoSpaceDE/>
              <w:autoSpaceDN/>
              <w:bidi w:val="0"/>
              <w:adjustRightInd/>
              <w:snapToGrid/>
              <w:spacing w:beforeLines="0" w:afterLines="0" w:line="240" w:lineRule="auto"/>
              <w:ind w:left="-2" w:leftChars="0"/>
              <w:jc w:val="left"/>
              <w:textAlignment w:val="auto"/>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3. LED面板灯采用微品光学防眩透光板，出光均匀，眩光指数低，无光斑。</w:t>
            </w:r>
          </w:p>
          <w:p>
            <w:pPr>
              <w:pStyle w:val="8"/>
              <w:keepNext w:val="0"/>
              <w:keepLines w:val="0"/>
              <w:pageBreakBefore w:val="0"/>
              <w:kinsoku/>
              <w:wordWrap/>
              <w:overflowPunct/>
              <w:topLinePunct w:val="0"/>
              <w:autoSpaceDE/>
              <w:autoSpaceDN/>
              <w:bidi w:val="0"/>
              <w:adjustRightInd/>
              <w:snapToGrid/>
              <w:spacing w:beforeLines="0" w:afterLines="0" w:line="240" w:lineRule="auto"/>
              <w:ind w:left="-2" w:leftChars="0"/>
              <w:jc w:val="left"/>
              <w:textAlignment w:val="auto"/>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4. LED面板灯采用高功率因素、转换效率高、符合各项安规要求的高品质LED恒流驱动电源，确保产品的安全可靠。</w:t>
            </w:r>
          </w:p>
          <w:p>
            <w:pPr>
              <w:pStyle w:val="8"/>
              <w:keepNext w:val="0"/>
              <w:keepLines w:val="0"/>
              <w:pageBreakBefore w:val="0"/>
              <w:kinsoku/>
              <w:wordWrap/>
              <w:overflowPunct/>
              <w:topLinePunct w:val="0"/>
              <w:autoSpaceDE/>
              <w:autoSpaceDN/>
              <w:bidi w:val="0"/>
              <w:adjustRightInd/>
              <w:snapToGrid/>
              <w:spacing w:beforeLines="0" w:afterLines="0" w:line="240" w:lineRule="auto"/>
              <w:ind w:left="-2" w:leftChars="0"/>
              <w:jc w:val="left"/>
              <w:textAlignment w:val="auto"/>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5. LED面板灯采用SMD贴片光源，显色指数高，高光效，蓝光危害系数低。</w:t>
            </w:r>
          </w:p>
          <w:p>
            <w:pPr>
              <w:pStyle w:val="8"/>
              <w:keepNext w:val="0"/>
              <w:keepLines w:val="0"/>
              <w:pageBreakBefore w:val="0"/>
              <w:kinsoku/>
              <w:wordWrap/>
              <w:overflowPunct/>
              <w:topLinePunct w:val="0"/>
              <w:autoSpaceDE/>
              <w:autoSpaceDN/>
              <w:bidi w:val="0"/>
              <w:adjustRightInd/>
              <w:snapToGrid/>
              <w:spacing w:beforeLines="0" w:afterLines="0" w:line="240" w:lineRule="auto"/>
              <w:ind w:left="-2" w:leftChars="0"/>
              <w:jc w:val="left"/>
              <w:textAlignment w:val="auto"/>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6. LED面板灯须通过国家强制性CCC认证；须提供第三方认证机构出具的认证证书复印件及全国认证认可信息公共服务平台查询结果截图证明。</w:t>
            </w:r>
          </w:p>
          <w:p>
            <w:pPr>
              <w:pStyle w:val="8"/>
              <w:keepNext w:val="0"/>
              <w:keepLines w:val="0"/>
              <w:pageBreakBefore w:val="0"/>
              <w:kinsoku/>
              <w:wordWrap/>
              <w:overflowPunct/>
              <w:topLinePunct w:val="0"/>
              <w:autoSpaceDE/>
              <w:autoSpaceDN/>
              <w:bidi w:val="0"/>
              <w:adjustRightInd/>
              <w:snapToGrid/>
              <w:spacing w:beforeLines="0" w:afterLines="0" w:line="240" w:lineRule="auto"/>
              <w:ind w:left="-2" w:leftChars="0"/>
              <w:jc w:val="left"/>
              <w:textAlignment w:val="auto"/>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7. LED面板灯符合GB/T26572 - 2011标准要求通过电器电子产品认证证书。须提供第三方认证机构出具的认证证书复印件及全国认证认可信息公共服务平台查询结果截图证明。</w:t>
            </w:r>
          </w:p>
          <w:p>
            <w:pPr>
              <w:pStyle w:val="8"/>
              <w:keepNext w:val="0"/>
              <w:keepLines w:val="0"/>
              <w:pageBreakBefore w:val="0"/>
              <w:kinsoku/>
              <w:wordWrap/>
              <w:overflowPunct/>
              <w:topLinePunct w:val="0"/>
              <w:autoSpaceDE/>
              <w:autoSpaceDN/>
              <w:bidi w:val="0"/>
              <w:adjustRightInd/>
              <w:snapToGrid/>
              <w:spacing w:beforeLines="0" w:afterLines="0" w:line="240" w:lineRule="auto"/>
              <w:ind w:left="-2" w:leftChars="0"/>
              <w:jc w:val="left"/>
              <w:textAlignment w:val="auto"/>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8. LED面板灯依据（GB/T 9468）测得整灯色温5000±300K，显色指数Ra≥90，R9≥90，功率因数≥0.90，色容差＜3 SDCM。</w:t>
            </w:r>
          </w:p>
          <w:p>
            <w:pPr>
              <w:pStyle w:val="8"/>
              <w:keepNext w:val="0"/>
              <w:keepLines w:val="0"/>
              <w:pageBreakBefore w:val="0"/>
              <w:kinsoku/>
              <w:wordWrap/>
              <w:overflowPunct/>
              <w:topLinePunct w:val="0"/>
              <w:autoSpaceDE/>
              <w:autoSpaceDN/>
              <w:bidi w:val="0"/>
              <w:adjustRightInd/>
              <w:snapToGrid/>
              <w:spacing w:beforeLines="0" w:afterLines="0" w:line="240" w:lineRule="auto"/>
              <w:ind w:left="-2" w:leftChars="0"/>
              <w:jc w:val="left"/>
              <w:textAlignment w:val="auto"/>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9. LED面板灯按（IEEE Std 1789）或（GB/T 42054）的规定测得灯具频闪结果符合“无显著影响”要求。</w:t>
            </w:r>
          </w:p>
          <w:p>
            <w:pPr>
              <w:pStyle w:val="8"/>
              <w:keepNext w:val="0"/>
              <w:keepLines w:val="0"/>
              <w:pageBreakBefore w:val="0"/>
              <w:kinsoku/>
              <w:wordWrap/>
              <w:overflowPunct/>
              <w:topLinePunct w:val="0"/>
              <w:autoSpaceDE/>
              <w:autoSpaceDN/>
              <w:bidi w:val="0"/>
              <w:adjustRightInd/>
              <w:snapToGrid/>
              <w:spacing w:beforeLines="0" w:afterLines="0" w:line="240" w:lineRule="auto"/>
              <w:ind w:left="-2" w:leftChars="0"/>
              <w:jc w:val="left"/>
              <w:textAlignment w:val="auto"/>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10. LED面板灯依据（IEC TR62778）或（GB/Z 39942）测得灯具蓝光风险组别为：RG0无限制（或RG0或无危险类）。</w:t>
            </w:r>
          </w:p>
          <w:p>
            <w:pPr>
              <w:pStyle w:val="8"/>
              <w:keepNext w:val="0"/>
              <w:keepLines w:val="0"/>
              <w:pageBreakBefore w:val="0"/>
              <w:kinsoku/>
              <w:wordWrap/>
              <w:overflowPunct/>
              <w:topLinePunct w:val="0"/>
              <w:autoSpaceDE/>
              <w:autoSpaceDN/>
              <w:bidi w:val="0"/>
              <w:adjustRightInd/>
              <w:snapToGrid/>
              <w:spacing w:beforeLines="0" w:afterLines="0" w:line="240" w:lineRule="auto"/>
              <w:ind w:left="-2" w:leftChars="0"/>
              <w:jc w:val="left"/>
              <w:textAlignment w:val="auto"/>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11. 为了保证吊装安全，LED面板灯依据（GB 7000.1）通过机械加载10倍重量检测。</w:t>
            </w:r>
          </w:p>
          <w:p>
            <w:pPr>
              <w:pStyle w:val="2"/>
              <w:ind w:left="0" w:leftChars="0" w:firstLine="0" w:firstLineChars="0"/>
              <w:rPr>
                <w:rFonts w:hint="eastAsia"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12. LED</w:t>
            </w:r>
            <w:r>
              <w:rPr>
                <w:rFonts w:hint="eastAsia" w:hAnsi="宋体" w:eastAsia="宋体" w:cs="宋体"/>
                <w:i w:val="0"/>
                <w:iCs w:val="0"/>
                <w:color w:val="000000"/>
                <w:kern w:val="0"/>
                <w:sz w:val="21"/>
                <w:szCs w:val="21"/>
                <w:u w:val="none"/>
                <w:lang w:val="en-US" w:eastAsia="zh-CN" w:bidi="ar"/>
              </w:rPr>
              <w:t>面板灯教室光环境课桌面维持平均照度值（LX）</w:t>
            </w:r>
            <w:r>
              <w:rPr>
                <w:rFonts w:hint="eastAsia" w:ascii="宋体" w:hAnsi="宋体" w:eastAsia="宋体" w:cs="宋体"/>
                <w:i w:val="0"/>
                <w:iCs w:val="0"/>
                <w:color w:val="000000"/>
                <w:kern w:val="0"/>
                <w:sz w:val="21"/>
                <w:szCs w:val="21"/>
                <w:u w:val="none"/>
                <w:lang w:val="en-US" w:eastAsia="zh-CN" w:bidi="ar"/>
              </w:rPr>
              <w:t>≥</w:t>
            </w:r>
            <w:r>
              <w:rPr>
                <w:rFonts w:hint="eastAsia" w:hAnsi="宋体" w:eastAsia="宋体" w:cs="宋体"/>
                <w:i w:val="0"/>
                <w:iCs w:val="0"/>
                <w:color w:val="000000"/>
                <w:kern w:val="0"/>
                <w:sz w:val="21"/>
                <w:szCs w:val="21"/>
                <w:u w:val="none"/>
                <w:lang w:val="en-US" w:eastAsia="zh-CN" w:bidi="ar"/>
              </w:rPr>
              <w:t>300，桌面照度均匀度大于0.7，统一眩光值（UGR）</w:t>
            </w:r>
            <w:r>
              <w:rPr>
                <w:rFonts w:hint="eastAsia" w:ascii="宋体" w:hAnsi="宋体" w:eastAsia="宋体" w:cs="宋体"/>
                <w:i w:val="0"/>
                <w:iCs w:val="0"/>
                <w:color w:val="000000"/>
                <w:kern w:val="0"/>
                <w:sz w:val="21"/>
                <w:szCs w:val="21"/>
                <w:u w:val="none"/>
                <w:lang w:val="en-US" w:eastAsia="zh-CN" w:bidi="ar"/>
              </w:rPr>
              <w:t>≤</w:t>
            </w:r>
            <w:r>
              <w:rPr>
                <w:rFonts w:hint="eastAsia" w:hAnsi="宋体" w:eastAsia="宋体" w:cs="宋体"/>
                <w:i w:val="0"/>
                <w:iCs w:val="0"/>
                <w:color w:val="000000"/>
                <w:kern w:val="0"/>
                <w:sz w:val="21"/>
                <w:szCs w:val="21"/>
                <w:u w:val="none"/>
                <w:lang w:val="en-US" w:eastAsia="zh-CN" w:bidi="ar"/>
              </w:rPr>
              <w:t>16.</w:t>
            </w:r>
          </w:p>
          <w:p>
            <w:pPr>
              <w:keepNext w:val="0"/>
              <w:keepLines w:val="0"/>
              <w:pageBreakBefore w:val="0"/>
              <w:widowControl/>
              <w:numPr>
                <w:ilvl w:val="0"/>
                <w:numId w:val="0"/>
              </w:numPr>
              <w:kinsoku/>
              <w:wordWrap/>
              <w:overflowPunct/>
              <w:topLinePunct w:val="0"/>
              <w:autoSpaceDE/>
              <w:autoSpaceDN/>
              <w:bidi w:val="0"/>
              <w:adjustRightInd/>
              <w:snapToGrid/>
              <w:spacing w:line="240" w:lineRule="auto"/>
              <w:ind w:leftChars="0"/>
              <w:jc w:val="left"/>
              <w:textAlignment w:val="center"/>
              <w:rPr>
                <w:rFonts w:hint="eastAsia" w:ascii="宋体" w:hAnsi="宋体" w:cs="宋体"/>
                <w:b/>
                <w:bCs/>
                <w:color w:val="000000"/>
                <w:kern w:val="0"/>
                <w:szCs w:val="21"/>
                <w:lang w:val="en-US" w:eastAsia="zh-CN" w:bidi="ar"/>
              </w:rPr>
            </w:pPr>
            <w:r>
              <w:rPr>
                <w:rFonts w:hint="eastAsia" w:ascii="宋体" w:hAnsi="宋体" w:eastAsia="宋体" w:cs="宋体"/>
                <w:b/>
                <w:bCs/>
                <w:i w:val="0"/>
                <w:iCs w:val="0"/>
                <w:color w:val="000000"/>
                <w:kern w:val="0"/>
                <w:sz w:val="21"/>
                <w:szCs w:val="21"/>
                <w:u w:val="none"/>
                <w:lang w:val="en-US" w:eastAsia="zh-CN" w:bidi="ar"/>
              </w:rPr>
              <w:t>项目实施</w:t>
            </w:r>
          </w:p>
          <w:p>
            <w:pPr>
              <w:keepNext w:val="0"/>
              <w:keepLines w:val="0"/>
              <w:pageBreakBefore w:val="0"/>
              <w:widowControl/>
              <w:numPr>
                <w:ilvl w:val="0"/>
                <w:numId w:val="0"/>
              </w:numPr>
              <w:kinsoku/>
              <w:wordWrap/>
              <w:overflowPunct/>
              <w:topLinePunct w:val="0"/>
              <w:autoSpaceDE/>
              <w:autoSpaceDN/>
              <w:bidi w:val="0"/>
              <w:adjustRightInd/>
              <w:snapToGrid/>
              <w:spacing w:line="240" w:lineRule="auto"/>
              <w:ind w:leftChars="0"/>
              <w:jc w:val="left"/>
              <w:textAlignment w:val="center"/>
              <w:rPr>
                <w:rFonts w:ascii="宋体" w:hAnsi="宋体" w:cs="宋体"/>
                <w:color w:val="000000"/>
                <w:kern w:val="0"/>
                <w:szCs w:val="21"/>
                <w:lang w:bidi="ar"/>
              </w:rPr>
            </w:pPr>
            <w:r>
              <w:rPr>
                <w:rFonts w:hint="eastAsia" w:ascii="宋体" w:hAnsi="宋体" w:cs="宋体"/>
                <w:color w:val="000000"/>
                <w:kern w:val="0"/>
                <w:szCs w:val="21"/>
                <w:lang w:val="en-US" w:eastAsia="zh-CN" w:bidi="ar"/>
              </w:rPr>
              <w:t>1、</w:t>
            </w:r>
            <w:r>
              <w:rPr>
                <w:rFonts w:hint="eastAsia" w:ascii="宋体" w:hAnsi="宋体" w:cs="宋体"/>
                <w:color w:val="000000"/>
                <w:kern w:val="0"/>
                <w:szCs w:val="21"/>
                <w:lang w:bidi="ar"/>
              </w:rPr>
              <w:t>拆除原教室灯和相关设施。</w:t>
            </w:r>
          </w:p>
          <w:p>
            <w:pPr>
              <w:keepNext w:val="0"/>
              <w:keepLines w:val="0"/>
              <w:pageBreakBefore w:val="0"/>
              <w:widowControl/>
              <w:numPr>
                <w:ilvl w:val="0"/>
                <w:numId w:val="0"/>
              </w:numPr>
              <w:kinsoku/>
              <w:wordWrap/>
              <w:overflowPunct/>
              <w:topLinePunct w:val="0"/>
              <w:autoSpaceDE/>
              <w:autoSpaceDN/>
              <w:bidi w:val="0"/>
              <w:adjustRightInd/>
              <w:snapToGrid/>
              <w:spacing w:line="240" w:lineRule="auto"/>
              <w:ind w:leftChars="0"/>
              <w:jc w:val="left"/>
              <w:textAlignment w:val="center"/>
              <w:rPr>
                <w:rFonts w:ascii="宋体" w:hAnsi="宋体" w:cs="宋体"/>
                <w:color w:val="000000"/>
                <w:kern w:val="0"/>
                <w:szCs w:val="21"/>
                <w:lang w:bidi="ar"/>
              </w:rPr>
            </w:pPr>
            <w:r>
              <w:rPr>
                <w:rFonts w:hint="eastAsia" w:ascii="宋体" w:hAnsi="宋体" w:cs="宋体"/>
                <w:color w:val="000000"/>
                <w:kern w:val="0"/>
                <w:szCs w:val="21"/>
                <w:lang w:val="en-US" w:eastAsia="zh-CN" w:bidi="ar"/>
              </w:rPr>
              <w:t>2、</w:t>
            </w:r>
            <w:r>
              <w:rPr>
                <w:rFonts w:hint="eastAsia" w:ascii="宋体" w:hAnsi="宋体" w:cs="宋体"/>
                <w:color w:val="000000"/>
                <w:kern w:val="0"/>
                <w:szCs w:val="21"/>
                <w:lang w:bidi="ar"/>
              </w:rPr>
              <w:t>安装新采购设备等、附属设施。</w:t>
            </w:r>
          </w:p>
          <w:p>
            <w:pPr>
              <w:keepNext w:val="0"/>
              <w:keepLines w:val="0"/>
              <w:pageBreakBefore w:val="0"/>
              <w:widowControl/>
              <w:numPr>
                <w:ilvl w:val="0"/>
                <w:numId w:val="0"/>
              </w:numPr>
              <w:kinsoku/>
              <w:wordWrap/>
              <w:overflowPunct/>
              <w:topLinePunct w:val="0"/>
              <w:autoSpaceDE/>
              <w:autoSpaceDN/>
              <w:bidi w:val="0"/>
              <w:adjustRightInd/>
              <w:snapToGrid/>
              <w:spacing w:line="240" w:lineRule="auto"/>
              <w:ind w:leftChars="0"/>
              <w:jc w:val="left"/>
              <w:textAlignment w:val="center"/>
              <w:rPr>
                <w:rFonts w:hint="eastAsia" w:ascii="宋体" w:hAnsi="宋体" w:cs="宋体"/>
                <w:color w:val="000000"/>
                <w:kern w:val="0"/>
                <w:szCs w:val="21"/>
                <w:lang w:bidi="ar"/>
              </w:rPr>
            </w:pPr>
            <w:r>
              <w:rPr>
                <w:rFonts w:hint="eastAsia" w:ascii="宋体" w:hAnsi="宋体" w:cs="宋体"/>
                <w:color w:val="000000"/>
                <w:kern w:val="0"/>
                <w:szCs w:val="21"/>
                <w:lang w:val="en-US" w:eastAsia="zh-CN" w:bidi="ar"/>
              </w:rPr>
              <w:t>3、</w:t>
            </w:r>
            <w:r>
              <w:rPr>
                <w:rFonts w:hint="eastAsia" w:ascii="宋体" w:hAnsi="宋体" w:cs="宋体"/>
                <w:color w:val="000000"/>
                <w:kern w:val="0"/>
                <w:szCs w:val="21"/>
                <w:lang w:bidi="ar"/>
              </w:rPr>
              <w:t xml:space="preserve">1）电源导线：采用国标1.0 </w:t>
            </w:r>
            <w:r>
              <w:rPr>
                <w:rFonts w:hint="eastAsia" w:ascii="宋体" w:hAnsi="宋体" w:cs="宋体"/>
                <w:color w:val="000000"/>
                <w:kern w:val="0"/>
                <w:szCs w:val="21"/>
                <w:lang w:val="en-US" w:eastAsia="zh-CN" w:bidi="ar"/>
              </w:rPr>
              <w:t>c</w:t>
            </w:r>
            <w:r>
              <w:rPr>
                <w:rFonts w:hint="eastAsia" w:ascii="宋体" w:hAnsi="宋体" w:cs="宋体"/>
                <w:color w:val="000000"/>
                <w:kern w:val="0"/>
                <w:szCs w:val="21"/>
                <w:lang w:bidi="ar"/>
              </w:rPr>
              <w:t>㎡阻燃电源线</w:t>
            </w:r>
          </w:p>
          <w:p>
            <w:pPr>
              <w:keepNext w:val="0"/>
              <w:keepLines w:val="0"/>
              <w:pageBreakBefore w:val="0"/>
              <w:widowControl/>
              <w:kinsoku/>
              <w:wordWrap/>
              <w:overflowPunct/>
              <w:topLinePunct w:val="0"/>
              <w:autoSpaceDE/>
              <w:autoSpaceDN/>
              <w:bidi w:val="0"/>
              <w:adjustRightInd/>
              <w:snapToGrid/>
              <w:spacing w:line="240" w:lineRule="auto"/>
              <w:ind w:left="360"/>
              <w:jc w:val="left"/>
              <w:textAlignment w:val="center"/>
              <w:rPr>
                <w:rFonts w:hint="default" w:ascii="宋体" w:hAnsi="宋体" w:cs="宋体" w:eastAsiaTheme="minorEastAsia"/>
                <w:color w:val="000000"/>
                <w:kern w:val="0"/>
                <w:szCs w:val="21"/>
                <w:lang w:val="en-US" w:eastAsia="zh-CN" w:bidi="ar"/>
              </w:rPr>
            </w:pPr>
            <w:r>
              <w:rPr>
                <w:rFonts w:hint="eastAsia" w:ascii="宋体" w:hAnsi="宋体" w:cs="宋体"/>
                <w:color w:val="000000"/>
                <w:kern w:val="0"/>
                <w:szCs w:val="21"/>
                <w:lang w:bidi="ar"/>
              </w:rPr>
              <w:t>2）</w:t>
            </w:r>
            <w:r>
              <w:rPr>
                <w:rFonts w:hint="eastAsia" w:ascii="宋体" w:hAnsi="宋体" w:cs="宋体"/>
                <w:color w:val="000000"/>
                <w:kern w:val="0"/>
                <w:szCs w:val="21"/>
                <w:lang w:val="en-US" w:eastAsia="zh-CN" w:bidi="ar"/>
              </w:rPr>
              <w:t>金属线管，凃防火漆</w:t>
            </w:r>
            <w:r>
              <w:rPr>
                <w:rFonts w:hint="eastAsia" w:ascii="宋体" w:hAnsi="宋体" w:cs="宋体"/>
                <w:color w:val="000000"/>
                <w:kern w:val="0"/>
                <w:szCs w:val="21"/>
                <w:lang w:bidi="ar"/>
              </w:rPr>
              <w:t>、自攻钉、开关面板：国标常规</w:t>
            </w:r>
            <w:r>
              <w:rPr>
                <w:rFonts w:hint="eastAsia" w:ascii="宋体" w:hAnsi="宋体" w:cs="宋体"/>
                <w:color w:val="000000"/>
                <w:kern w:val="0"/>
                <w:szCs w:val="21"/>
                <w:lang w:eastAsia="zh-CN" w:bidi="ar"/>
              </w:rPr>
              <w:t>；</w:t>
            </w:r>
            <w:r>
              <w:rPr>
                <w:rFonts w:hint="eastAsia" w:ascii="宋体" w:hAnsi="宋体" w:cs="宋体"/>
                <w:color w:val="000000"/>
                <w:kern w:val="0"/>
                <w:szCs w:val="21"/>
                <w:lang w:val="en-US" w:eastAsia="zh-CN" w:bidi="ar"/>
              </w:rPr>
              <w:t>线管每一米，按装2个以上固定卡扣</w:t>
            </w:r>
          </w:p>
          <w:p>
            <w:pPr>
              <w:keepNext w:val="0"/>
              <w:keepLines w:val="0"/>
              <w:pageBreakBefore w:val="0"/>
              <w:widowControl/>
              <w:kinsoku/>
              <w:wordWrap/>
              <w:overflowPunct/>
              <w:topLinePunct w:val="0"/>
              <w:autoSpaceDE/>
              <w:autoSpaceDN/>
              <w:bidi w:val="0"/>
              <w:adjustRightInd/>
              <w:snapToGrid/>
              <w:spacing w:line="240" w:lineRule="auto"/>
              <w:ind w:left="360"/>
              <w:jc w:val="left"/>
              <w:textAlignment w:val="center"/>
              <w:rPr>
                <w:rFonts w:hint="eastAsia" w:ascii="宋体" w:hAnsi="宋体" w:cs="宋体"/>
                <w:color w:val="000000"/>
                <w:kern w:val="0"/>
                <w:szCs w:val="21"/>
                <w:lang w:bidi="ar"/>
              </w:rPr>
            </w:pPr>
            <w:r>
              <w:rPr>
                <w:rFonts w:hint="eastAsia" w:ascii="宋体" w:hAnsi="宋体" w:cs="宋体"/>
                <w:color w:val="000000"/>
                <w:kern w:val="0"/>
                <w:szCs w:val="21"/>
                <w:lang w:bidi="ar"/>
              </w:rPr>
              <w:t>3）灯具吊杆：采用铝合金材质或铝质材料；</w:t>
            </w:r>
          </w:p>
          <w:p>
            <w:pPr>
              <w:keepNext w:val="0"/>
              <w:keepLines w:val="0"/>
              <w:pageBreakBefore w:val="0"/>
              <w:widowControl/>
              <w:numPr>
                <w:ilvl w:val="0"/>
                <w:numId w:val="4"/>
              </w:numPr>
              <w:kinsoku/>
              <w:wordWrap/>
              <w:overflowPunct/>
              <w:topLinePunct w:val="0"/>
              <w:autoSpaceDE/>
              <w:autoSpaceDN/>
              <w:bidi w:val="0"/>
              <w:adjustRightInd/>
              <w:snapToGrid/>
              <w:spacing w:line="240" w:lineRule="auto"/>
              <w:jc w:val="left"/>
              <w:textAlignment w:val="center"/>
              <w:rPr>
                <w:rFonts w:ascii="宋体" w:hAnsi="宋体" w:cs="宋体"/>
                <w:color w:val="000000"/>
                <w:kern w:val="0"/>
                <w:szCs w:val="21"/>
                <w:lang w:bidi="ar"/>
              </w:rPr>
            </w:pPr>
            <w:r>
              <w:rPr>
                <w:rFonts w:hint="eastAsia" w:ascii="宋体" w:hAnsi="宋体" w:cs="宋体"/>
                <w:color w:val="000000"/>
                <w:kern w:val="0"/>
                <w:szCs w:val="21"/>
                <w:lang w:bidi="ar"/>
              </w:rPr>
              <w:t>墙体安装：墙体紧固件采用 6*60mm或以上铁质或钢制膨胀螺栓。</w:t>
            </w:r>
          </w:p>
          <w:p>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center"/>
              <w:rPr>
                <w:rFonts w:hint="eastAsia" w:asciiTheme="minorHAnsi" w:hAnsiTheme="minorHAnsi" w:eastAsiaTheme="minorEastAsia" w:cstheme="minorBidi"/>
                <w:kern w:val="2"/>
                <w:sz w:val="21"/>
                <w:szCs w:val="24"/>
                <w:lang w:val="en-US" w:eastAsia="zh-CN" w:bidi="ar-SA"/>
              </w:rPr>
            </w:pPr>
            <w:r>
              <w:rPr>
                <w:rFonts w:hint="eastAsia" w:ascii="宋体" w:hAnsi="宋体" w:cs="宋体"/>
                <w:color w:val="000000"/>
                <w:kern w:val="0"/>
                <w:szCs w:val="21"/>
                <w:lang w:bidi="ar"/>
              </w:rPr>
              <w:t>对拆除破损墙体处采取修复，已达到美观效果。</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1091" w:hRule="atLeast"/>
        </w:trPr>
        <w:tc>
          <w:tcPr>
            <w:tcW w:w="8651" w:type="dxa"/>
            <w:gridSpan w:val="3"/>
            <w:shd w:val="clear" w:color="auto" w:fill="auto"/>
            <w:vAlign w:val="center"/>
          </w:tcPr>
          <w:p>
            <w:pPr>
              <w:keepNext w:val="0"/>
              <w:keepLines w:val="0"/>
              <w:widowControl/>
              <w:suppressLineNumbers w:val="0"/>
              <w:jc w:val="left"/>
              <w:textAlignment w:val="center"/>
              <w:rPr>
                <w:rFonts w:hint="eastAsia" w:ascii="宋体" w:hAnsi="宋体" w:eastAsia="宋体" w:cs="宋体"/>
                <w:b/>
                <w:i w:val="0"/>
                <w:color w:val="auto"/>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1119" w:hRule="atLeast"/>
        </w:trPr>
        <w:tc>
          <w:tcPr>
            <w:tcW w:w="8651" w:type="dxa"/>
            <w:gridSpan w:val="3"/>
            <w:shd w:val="clear" w:color="auto" w:fill="auto"/>
            <w:vAlign w:val="center"/>
          </w:tcPr>
          <w:p>
            <w:pPr>
              <w:keepNext w:val="0"/>
              <w:keepLines w:val="0"/>
              <w:widowControl/>
              <w:suppressLineNumbers w:val="0"/>
              <w:jc w:val="left"/>
              <w:textAlignment w:val="center"/>
              <w:rPr>
                <w:rFonts w:hint="eastAsia" w:ascii="宋体" w:hAnsi="宋体" w:eastAsia="宋体" w:cs="宋体"/>
                <w:b/>
                <w:i w:val="0"/>
                <w:color w:val="auto"/>
                <w:kern w:val="2"/>
                <w:sz w:val="22"/>
                <w:szCs w:val="22"/>
                <w:u w:val="none"/>
                <w:lang w:val="en-US" w:eastAsia="zh-CN" w:bidi="ar-SA"/>
              </w:rPr>
            </w:pPr>
            <w:r>
              <w:rPr>
                <w:rStyle w:val="25"/>
                <w:rFonts w:hint="eastAsia" w:ascii="黑体" w:hAnsi="黑体" w:eastAsia="黑体" w:cs="黑体"/>
                <w:b/>
                <w:bCs w:val="0"/>
                <w:color w:val="auto"/>
                <w:sz w:val="32"/>
                <w:szCs w:val="32"/>
                <w:lang w:val="en-US" w:eastAsia="zh-CN" w:bidi="ar"/>
              </w:rPr>
              <w:t>二、评标办法</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1119" w:hRule="atLeast"/>
        </w:trPr>
        <w:tc>
          <w:tcPr>
            <w:tcW w:w="0" w:type="auto"/>
            <w:gridSpan w:val="3"/>
            <w:shd w:val="clear" w:color="auto" w:fill="auto"/>
            <w:vAlign w:val="center"/>
          </w:tcPr>
          <w:p>
            <w:pPr>
              <w:keepNext w:val="0"/>
              <w:keepLines w:val="0"/>
              <w:pageBreakBefore w:val="0"/>
              <w:widowControl/>
              <w:suppressLineNumbers w:val="0"/>
              <w:kinsoku/>
              <w:wordWrap/>
              <w:overflowPunct/>
              <w:topLinePunct w:val="0"/>
              <w:autoSpaceDE/>
              <w:autoSpaceDN/>
              <w:bidi w:val="0"/>
              <w:adjustRightInd/>
              <w:spacing w:beforeAutospacing="0" w:afterAutospacing="0" w:line="240" w:lineRule="auto"/>
              <w:ind w:left="0"/>
              <w:jc w:val="left"/>
              <w:textAlignment w:val="center"/>
              <w:rPr>
                <w:rFonts w:hint="eastAsia" w:asciiTheme="majorEastAsia" w:hAnsiTheme="majorEastAsia" w:eastAsiaTheme="majorEastAsia" w:cstheme="majorEastAsia"/>
                <w:b w:val="0"/>
                <w:bCs w:val="0"/>
                <w:i w:val="0"/>
                <w:iCs w:val="0"/>
                <w:caps w:val="0"/>
                <w:color w:val="auto"/>
                <w:spacing w:val="0"/>
                <w:sz w:val="21"/>
                <w:szCs w:val="21"/>
                <w:highlight w:val="none"/>
                <w:u w:val="single"/>
                <w:shd w:val="clear" w:fill="FFFFFF"/>
              </w:rPr>
            </w:pPr>
            <w:r>
              <w:rPr>
                <w:rFonts w:hint="eastAsia" w:ascii="宋体" w:hAnsi="宋体" w:eastAsia="宋体" w:cs="宋体"/>
                <w:i w:val="0"/>
                <w:caps w:val="0"/>
                <w:color w:val="auto"/>
                <w:spacing w:val="0"/>
                <w:sz w:val="24"/>
                <w:szCs w:val="24"/>
                <w:u w:val="none"/>
                <w:shd w:val="clear" w:fill="FFFFFF"/>
                <w:lang w:eastAsia="zh-CN"/>
              </w:rPr>
              <w:t>☑</w:t>
            </w:r>
            <w:r>
              <w:rPr>
                <w:rFonts w:hint="eastAsia" w:asciiTheme="majorEastAsia" w:hAnsiTheme="majorEastAsia" w:eastAsiaTheme="majorEastAsia" w:cstheme="majorEastAsia"/>
                <w:i w:val="0"/>
                <w:caps w:val="0"/>
                <w:color w:val="auto"/>
                <w:spacing w:val="0"/>
                <w:sz w:val="28"/>
                <w:szCs w:val="28"/>
                <w:u w:val="none"/>
                <w:shd w:val="clear" w:fill="FFFFFF"/>
              </w:rPr>
              <w:t>最低评标价法</w:t>
            </w:r>
            <w:r>
              <w:rPr>
                <w:rFonts w:hint="eastAsia" w:asciiTheme="majorEastAsia" w:hAnsiTheme="majorEastAsia" w:eastAsiaTheme="majorEastAsia" w:cstheme="majorEastAsia"/>
                <w:b w:val="0"/>
                <w:bCs w:val="0"/>
                <w:i w:val="0"/>
                <w:iCs w:val="0"/>
                <w:caps w:val="0"/>
                <w:color w:val="auto"/>
                <w:spacing w:val="0"/>
                <w:sz w:val="21"/>
                <w:szCs w:val="21"/>
                <w:highlight w:val="none"/>
                <w:u w:val="single"/>
                <w:shd w:val="clear" w:fill="FFFFFF"/>
                <w:lang w:eastAsia="zh-CN"/>
              </w:rPr>
              <w:t>（</w:t>
            </w:r>
            <w:r>
              <w:rPr>
                <w:rFonts w:hint="eastAsia" w:asciiTheme="majorEastAsia" w:hAnsiTheme="majorEastAsia" w:eastAsiaTheme="majorEastAsia" w:cstheme="majorEastAsia"/>
                <w:b w:val="0"/>
                <w:bCs w:val="0"/>
                <w:i w:val="0"/>
                <w:iCs w:val="0"/>
                <w:caps w:val="0"/>
                <w:color w:val="auto"/>
                <w:spacing w:val="0"/>
                <w:sz w:val="21"/>
                <w:szCs w:val="21"/>
                <w:highlight w:val="none"/>
                <w:u w:val="single"/>
                <w:shd w:val="clear" w:fill="FFFFFF"/>
              </w:rPr>
              <w:t>技术、服务等标准统一的货物</w:t>
            </w:r>
            <w:r>
              <w:rPr>
                <w:rFonts w:hint="eastAsia" w:asciiTheme="majorEastAsia" w:hAnsiTheme="majorEastAsia" w:eastAsiaTheme="majorEastAsia" w:cstheme="majorEastAsia"/>
                <w:b w:val="0"/>
                <w:bCs w:val="0"/>
                <w:i w:val="0"/>
                <w:iCs w:val="0"/>
                <w:caps w:val="0"/>
                <w:color w:val="auto"/>
                <w:spacing w:val="0"/>
                <w:sz w:val="21"/>
                <w:szCs w:val="21"/>
                <w:highlight w:val="none"/>
                <w:u w:val="single"/>
                <w:shd w:val="clear" w:fill="FFFFFF"/>
                <w:lang w:eastAsia="zh-CN"/>
              </w:rPr>
              <w:t>、</w:t>
            </w:r>
            <w:r>
              <w:rPr>
                <w:rFonts w:hint="eastAsia" w:asciiTheme="majorEastAsia" w:hAnsiTheme="majorEastAsia" w:eastAsiaTheme="majorEastAsia" w:cstheme="majorEastAsia"/>
                <w:b w:val="0"/>
                <w:bCs w:val="0"/>
                <w:i w:val="0"/>
                <w:iCs w:val="0"/>
                <w:caps w:val="0"/>
                <w:color w:val="auto"/>
                <w:spacing w:val="0"/>
                <w:sz w:val="21"/>
                <w:szCs w:val="21"/>
                <w:highlight w:val="none"/>
                <w:u w:val="single"/>
                <w:shd w:val="clear" w:fill="FFFFFF"/>
              </w:rPr>
              <w:t>服务项目，应当采用最低评标价法</w:t>
            </w:r>
            <w:r>
              <w:rPr>
                <w:rFonts w:hint="eastAsia" w:asciiTheme="majorEastAsia" w:hAnsiTheme="majorEastAsia" w:eastAsiaTheme="majorEastAsia" w:cstheme="majorEastAsia"/>
                <w:b w:val="0"/>
                <w:bCs w:val="0"/>
                <w:i w:val="0"/>
                <w:iCs w:val="0"/>
                <w:caps w:val="0"/>
                <w:color w:val="auto"/>
                <w:spacing w:val="0"/>
                <w:sz w:val="21"/>
                <w:szCs w:val="21"/>
                <w:highlight w:val="none"/>
                <w:u w:val="single"/>
                <w:shd w:val="clear" w:fill="FFFFFF"/>
                <w:lang w:eastAsia="zh-CN"/>
              </w:rPr>
              <w:t>）</w:t>
            </w:r>
          </w:p>
          <w:p>
            <w:pPr>
              <w:keepNext w:val="0"/>
              <w:keepLines w:val="0"/>
              <w:pageBreakBefore w:val="0"/>
              <w:widowControl/>
              <w:suppressLineNumbers w:val="0"/>
              <w:kinsoku/>
              <w:wordWrap/>
              <w:overflowPunct/>
              <w:topLinePunct w:val="0"/>
              <w:autoSpaceDE/>
              <w:autoSpaceDN/>
              <w:bidi w:val="0"/>
              <w:adjustRightInd/>
              <w:spacing w:beforeAutospacing="0" w:afterAutospacing="0" w:line="240" w:lineRule="auto"/>
              <w:ind w:left="0" w:leftChars="0"/>
              <w:jc w:val="left"/>
              <w:textAlignment w:val="center"/>
              <w:rPr>
                <w:rFonts w:hint="eastAsia" w:ascii="微软雅黑" w:hAnsi="微软雅黑" w:eastAsia="微软雅黑" w:cs="微软雅黑"/>
                <w:i w:val="0"/>
                <w:caps w:val="0"/>
                <w:color w:val="auto"/>
                <w:spacing w:val="0"/>
                <w:kern w:val="2"/>
                <w:sz w:val="24"/>
                <w:szCs w:val="24"/>
                <w:u w:val="single"/>
                <w:shd w:val="clear" w:fill="FFFFFF"/>
                <w:lang w:val="en-US" w:eastAsia="zh-CN" w:bidi="ar-SA"/>
              </w:rPr>
            </w:pPr>
            <w:r>
              <w:rPr>
                <w:rFonts w:hint="eastAsia" w:asciiTheme="minorEastAsia" w:hAnsiTheme="minorEastAsia" w:cstheme="minorEastAsia"/>
                <w:i w:val="0"/>
                <w:caps w:val="0"/>
                <w:color w:val="auto"/>
                <w:spacing w:val="0"/>
                <w:sz w:val="28"/>
                <w:szCs w:val="28"/>
                <w:u w:val="none"/>
                <w:shd w:val="clear" w:fill="FFFFFF"/>
                <w:lang w:eastAsia="zh-CN"/>
              </w:rPr>
              <w:t>□</w:t>
            </w:r>
            <w:r>
              <w:rPr>
                <w:rFonts w:hint="eastAsia" w:asciiTheme="minorEastAsia" w:hAnsiTheme="minorEastAsia" w:eastAsiaTheme="minorEastAsia" w:cstheme="minorEastAsia"/>
                <w:i w:val="0"/>
                <w:caps w:val="0"/>
                <w:color w:val="auto"/>
                <w:spacing w:val="0"/>
                <w:sz w:val="28"/>
                <w:szCs w:val="28"/>
                <w:u w:val="none"/>
                <w:shd w:val="clear" w:fill="FFFFFF"/>
              </w:rPr>
              <w:t>综合评分法　</w:t>
            </w:r>
            <w:r>
              <w:rPr>
                <w:rFonts w:hint="eastAsia" w:asciiTheme="minorEastAsia" w:hAnsiTheme="minorEastAsia" w:cstheme="minorEastAsia"/>
                <w:i w:val="0"/>
                <w:caps w:val="0"/>
                <w:color w:val="auto"/>
                <w:spacing w:val="0"/>
                <w:sz w:val="28"/>
                <w:szCs w:val="28"/>
                <w:u w:val="none"/>
                <w:shd w:val="clear" w:fill="FFFFFF"/>
                <w:lang w:eastAsia="zh-CN"/>
              </w:rPr>
              <w:t>，</w:t>
            </w:r>
            <w:r>
              <w:rPr>
                <w:rFonts w:hint="eastAsia" w:asciiTheme="minorEastAsia" w:hAnsiTheme="minorEastAsia" w:eastAsiaTheme="minorEastAsia" w:cstheme="minorEastAsia"/>
                <w:b w:val="0"/>
                <w:bCs/>
                <w:i w:val="0"/>
                <w:color w:val="auto"/>
                <w:kern w:val="0"/>
                <w:sz w:val="28"/>
                <w:szCs w:val="28"/>
                <w:u w:val="none"/>
                <w:lang w:val="en-US" w:eastAsia="zh-CN" w:bidi="ar"/>
              </w:rPr>
              <w:t xml:space="preserve">投标报价（ </w:t>
            </w:r>
            <w:r>
              <w:rPr>
                <w:rFonts w:hint="eastAsia" w:asciiTheme="minorEastAsia" w:hAnsiTheme="minorEastAsia" w:cstheme="minorEastAsia"/>
                <w:b w:val="0"/>
                <w:bCs/>
                <w:i w:val="0"/>
                <w:color w:val="auto"/>
                <w:kern w:val="0"/>
                <w:sz w:val="28"/>
                <w:szCs w:val="28"/>
                <w:u w:val="none"/>
                <w:lang w:val="en-US" w:eastAsia="zh-CN" w:bidi="ar"/>
              </w:rPr>
              <w:t xml:space="preserve">    </w:t>
            </w:r>
            <w:r>
              <w:rPr>
                <w:rFonts w:hint="eastAsia" w:asciiTheme="minorEastAsia" w:hAnsiTheme="minorEastAsia" w:eastAsiaTheme="minorEastAsia" w:cstheme="minorEastAsia"/>
                <w:b w:val="0"/>
                <w:bCs/>
                <w:i w:val="0"/>
                <w:color w:val="auto"/>
                <w:kern w:val="0"/>
                <w:sz w:val="28"/>
                <w:szCs w:val="28"/>
                <w:u w:val="none"/>
                <w:lang w:val="en-US" w:eastAsia="zh-CN" w:bidi="ar"/>
              </w:rPr>
              <w:t>）</w:t>
            </w:r>
            <w:r>
              <w:rPr>
                <w:rFonts w:hint="eastAsia" w:ascii="Times New Roman" w:hAnsi="Times New Roman" w:cs="Times New Roman"/>
                <w:b w:val="0"/>
                <w:color w:val="auto"/>
                <w:kern w:val="2"/>
                <w:sz w:val="21"/>
                <w:szCs w:val="24"/>
                <w:highlight w:val="none"/>
                <w:u w:val="none"/>
                <w:lang w:val="en-US" w:eastAsia="zh-CN" w:bidi="ar-SA"/>
              </w:rPr>
              <w:t>。</w:t>
            </w:r>
          </w:p>
        </w:tc>
      </w:tr>
    </w:tbl>
    <w:p/>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Calibri Light">
    <w:panose1 w:val="020F0302020204030204"/>
    <w:charset w:val="00"/>
    <w:family w:val="auto"/>
    <w:pitch w:val="default"/>
    <w:sig w:usb0="E4002EFF" w:usb1="C000247B" w:usb2="00000009" w:usb3="00000000" w:csb0="200001FF" w:csb1="00000000"/>
  </w:font>
  <w:font w:name="方正小标宋简体">
    <w:altName w:val="方正舒体"/>
    <w:panose1 w:val="02000000000000000000"/>
    <w:charset w:val="86"/>
    <w:family w:val="auto"/>
    <w:pitch w:val="default"/>
    <w:sig w:usb0="00000000" w:usb1="00000000" w:usb2="00000012" w:usb3="00000000" w:csb0="00040001" w:csb1="00000000"/>
  </w:font>
  <w:font w:name="仿宋_GB2312">
    <w:altName w:val="仿宋"/>
    <w:panose1 w:val="02010609030101010101"/>
    <w:charset w:val="86"/>
    <w:family w:val="auto"/>
    <w:pitch w:val="default"/>
    <w:sig w:usb0="00000000" w:usb1="00000000" w:usb2="00000000" w:usb3="00000000" w:csb0="00040000" w:csb1="00000000"/>
  </w:font>
  <w:font w:name="楷体_GB2312">
    <w:altName w:val="楷体"/>
    <w:panose1 w:val="02010609030101010101"/>
    <w:charset w:val="86"/>
    <w:family w:val="auto"/>
    <w:pitch w:val="default"/>
    <w:sig w:usb0="00000000" w:usb1="00000000" w:usb2="00000000" w:usb3="00000000" w:csb0="00040000" w:csb1="00000000"/>
  </w:font>
  <w:font w:name="Wingdings 2">
    <w:panose1 w:val="05020102010507070707"/>
    <w:charset w:val="00"/>
    <w:family w:val="auto"/>
    <w:pitch w:val="default"/>
    <w:sig w:usb0="00000000" w:usb1="00000000" w:usb2="00000000" w:usb3="00000000" w:csb0="80000000" w:csb1="00000000"/>
  </w:font>
  <w:font w:name="微软雅黑">
    <w:panose1 w:val="020B0503020204020204"/>
    <w:charset w:val="86"/>
    <w:family w:val="auto"/>
    <w:pitch w:val="default"/>
    <w:sig w:usb0="80000287" w:usb1="2ACF3C50" w:usb2="00000016" w:usb3="00000000" w:csb0="0004001F" w:csb1="00000000"/>
  </w:font>
  <w:font w:name="方正舒体">
    <w:panose1 w:val="02010601030101010101"/>
    <w:charset w:val="86"/>
    <w:family w:val="auto"/>
    <w:pitch w:val="default"/>
    <w:sig w:usb0="00000003" w:usb1="080E0000" w:usb2="00000000" w:usb3="00000000" w:csb0="00040000"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jc w:val="right"/>
      <w:rPr>
        <w:rFonts w:ascii="宋体" w:hAnsi="宋体"/>
        <w:sz w:val="28"/>
        <w:szCs w:val="28"/>
      </w:rPr>
    </w:pPr>
    <w:r>
      <w:rPr>
        <w:sz w:val="2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9" name="文本框 1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9"/>
                            <w:jc w:val="right"/>
                          </w:pPr>
                          <w:r>
                            <w:rPr>
                              <w:rFonts w:hint="eastAsia" w:ascii="宋体" w:hAnsi="宋体"/>
                              <w:sz w:val="28"/>
                              <w:szCs w:val="28"/>
                            </w:rPr>
                            <w:t xml:space="preserve">— </w:t>
                          </w:r>
                          <w:r>
                            <w:rPr>
                              <w:rFonts w:ascii="宋体" w:hAnsi="宋体"/>
                              <w:sz w:val="28"/>
                              <w:szCs w:val="28"/>
                            </w:rPr>
                            <w:fldChar w:fldCharType="begin"/>
                          </w:r>
                          <w:r>
                            <w:rPr>
                              <w:rFonts w:ascii="宋体" w:hAnsi="宋体"/>
                              <w:sz w:val="28"/>
                              <w:szCs w:val="28"/>
                            </w:rPr>
                            <w:instrText xml:space="preserve"> PAGE   \* MERGEFORMAT </w:instrText>
                          </w:r>
                          <w:r>
                            <w:rPr>
                              <w:rFonts w:ascii="宋体" w:hAnsi="宋体"/>
                              <w:sz w:val="28"/>
                              <w:szCs w:val="28"/>
                            </w:rPr>
                            <w:fldChar w:fldCharType="separate"/>
                          </w:r>
                          <w:r>
                            <w:rPr>
                              <w:rFonts w:ascii="宋体" w:hAnsi="宋体"/>
                              <w:sz w:val="28"/>
                              <w:szCs w:val="28"/>
                              <w:lang w:val="zh-CN"/>
                            </w:rPr>
                            <w:t>7</w:t>
                          </w:r>
                          <w:r>
                            <w:rPr>
                              <w:rFonts w:ascii="宋体" w:hAnsi="宋体"/>
                              <w:sz w:val="28"/>
                              <w:szCs w:val="28"/>
                            </w:rPr>
                            <w:fldChar w:fldCharType="end"/>
                          </w:r>
                          <w:r>
                            <w:rPr>
                              <w:rFonts w:hint="eastAsia" w:ascii="宋体" w:hAnsi="宋体"/>
                              <w:sz w:val="28"/>
                              <w:szCs w:val="28"/>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9bQWsyAgAAYwQAAA4AAABkcnMvZTJvRG9jLnhtbK1UzY7TMBC+I/EO&#10;lu80aRGrUj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1tBazICAABjBAAADgAAAAAAAAABACAAAAAfAQAAZHJzL2Uyb0RvYy54bWxQSwUG&#10;AAAAAAYABgBZAQAAwwUAAAAA&#10;">
              <v:fill on="f" focussize="0,0"/>
              <v:stroke on="f" weight="0.5pt"/>
              <v:imagedata o:title=""/>
              <o:lock v:ext="edit" aspectratio="f"/>
              <v:textbox inset="0mm,0mm,0mm,0mm" style="mso-fit-shape-to-text:t;">
                <w:txbxContent>
                  <w:p>
                    <w:pPr>
                      <w:pStyle w:val="9"/>
                      <w:jc w:val="right"/>
                    </w:pPr>
                    <w:r>
                      <w:rPr>
                        <w:rFonts w:hint="eastAsia" w:ascii="宋体" w:hAnsi="宋体"/>
                        <w:sz w:val="28"/>
                        <w:szCs w:val="28"/>
                      </w:rPr>
                      <w:t xml:space="preserve">— </w:t>
                    </w:r>
                    <w:r>
                      <w:rPr>
                        <w:rFonts w:ascii="宋体" w:hAnsi="宋体"/>
                        <w:sz w:val="28"/>
                        <w:szCs w:val="28"/>
                      </w:rPr>
                      <w:fldChar w:fldCharType="begin"/>
                    </w:r>
                    <w:r>
                      <w:rPr>
                        <w:rFonts w:ascii="宋体" w:hAnsi="宋体"/>
                        <w:sz w:val="28"/>
                        <w:szCs w:val="28"/>
                      </w:rPr>
                      <w:instrText xml:space="preserve"> PAGE   \* MERGEFORMAT </w:instrText>
                    </w:r>
                    <w:r>
                      <w:rPr>
                        <w:rFonts w:ascii="宋体" w:hAnsi="宋体"/>
                        <w:sz w:val="28"/>
                        <w:szCs w:val="28"/>
                      </w:rPr>
                      <w:fldChar w:fldCharType="separate"/>
                    </w:r>
                    <w:r>
                      <w:rPr>
                        <w:rFonts w:ascii="宋体" w:hAnsi="宋体"/>
                        <w:sz w:val="28"/>
                        <w:szCs w:val="28"/>
                        <w:lang w:val="zh-CN"/>
                      </w:rPr>
                      <w:t>7</w:t>
                    </w:r>
                    <w:r>
                      <w:rPr>
                        <w:rFonts w:ascii="宋体" w:hAnsi="宋体"/>
                        <w:sz w:val="28"/>
                        <w:szCs w:val="28"/>
                      </w:rPr>
                      <w:fldChar w:fldCharType="end"/>
                    </w:r>
                    <w:r>
                      <w:rPr>
                        <w:rFonts w:hint="eastAsia" w:ascii="宋体" w:hAnsi="宋体"/>
                        <w:sz w:val="28"/>
                        <w:szCs w:val="28"/>
                      </w:rPr>
                      <w:t xml:space="preserve"> —</w:t>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6FC834A"/>
    <w:multiLevelType w:val="singleLevel"/>
    <w:tmpl w:val="F6FC834A"/>
    <w:lvl w:ilvl="0" w:tentative="0">
      <w:start w:val="1"/>
      <w:numFmt w:val="decimal"/>
      <w:suff w:val="nothing"/>
      <w:lvlText w:val="%1、"/>
      <w:lvlJc w:val="left"/>
    </w:lvl>
  </w:abstractNum>
  <w:abstractNum w:abstractNumId="1">
    <w:nsid w:val="4E49194C"/>
    <w:multiLevelType w:val="multilevel"/>
    <w:tmpl w:val="4E49194C"/>
    <w:lvl w:ilvl="0" w:tentative="0">
      <w:start w:val="1"/>
      <w:numFmt w:val="decimal"/>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
    <w:nsid w:val="692C86BB"/>
    <w:multiLevelType w:val="singleLevel"/>
    <w:tmpl w:val="692C86BB"/>
    <w:lvl w:ilvl="0" w:tentative="0">
      <w:start w:val="2"/>
      <w:numFmt w:val="decimal"/>
      <w:suff w:val="nothing"/>
      <w:lvlText w:val="（%1）"/>
      <w:lvlJc w:val="left"/>
    </w:lvl>
  </w:abstractNum>
  <w:abstractNum w:abstractNumId="3">
    <w:nsid w:val="7F74BC42"/>
    <w:multiLevelType w:val="singleLevel"/>
    <w:tmpl w:val="7F74BC42"/>
    <w:lvl w:ilvl="0" w:tentative="0">
      <w:start w:val="3"/>
      <w:numFmt w:val="chineseCounting"/>
      <w:suff w:val="nothing"/>
      <w:lvlText w:val="（%1）"/>
      <w:lvlJc w:val="left"/>
      <w:rPr>
        <w:rFonts w:hint="eastAsia"/>
      </w:rPr>
    </w:lvl>
  </w:abstractNum>
  <w:num w:numId="1">
    <w:abstractNumId w:val="3"/>
  </w:num>
  <w:num w:numId="2">
    <w:abstractNumId w:val="0"/>
  </w:num>
  <w:num w:numId="3">
    <w:abstractNumId w:val="2"/>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TAwYjhjY2RmMzk5M2E2YTE1NjZkMTJjZDkwNDdmMDEifQ=="/>
  </w:docVars>
  <w:rsids>
    <w:rsidRoot w:val="43B36F6B"/>
    <w:rsid w:val="09364435"/>
    <w:rsid w:val="13EA0883"/>
    <w:rsid w:val="15594057"/>
    <w:rsid w:val="15A91169"/>
    <w:rsid w:val="20437E35"/>
    <w:rsid w:val="20DE380B"/>
    <w:rsid w:val="32081763"/>
    <w:rsid w:val="34336F3D"/>
    <w:rsid w:val="3C3B4024"/>
    <w:rsid w:val="43B36F6B"/>
    <w:rsid w:val="43D61FDC"/>
    <w:rsid w:val="634138B7"/>
    <w:rsid w:val="702D2669"/>
    <w:rsid w:val="73256C6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1"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qFormat="1"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qFormat="1"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99" w:semiHidden="0" w:name="Body Text First Indent"/>
    <w:lsdException w:unhideWhenUsed="0" w:uiPriority="0" w:semiHidden="0" w:name="Body Text First Indent 2"/>
    <w:lsdException w:unhideWhenUsed="0" w:uiPriority="0" w:semiHidden="0" w:name="Note Heading"/>
    <w:lsdException w:qFormat="1" w:unhideWhenUsed="0" w:uiPriority="0" w:semiHidden="0" w:name="Body Text 2"/>
    <w:lsdException w:unhideWhenUsed="0" w:uiPriority="0" w:semiHidden="0" w:name="Body Text 3"/>
    <w:lsdException w:unhideWhenUsed="0" w:uiPriority="0" w:semiHidden="0" w:name="Body Text Indent 2"/>
    <w:lsdException w:qFormat="1"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3">
    <w:name w:val="heading 1"/>
    <w:basedOn w:val="1"/>
    <w:next w:val="1"/>
    <w:qFormat/>
    <w:uiPriority w:val="1"/>
    <w:pPr>
      <w:spacing w:before="3"/>
      <w:ind w:left="1100"/>
      <w:outlineLvl w:val="1"/>
    </w:pPr>
    <w:rPr>
      <w:rFonts w:ascii="仿宋" w:hAnsi="仿宋" w:eastAsia="仿宋" w:cs="仿宋"/>
      <w:b/>
      <w:bCs/>
      <w:sz w:val="32"/>
      <w:szCs w:val="32"/>
      <w:lang w:val="zh-CN" w:eastAsia="zh-CN" w:bidi="zh-CN"/>
    </w:rPr>
  </w:style>
  <w:style w:type="paragraph" w:styleId="4">
    <w:name w:val="heading 2"/>
    <w:basedOn w:val="1"/>
    <w:next w:val="5"/>
    <w:semiHidden/>
    <w:unhideWhenUsed/>
    <w:qFormat/>
    <w:uiPriority w:val="0"/>
    <w:pPr>
      <w:spacing w:before="0" w:beforeAutospacing="1" w:after="0" w:afterAutospacing="1"/>
      <w:jc w:val="left"/>
    </w:pPr>
    <w:rPr>
      <w:rFonts w:hint="eastAsia" w:ascii="宋体" w:hAnsi="宋体" w:eastAsia="宋体" w:cs="宋体"/>
      <w:b/>
      <w:bCs/>
      <w:kern w:val="0"/>
      <w:sz w:val="36"/>
      <w:szCs w:val="36"/>
      <w:lang w:val="en-US" w:eastAsia="zh-CN" w:bidi="ar"/>
    </w:rPr>
  </w:style>
  <w:style w:type="character" w:default="1" w:styleId="17">
    <w:name w:val="Default Paragraph Font"/>
    <w:semiHidden/>
    <w:qFormat/>
    <w:uiPriority w:val="0"/>
  </w:style>
  <w:style w:type="table" w:default="1" w:styleId="15">
    <w:name w:val="Normal Table"/>
    <w:semiHidden/>
    <w:qFormat/>
    <w:uiPriority w:val="0"/>
    <w:tblPr>
      <w:tblCellMar>
        <w:top w:w="0" w:type="dxa"/>
        <w:left w:w="108" w:type="dxa"/>
        <w:bottom w:w="0" w:type="dxa"/>
        <w:right w:w="108" w:type="dxa"/>
      </w:tblCellMar>
    </w:tblPr>
  </w:style>
  <w:style w:type="paragraph" w:styleId="2">
    <w:name w:val="index 6"/>
    <w:basedOn w:val="1"/>
    <w:next w:val="1"/>
    <w:qFormat/>
    <w:uiPriority w:val="0"/>
    <w:pPr>
      <w:ind w:left="2100"/>
    </w:pPr>
  </w:style>
  <w:style w:type="paragraph" w:customStyle="1" w:styleId="5">
    <w:name w:val="文档正文"/>
    <w:basedOn w:val="6"/>
    <w:qFormat/>
    <w:uiPriority w:val="0"/>
    <w:pPr>
      <w:spacing w:line="480" w:lineRule="atLeast"/>
      <w:textAlignment w:val="baseline"/>
    </w:pPr>
    <w:rPr>
      <w:kern w:val="0"/>
      <w:sz w:val="24"/>
    </w:rPr>
  </w:style>
  <w:style w:type="paragraph" w:styleId="6">
    <w:name w:val="Normal Indent"/>
    <w:basedOn w:val="1"/>
    <w:qFormat/>
    <w:uiPriority w:val="0"/>
    <w:pPr>
      <w:ind w:firstLine="420"/>
    </w:pPr>
    <w:rPr>
      <w:sz w:val="21"/>
    </w:rPr>
  </w:style>
  <w:style w:type="paragraph" w:styleId="7">
    <w:name w:val="Body Text"/>
    <w:basedOn w:val="1"/>
    <w:next w:val="1"/>
    <w:qFormat/>
    <w:uiPriority w:val="1"/>
    <w:rPr>
      <w:rFonts w:ascii="仿宋" w:hAnsi="仿宋" w:eastAsia="仿宋" w:cs="仿宋"/>
      <w:sz w:val="32"/>
      <w:szCs w:val="32"/>
      <w:lang w:val="zh-CN" w:eastAsia="zh-CN" w:bidi="zh-CN"/>
    </w:rPr>
  </w:style>
  <w:style w:type="paragraph" w:styleId="8">
    <w:name w:val="Plain Text"/>
    <w:basedOn w:val="1"/>
    <w:qFormat/>
    <w:uiPriority w:val="0"/>
    <w:pPr>
      <w:spacing w:beforeLines="50" w:afterLines="50" w:line="400" w:lineRule="exact"/>
    </w:pPr>
    <w:rPr>
      <w:rFonts w:ascii="宋体" w:hAnsi="Courier New"/>
      <w:sz w:val="24"/>
      <w:szCs w:val="24"/>
      <w:lang w:val="zh-CN"/>
    </w:rPr>
  </w:style>
  <w:style w:type="paragraph" w:styleId="9">
    <w:name w:val="footer"/>
    <w:basedOn w:val="1"/>
    <w:qFormat/>
    <w:uiPriority w:val="0"/>
    <w:pPr>
      <w:tabs>
        <w:tab w:val="center" w:pos="4153"/>
        <w:tab w:val="right" w:pos="8306"/>
      </w:tabs>
      <w:snapToGrid w:val="0"/>
      <w:jc w:val="left"/>
    </w:pPr>
    <w:rPr>
      <w:sz w:val="18"/>
    </w:rPr>
  </w:style>
  <w:style w:type="paragraph" w:styleId="10">
    <w:name w:val="footnote text"/>
    <w:basedOn w:val="1"/>
    <w:qFormat/>
    <w:uiPriority w:val="0"/>
    <w:pPr>
      <w:snapToGrid w:val="0"/>
      <w:jc w:val="left"/>
    </w:pPr>
    <w:rPr>
      <w:sz w:val="18"/>
    </w:rPr>
  </w:style>
  <w:style w:type="paragraph" w:styleId="11">
    <w:name w:val="Body Text Indent 3"/>
    <w:basedOn w:val="1"/>
    <w:qFormat/>
    <w:uiPriority w:val="0"/>
    <w:pPr>
      <w:spacing w:after="120"/>
      <w:ind w:left="420" w:leftChars="200"/>
    </w:pPr>
    <w:rPr>
      <w:sz w:val="16"/>
      <w:szCs w:val="16"/>
    </w:rPr>
  </w:style>
  <w:style w:type="paragraph" w:styleId="12">
    <w:name w:val="Body Text 2"/>
    <w:basedOn w:val="1"/>
    <w:qFormat/>
    <w:uiPriority w:val="0"/>
    <w:rPr>
      <w:sz w:val="28"/>
    </w:rPr>
  </w:style>
  <w:style w:type="paragraph" w:styleId="13">
    <w:name w:val="Normal (Web)"/>
    <w:basedOn w:val="1"/>
    <w:qFormat/>
    <w:uiPriority w:val="0"/>
    <w:pPr>
      <w:spacing w:before="0" w:beforeAutospacing="1" w:after="0" w:afterAutospacing="1"/>
      <w:ind w:left="0" w:right="0"/>
      <w:jc w:val="left"/>
    </w:pPr>
    <w:rPr>
      <w:kern w:val="0"/>
      <w:sz w:val="24"/>
      <w:lang w:val="en-US" w:eastAsia="zh-CN" w:bidi="ar"/>
    </w:rPr>
  </w:style>
  <w:style w:type="paragraph" w:styleId="14">
    <w:name w:val="Body Text First Indent"/>
    <w:basedOn w:val="7"/>
    <w:next w:val="1"/>
    <w:qFormat/>
    <w:uiPriority w:val="99"/>
    <w:pPr>
      <w:tabs>
        <w:tab w:val="left" w:pos="562"/>
        <w:tab w:val="left" w:pos="567"/>
        <w:tab w:val="left" w:pos="3372"/>
        <w:tab w:val="left" w:pos="3653"/>
      </w:tabs>
      <w:ind w:firstLine="420" w:firstLineChars="100"/>
    </w:pPr>
    <w:rPr>
      <w:sz w:val="21"/>
    </w:rPr>
  </w:style>
  <w:style w:type="table" w:styleId="16">
    <w:name w:val="Table Grid"/>
    <w:basedOn w:val="15"/>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18">
    <w:name w:val="1"/>
    <w:basedOn w:val="1"/>
    <w:next w:val="11"/>
    <w:qFormat/>
    <w:uiPriority w:val="0"/>
    <w:pPr>
      <w:adjustRightInd w:val="0"/>
      <w:snapToGrid w:val="0"/>
      <w:spacing w:line="336" w:lineRule="auto"/>
      <w:ind w:firstLine="480" w:firstLineChars="200"/>
    </w:pPr>
    <w:rPr>
      <w:snapToGrid w:val="0"/>
      <w:color w:val="993300"/>
      <w:sz w:val="24"/>
      <w:szCs w:val="20"/>
    </w:rPr>
  </w:style>
  <w:style w:type="character" w:customStyle="1" w:styleId="19">
    <w:name w:val="font51"/>
    <w:basedOn w:val="17"/>
    <w:qFormat/>
    <w:uiPriority w:val="0"/>
    <w:rPr>
      <w:rFonts w:hint="eastAsia" w:ascii="宋体" w:hAnsi="宋体" w:eastAsia="宋体" w:cs="宋体"/>
      <w:color w:val="000000"/>
      <w:sz w:val="22"/>
      <w:szCs w:val="22"/>
      <w:u w:val="none"/>
    </w:rPr>
  </w:style>
  <w:style w:type="character" w:customStyle="1" w:styleId="20">
    <w:name w:val="font121"/>
    <w:basedOn w:val="17"/>
    <w:qFormat/>
    <w:uiPriority w:val="0"/>
    <w:rPr>
      <w:rFonts w:hint="eastAsia" w:ascii="宋体" w:hAnsi="宋体" w:eastAsia="宋体" w:cs="宋体"/>
      <w:color w:val="FF0000"/>
      <w:sz w:val="20"/>
      <w:szCs w:val="20"/>
      <w:u w:val="none"/>
    </w:rPr>
  </w:style>
  <w:style w:type="character" w:customStyle="1" w:styleId="21">
    <w:name w:val="font81"/>
    <w:basedOn w:val="17"/>
    <w:qFormat/>
    <w:uiPriority w:val="0"/>
    <w:rPr>
      <w:rFonts w:hint="eastAsia" w:ascii="宋体" w:hAnsi="宋体" w:eastAsia="宋体" w:cs="宋体"/>
      <w:color w:val="000000"/>
      <w:sz w:val="22"/>
      <w:szCs w:val="22"/>
      <w:u w:val="none"/>
    </w:rPr>
  </w:style>
  <w:style w:type="character" w:customStyle="1" w:styleId="22">
    <w:name w:val="font41"/>
    <w:basedOn w:val="17"/>
    <w:qFormat/>
    <w:uiPriority w:val="0"/>
    <w:rPr>
      <w:rFonts w:hint="eastAsia" w:ascii="宋体" w:hAnsi="宋体" w:eastAsia="宋体" w:cs="宋体"/>
      <w:color w:val="000000"/>
      <w:sz w:val="22"/>
      <w:szCs w:val="22"/>
      <w:u w:val="single"/>
    </w:rPr>
  </w:style>
  <w:style w:type="character" w:customStyle="1" w:styleId="23">
    <w:name w:val="font71"/>
    <w:basedOn w:val="17"/>
    <w:autoRedefine/>
    <w:qFormat/>
    <w:uiPriority w:val="0"/>
    <w:rPr>
      <w:rFonts w:hint="eastAsia" w:ascii="宋体" w:hAnsi="宋体" w:eastAsia="宋体" w:cs="宋体"/>
      <w:b/>
      <w:color w:val="FF0000"/>
      <w:sz w:val="20"/>
      <w:szCs w:val="20"/>
      <w:u w:val="none"/>
    </w:rPr>
  </w:style>
  <w:style w:type="character" w:customStyle="1" w:styleId="24">
    <w:name w:val="font61"/>
    <w:basedOn w:val="17"/>
    <w:autoRedefine/>
    <w:qFormat/>
    <w:uiPriority w:val="0"/>
    <w:rPr>
      <w:rFonts w:hint="eastAsia" w:ascii="宋体" w:hAnsi="宋体" w:eastAsia="宋体" w:cs="宋体"/>
      <w:color w:val="000000"/>
      <w:sz w:val="22"/>
      <w:szCs w:val="22"/>
      <w:u w:val="single"/>
    </w:rPr>
  </w:style>
  <w:style w:type="character" w:customStyle="1" w:styleId="25">
    <w:name w:val="font31"/>
    <w:basedOn w:val="17"/>
    <w:autoRedefine/>
    <w:qFormat/>
    <w:uiPriority w:val="0"/>
    <w:rPr>
      <w:rFonts w:hint="eastAsia" w:ascii="宋体" w:hAnsi="宋体" w:eastAsia="宋体" w:cs="宋体"/>
      <w:b/>
      <w:color w:val="000000"/>
      <w:sz w:val="22"/>
      <w:szCs w:val="22"/>
      <w:u w:val="none"/>
    </w:rPr>
  </w:style>
  <w:style w:type="character" w:customStyle="1" w:styleId="26">
    <w:name w:val="font11"/>
    <w:basedOn w:val="17"/>
    <w:autoRedefine/>
    <w:qFormat/>
    <w:uiPriority w:val="0"/>
    <w:rPr>
      <w:rFonts w:hint="eastAsia" w:ascii="宋体" w:hAnsi="宋体" w:eastAsia="宋体" w:cs="宋体"/>
      <w:color w:val="000000"/>
      <w:sz w:val="20"/>
      <w:szCs w:val="20"/>
      <w:u w:val="none"/>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7</Pages>
  <Words>349</Words>
  <Characters>364</Characters>
  <Lines>0</Lines>
  <Paragraphs>0</Paragraphs>
  <TotalTime>104</TotalTime>
  <ScaleCrop>false</ScaleCrop>
  <LinksUpToDate>false</LinksUpToDate>
  <CharactersWithSpaces>419</CharactersWithSpaces>
  <Application>WPS Office_12.1.0.16417_F1E327BC-269C-435d-A152-05C5408002CA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2024-07-12T02:08:00Z</dcterms:created>
  <dc:creator>Administrator</dc:creator>
  <cp:lastModifiedBy>admin</cp:lastModifiedBy>
  <cp:lastPrinted>2025-03-27T05:47:00Z</cp:lastPrinted>
  <dcterms:modified xsi:type="dcterms:W3CDTF">2025-04-01T04:00:06Z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2052-12.1.0.16417</vt:lpwstr>
  </property>
  <property fmtid="{D5CDD505-2E9C-101B-9397-08002B2CF9AE}" pid="3" name="KSOTemplateDocerSaveRecord">
    <vt:lpwstr>eyJoZGlkIjoiNzNkNzJhNGU4NjBmMzFkN2FjOTNhNjkyY2QzMmQyMDMiLCJ1c2VySWQiOiIzODk0MzU0ODEifQ==</vt:lpwstr>
  </property>
  <property fmtid="{D5CDD505-2E9C-101B-9397-08002B2CF9AE}" pid="4" name="ICV">
    <vt:lpwstr>AEC3EC942EF248C89445E8556B7E43BB_13</vt:lpwstr>
  </property>
</Properties>
</file>