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6B9917">
      <w:pPr>
        <w:jc w:val="both"/>
        <w:rPr>
          <w:rFonts w:hint="eastAsia" w:asciiTheme="majorAscii"/>
          <w:b/>
          <w:bCs/>
          <w:color w:val="auto"/>
          <w:sz w:val="24"/>
          <w:szCs w:val="24"/>
          <w:lang w:val="en-US" w:eastAsia="zh-CN"/>
        </w:rPr>
      </w:pPr>
    </w:p>
    <w:p w14:paraId="21BB03B9">
      <w:pPr>
        <w:jc w:val="both"/>
        <w:rPr>
          <w:rFonts w:hint="eastAsia" w:asciiTheme="majorAscii"/>
          <w:b/>
          <w:bCs/>
          <w:color w:val="auto"/>
          <w:sz w:val="24"/>
          <w:szCs w:val="24"/>
          <w:lang w:val="en-US" w:eastAsia="zh-CN"/>
        </w:rPr>
      </w:pPr>
    </w:p>
    <w:p w14:paraId="714E1C02">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附件：3</w:t>
      </w:r>
    </w:p>
    <w:p w14:paraId="63453EA9">
      <w:pPr>
        <w:jc w:val="center"/>
        <w:rPr>
          <w:rFonts w:hint="eastAsia" w:ascii="方正小标宋简体" w:hAnsi="方正小标宋简体" w:eastAsia="方正小标宋简体" w:cs="宋体"/>
          <w:color w:val="auto"/>
          <w:sz w:val="56"/>
          <w:szCs w:val="56"/>
        </w:rPr>
      </w:pPr>
    </w:p>
    <w:p w14:paraId="599E8792">
      <w:pPr>
        <w:jc w:val="center"/>
        <w:rPr>
          <w:rFonts w:hint="eastAsia" w:ascii="方正小标宋简体" w:hAnsi="方正小标宋简体" w:eastAsia="方正小标宋简体" w:cs="宋体"/>
          <w:color w:val="auto"/>
          <w:sz w:val="56"/>
          <w:szCs w:val="56"/>
        </w:rPr>
      </w:pPr>
    </w:p>
    <w:p w14:paraId="2E7CAAF1">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政府采购</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lang w:val="en-US" w:eastAsia="zh-CN"/>
        </w:rPr>
        <w:t>工程类</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rPr>
        <w:t>项目</w:t>
      </w:r>
    </w:p>
    <w:p w14:paraId="10F50451">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采 购 需 求</w:t>
      </w:r>
    </w:p>
    <w:p w14:paraId="023B3303">
      <w:pPr>
        <w:jc w:val="center"/>
        <w:rPr>
          <w:rFonts w:ascii="方正小标宋简体" w:hAnsi="方正小标宋简体" w:eastAsia="方正小标宋简体"/>
          <w:color w:val="auto"/>
          <w:sz w:val="44"/>
          <w:szCs w:val="44"/>
        </w:rPr>
      </w:pPr>
    </w:p>
    <w:p w14:paraId="0932A7BB">
      <w:pPr>
        <w:rPr>
          <w:rFonts w:hint="eastAsia" w:ascii="方正小标宋简体" w:hAnsi="方正小标宋简体" w:eastAsia="方正小标宋简体" w:cs="方正小标宋简体"/>
          <w:b w:val="0"/>
          <w:bCs w:val="0"/>
          <w:sz w:val="36"/>
          <w:szCs w:val="36"/>
          <w:highlight w:val="none"/>
          <w:u w:val="single"/>
          <w:lang w:val="en-US" w:eastAsia="zh-CN"/>
        </w:rPr>
      </w:pPr>
      <w:r>
        <w:rPr>
          <w:rFonts w:ascii="方正小标宋简体" w:hAnsi="方正小标宋简体" w:eastAsia="方正小标宋简体"/>
          <w:color w:val="auto"/>
          <w:sz w:val="32"/>
          <w:szCs w:val="32"/>
        </w:rPr>
        <w:t>项目名称</w:t>
      </w:r>
      <w:r>
        <w:rPr>
          <w:rFonts w:hint="eastAsia" w:ascii="方正小标宋简体" w:hAnsi="方正小标宋简体" w:eastAsia="方正小标宋简体"/>
          <w:color w:val="auto"/>
          <w:sz w:val="32"/>
          <w:szCs w:val="32"/>
        </w:rPr>
        <w:t>：</w:t>
      </w:r>
      <w:r>
        <w:rPr>
          <w:rFonts w:hint="eastAsia" w:ascii="方正小标宋简体" w:hAnsi="方正小标宋简体" w:eastAsia="方正小标宋简体" w:cs="方正小标宋简体"/>
          <w:b w:val="0"/>
          <w:bCs w:val="0"/>
          <w:sz w:val="36"/>
          <w:szCs w:val="36"/>
          <w:highlight w:val="none"/>
          <w:u w:val="single"/>
          <w:lang w:val="en-US" w:eastAsia="zh-CN"/>
        </w:rPr>
        <w:t>奇台县大泉塔塔尔族乡大泉湖村2025年</w:t>
      </w:r>
    </w:p>
    <w:p w14:paraId="4C17DA27">
      <w:pPr>
        <w:ind w:firstLine="3240" w:firstLineChars="900"/>
        <w:rPr>
          <w:rFonts w:ascii="方正小标宋简体" w:hAnsi="方正小标宋简体" w:eastAsia="方正小标宋简体"/>
          <w:color w:val="auto"/>
          <w:sz w:val="32"/>
          <w:szCs w:val="32"/>
          <w:u w:val="single"/>
        </w:rPr>
      </w:pPr>
      <w:r>
        <w:rPr>
          <w:rFonts w:hint="eastAsia" w:ascii="方正小标宋简体" w:hAnsi="方正小标宋简体" w:eastAsia="方正小标宋简体" w:cs="方正小标宋简体"/>
          <w:b w:val="0"/>
          <w:bCs w:val="0"/>
          <w:sz w:val="36"/>
          <w:szCs w:val="36"/>
          <w:highlight w:val="none"/>
          <w:u w:val="single"/>
          <w:lang w:val="en-US" w:eastAsia="zh-CN"/>
        </w:rPr>
        <w:t>综合改革项目</w:t>
      </w:r>
    </w:p>
    <w:p w14:paraId="513DB5B2">
      <w:pPr>
        <w:rPr>
          <w:rFonts w:hint="eastAsia" w:ascii="方正小标宋简体" w:hAnsi="方正小标宋简体" w:eastAsia="方正小标宋简体"/>
          <w:color w:val="auto"/>
          <w:sz w:val="32"/>
          <w:szCs w:val="32"/>
        </w:rPr>
      </w:pPr>
    </w:p>
    <w:p w14:paraId="091E08A7">
      <w:pPr>
        <w:rPr>
          <w:rFonts w:hint="eastAsia" w:ascii="方正小标宋简体" w:hAnsi="方正小标宋简体" w:eastAsia="方正小标宋简体"/>
          <w:color w:val="auto"/>
          <w:sz w:val="32"/>
          <w:szCs w:val="32"/>
        </w:rPr>
      </w:pPr>
    </w:p>
    <w:p w14:paraId="74F8320D">
      <w:pPr>
        <w:rPr>
          <w:rFonts w:hint="eastAsia" w:ascii="方正小标宋简体" w:hAnsi="方正小标宋简体" w:eastAsia="方正小标宋简体"/>
          <w:color w:val="auto"/>
          <w:sz w:val="32"/>
          <w:szCs w:val="32"/>
        </w:rPr>
      </w:pPr>
    </w:p>
    <w:p w14:paraId="3B01EC03">
      <w:pPr>
        <w:pStyle w:val="27"/>
        <w:spacing w:line="276" w:lineRule="auto"/>
        <w:jc w:val="both"/>
        <w:rPr>
          <w:rFonts w:ascii="方正小标宋简体" w:hAnsi="方正小标宋简体" w:eastAsia="方正小标宋简体"/>
          <w:color w:val="auto"/>
          <w:sz w:val="32"/>
          <w:szCs w:val="32"/>
          <w:u w:val="single"/>
        </w:rPr>
      </w:pPr>
      <w:r>
        <w:rPr>
          <w:rFonts w:hint="eastAsia" w:ascii="方正小标宋简体" w:hAnsi="方正小标宋简体" w:eastAsia="方正小标宋简体"/>
          <w:color w:val="auto"/>
          <w:sz w:val="32"/>
          <w:szCs w:val="32"/>
        </w:rPr>
        <w:t>采购单位：</w:t>
      </w:r>
      <w:r>
        <w:rPr>
          <w:rFonts w:hint="eastAsia" w:ascii="微软雅黑" w:hAnsi="微软雅黑" w:eastAsia="微软雅黑"/>
          <w:sz w:val="36"/>
          <w:szCs w:val="36"/>
          <w:u w:val="single"/>
        </w:rPr>
        <w:t>奇台县大泉塔塔尔族乡人民政府</w:t>
      </w:r>
      <w:r>
        <w:rPr>
          <w:rFonts w:hint="eastAsia" w:ascii="方正小标宋简体" w:hAnsi="方正小标宋简体" w:eastAsia="方正小标宋简体"/>
          <w:color w:val="auto"/>
          <w:sz w:val="32"/>
          <w:szCs w:val="32"/>
          <w:u w:val="single"/>
          <w:lang w:eastAsia="zh-CN"/>
        </w:rPr>
        <w:t>（盖公章）</w:t>
      </w:r>
      <w:r>
        <w:rPr>
          <w:rFonts w:hint="eastAsia" w:ascii="方正小标宋简体" w:hAnsi="方正小标宋简体" w:eastAsia="方正小标宋简体"/>
          <w:color w:val="auto"/>
          <w:sz w:val="32"/>
          <w:szCs w:val="32"/>
          <w:u w:val="single"/>
        </w:rPr>
        <w:t xml:space="preserve"> </w:t>
      </w:r>
    </w:p>
    <w:p w14:paraId="7658FAE0">
      <w:pPr>
        <w:spacing w:line="560" w:lineRule="exact"/>
        <w:jc w:val="left"/>
        <w:rPr>
          <w:rFonts w:hint="eastAsia" w:ascii="黑体" w:hAnsi="黑体" w:eastAsia="黑体"/>
          <w:b/>
          <w:bCs/>
          <w:i w:val="0"/>
          <w:iCs w:val="0"/>
          <w:color w:val="auto"/>
          <w:sz w:val="28"/>
          <w:szCs w:val="28"/>
          <w:highlight w:val="none"/>
        </w:rPr>
      </w:pPr>
    </w:p>
    <w:p w14:paraId="4A246873">
      <w:pPr>
        <w:spacing w:line="560" w:lineRule="exact"/>
        <w:jc w:val="left"/>
        <w:rPr>
          <w:rFonts w:hint="eastAsia" w:ascii="黑体" w:hAnsi="黑体" w:eastAsia="黑体"/>
          <w:b/>
          <w:bCs/>
          <w:i w:val="0"/>
          <w:iCs w:val="0"/>
          <w:color w:val="auto"/>
          <w:sz w:val="28"/>
          <w:szCs w:val="28"/>
          <w:highlight w:val="none"/>
        </w:rPr>
      </w:pPr>
    </w:p>
    <w:p w14:paraId="0F3FF88C">
      <w:pPr>
        <w:spacing w:line="560" w:lineRule="exact"/>
        <w:jc w:val="left"/>
        <w:rPr>
          <w:rFonts w:hint="eastAsia" w:ascii="黑体" w:hAnsi="黑体" w:eastAsia="黑体"/>
          <w:b/>
          <w:bCs/>
          <w:i w:val="0"/>
          <w:iCs w:val="0"/>
          <w:color w:val="auto"/>
          <w:sz w:val="28"/>
          <w:szCs w:val="28"/>
          <w:highlight w:val="none"/>
        </w:rPr>
      </w:pPr>
    </w:p>
    <w:p w14:paraId="66F97B6C">
      <w:pPr>
        <w:spacing w:line="560" w:lineRule="exact"/>
        <w:jc w:val="left"/>
        <w:rPr>
          <w:rFonts w:hint="eastAsia" w:ascii="黑体" w:hAnsi="黑体" w:eastAsia="黑体"/>
          <w:b/>
          <w:bCs/>
          <w:i w:val="0"/>
          <w:iCs w:val="0"/>
          <w:color w:val="auto"/>
          <w:sz w:val="28"/>
          <w:szCs w:val="28"/>
          <w:highlight w:val="none"/>
        </w:rPr>
      </w:pPr>
    </w:p>
    <w:p w14:paraId="601E78D8">
      <w:pPr>
        <w:spacing w:line="560" w:lineRule="exact"/>
        <w:jc w:val="left"/>
        <w:rPr>
          <w:rFonts w:hint="eastAsia" w:ascii="黑体" w:hAnsi="黑体" w:eastAsia="黑体"/>
          <w:b/>
          <w:bCs/>
          <w:i w:val="0"/>
          <w:iCs w:val="0"/>
          <w:color w:val="auto"/>
          <w:sz w:val="28"/>
          <w:szCs w:val="28"/>
          <w:highlight w:val="none"/>
        </w:rPr>
      </w:pPr>
    </w:p>
    <w:p w14:paraId="09112FA3">
      <w:pPr>
        <w:spacing w:line="560" w:lineRule="exact"/>
        <w:jc w:val="left"/>
        <w:rPr>
          <w:rFonts w:hint="eastAsia" w:ascii="黑体" w:hAnsi="黑体" w:eastAsia="黑体"/>
          <w:b/>
          <w:bCs/>
          <w:i w:val="0"/>
          <w:iCs w:val="0"/>
          <w:color w:val="auto"/>
          <w:sz w:val="28"/>
          <w:szCs w:val="28"/>
          <w:highlight w:val="none"/>
        </w:rPr>
      </w:pPr>
    </w:p>
    <w:p w14:paraId="3A257B4E">
      <w:pPr>
        <w:spacing w:line="560" w:lineRule="exact"/>
        <w:jc w:val="left"/>
        <w:rPr>
          <w:rFonts w:hint="eastAsia" w:ascii="黑体" w:hAnsi="黑体" w:eastAsia="黑体"/>
          <w:b/>
          <w:bCs/>
          <w:i w:val="0"/>
          <w:iCs w:val="0"/>
          <w:color w:val="auto"/>
          <w:sz w:val="28"/>
          <w:szCs w:val="28"/>
          <w:highlight w:val="none"/>
        </w:rPr>
      </w:pPr>
    </w:p>
    <w:p w14:paraId="6A0395A9">
      <w:pPr>
        <w:spacing w:line="560" w:lineRule="exact"/>
        <w:jc w:val="left"/>
        <w:rPr>
          <w:rFonts w:hint="eastAsia" w:ascii="黑体" w:hAnsi="黑体" w:eastAsia="黑体"/>
          <w:b/>
          <w:bCs/>
          <w:i w:val="0"/>
          <w:iCs w:val="0"/>
          <w:color w:val="auto"/>
          <w:sz w:val="28"/>
          <w:szCs w:val="28"/>
          <w:highlight w:val="none"/>
        </w:rPr>
      </w:pPr>
    </w:p>
    <w:p w14:paraId="0BCB2111">
      <w:pPr>
        <w:spacing w:line="560" w:lineRule="exact"/>
        <w:jc w:val="left"/>
        <w:rPr>
          <w:rFonts w:hint="eastAsia" w:ascii="黑体" w:hAnsi="黑体" w:eastAsia="黑体"/>
          <w:b/>
          <w:bCs/>
          <w:i w:val="0"/>
          <w:iCs w:val="0"/>
          <w:color w:val="auto"/>
          <w:sz w:val="28"/>
          <w:szCs w:val="28"/>
          <w:highlight w:val="none"/>
        </w:rPr>
      </w:pPr>
    </w:p>
    <w:p w14:paraId="097491E3">
      <w:pPr>
        <w:spacing w:line="560" w:lineRule="exact"/>
        <w:jc w:val="left"/>
        <w:rPr>
          <w:rFonts w:ascii="黑体" w:hAnsi="黑体" w:eastAsia="黑体"/>
          <w:b/>
          <w:bCs/>
          <w:color w:val="auto"/>
          <w:sz w:val="32"/>
          <w:szCs w:val="32"/>
        </w:rPr>
      </w:pPr>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14:paraId="76AF39E4">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2C4D45EF">
      <w:pPr>
        <w:spacing w:line="560" w:lineRule="exact"/>
        <w:ind w:firstLine="552" w:firstLineChars="200"/>
        <w:jc w:val="left"/>
        <w:rPr>
          <w:rFonts w:hint="eastAsia" w:ascii="宋体" w:hAnsi="宋体" w:eastAsia="宋体" w:cs="宋体"/>
          <w:spacing w:val="-2"/>
          <w:sz w:val="27"/>
          <w:szCs w:val="27"/>
          <w:lang w:eastAsia="zh-CN"/>
        </w:rPr>
      </w:pPr>
      <w:r>
        <w:rPr>
          <w:rFonts w:hint="eastAsia" w:ascii="宋体" w:hAnsi="宋体" w:eastAsia="宋体" w:cs="宋体"/>
          <w:spacing w:val="-2"/>
          <w:sz w:val="28"/>
          <w:szCs w:val="28"/>
          <w:highlight w:val="none"/>
          <w:lang w:eastAsia="zh-CN"/>
        </w:rPr>
        <w:t>奇台县大泉塔塔尔族乡大泉湖村</w:t>
      </w:r>
      <w:r>
        <w:rPr>
          <w:rFonts w:hint="eastAsia" w:ascii="宋体" w:hAnsi="宋体" w:eastAsia="宋体" w:cs="宋体"/>
          <w:spacing w:val="-2"/>
          <w:sz w:val="28"/>
          <w:szCs w:val="28"/>
          <w:highlight w:val="none"/>
          <w:lang w:val="en-US" w:eastAsia="zh-CN"/>
        </w:rPr>
        <w:t>2025年综合改革项目</w:t>
      </w:r>
      <w:r>
        <w:rPr>
          <w:rFonts w:hint="eastAsia" w:ascii="宋体" w:hAnsi="宋体" w:eastAsia="宋体" w:cs="宋体"/>
          <w:i w:val="0"/>
          <w:iCs w:val="0"/>
          <w:caps w:val="0"/>
          <w:color w:val="000000"/>
          <w:spacing w:val="0"/>
          <w:sz w:val="27"/>
          <w:szCs w:val="27"/>
          <w:lang w:val="en-US" w:eastAsia="zh-CN"/>
        </w:rPr>
        <w:t>。购置安装200盏太阳能路灯及配套设施建设，</w:t>
      </w:r>
      <w:r>
        <w:rPr>
          <w:rFonts w:hint="eastAsia" w:ascii="宋体" w:hAnsi="宋体" w:eastAsia="宋体" w:cs="宋体"/>
          <w:spacing w:val="-2"/>
          <w:sz w:val="27"/>
          <w:szCs w:val="27"/>
          <w:lang w:eastAsia="zh-CN"/>
        </w:rPr>
        <w:t>详见工程量清单。</w:t>
      </w:r>
    </w:p>
    <w:p w14:paraId="63695FC1">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4"/>
        <w:tblW w:w="145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gridCol w:w="6703"/>
      </w:tblGrid>
      <w:tr w14:paraId="36E4A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39524AEA">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58C49307">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6703" w:type="dxa"/>
            <w:tcBorders>
              <w:tl2br w:val="nil"/>
              <w:tr2bl w:val="nil"/>
            </w:tcBorders>
            <w:shd w:val="clear" w:color="auto" w:fill="auto"/>
            <w:vAlign w:val="center"/>
          </w:tcPr>
          <w:p w14:paraId="5F421EFA">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14:paraId="0C14B099">
            <w:pPr>
              <w:keepNext w:val="0"/>
              <w:keepLines w:val="0"/>
              <w:widowControl/>
              <w:suppressLineNumbers w:val="0"/>
              <w:ind w:left="638" w:leftChars="304" w:firstLine="0" w:firstLineChars="0"/>
              <w:jc w:val="left"/>
              <w:textAlignment w:val="center"/>
              <w:rPr>
                <w:rFonts w:hint="eastAsia"/>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c>
          <w:tcPr>
            <w:tcW w:w="6703" w:type="dxa"/>
            <w:tcBorders>
              <w:tl2br w:val="nil"/>
              <w:tr2bl w:val="nil"/>
            </w:tcBorders>
            <w:shd w:val="clear" w:color="auto" w:fill="auto"/>
            <w:vAlign w:val="center"/>
          </w:tcPr>
          <w:p w14:paraId="3B69B4DC">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p>
        </w:tc>
      </w:tr>
    </w:tbl>
    <w:p w14:paraId="091169FA">
      <w:pPr>
        <w:spacing w:line="560" w:lineRule="exact"/>
        <w:jc w:val="left"/>
        <w:rPr>
          <w:rFonts w:hint="eastAsia" w:asciiTheme="majorEastAsia" w:hAnsiTheme="majorEastAsia" w:eastAsiaTheme="majorEastAsia" w:cstheme="majorEastAsia"/>
          <w:color w:val="auto"/>
          <w:sz w:val="28"/>
          <w:szCs w:val="28"/>
          <w:lang w:val="en-US" w:eastAsia="zh-CN"/>
        </w:rPr>
      </w:pPr>
      <w:r>
        <w:rPr>
          <w:rFonts w:hint="eastAsia" w:asciiTheme="majorEastAsia" w:hAnsiTheme="majorEastAsia" w:eastAsiaTheme="majorEastAsia" w:cstheme="majorEastAsia"/>
          <w:color w:val="auto"/>
          <w:sz w:val="28"/>
          <w:szCs w:val="28"/>
          <w:lang w:val="en-US" w:eastAsia="zh-CN"/>
        </w:rPr>
        <w:t>采购方式： 在线询价</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竞价采购</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w:t>
      </w:r>
    </w:p>
    <w:p w14:paraId="5B35BA9F">
      <w:pPr>
        <w:pStyle w:val="2"/>
        <w:rPr>
          <w:rFonts w:hint="eastAsia"/>
        </w:rPr>
      </w:pPr>
    </w:p>
    <w:p w14:paraId="1C0D8F42">
      <w:pPr>
        <w:pStyle w:val="17"/>
        <w:ind w:left="0" w:leftChars="0" w:firstLine="0" w:firstLineChars="0"/>
        <w:rPr>
          <w:rFonts w:hint="eastAsia"/>
          <w:color w:val="auto"/>
          <w:u w:val="none"/>
        </w:rPr>
      </w:pPr>
      <w:r>
        <w:rPr>
          <w:rFonts w:hint="eastAsia" w:asciiTheme="majorEastAsia" w:hAnsiTheme="majorEastAsia" w:eastAsiaTheme="majorEastAsia" w:cstheme="majorEastAsia"/>
          <w:color w:val="auto"/>
          <w:sz w:val="28"/>
          <w:szCs w:val="28"/>
          <w:u w:val="none"/>
        </w:rPr>
        <w:t>总 预 算：</w:t>
      </w:r>
      <w:r>
        <w:rPr>
          <w:rFonts w:hint="eastAsia" w:asciiTheme="majorEastAsia" w:hAnsiTheme="majorEastAsia" w:eastAsiaTheme="majorEastAsia" w:cstheme="majorEastAsia"/>
          <w:color w:val="auto"/>
          <w:sz w:val="28"/>
          <w:szCs w:val="28"/>
          <w:u w:val="none"/>
          <w:lang w:val="en-US" w:eastAsia="zh-CN"/>
        </w:rPr>
        <w:t>500000</w:t>
      </w:r>
      <w:r>
        <w:rPr>
          <w:rFonts w:hint="eastAsia" w:asciiTheme="majorEastAsia" w:hAnsiTheme="majorEastAsia" w:eastAsiaTheme="majorEastAsia" w:cstheme="majorEastAsia"/>
          <w:color w:val="auto"/>
          <w:sz w:val="28"/>
          <w:szCs w:val="28"/>
          <w:u w:val="none"/>
        </w:rPr>
        <w:t xml:space="preserve"> </w:t>
      </w:r>
      <w:r>
        <w:rPr>
          <w:rFonts w:hint="eastAsia" w:asciiTheme="majorEastAsia" w:hAnsiTheme="majorEastAsia" w:eastAsiaTheme="majorEastAsia" w:cstheme="majorEastAsia"/>
          <w:color w:val="auto"/>
          <w:sz w:val="28"/>
          <w:szCs w:val="28"/>
          <w:u w:val="none"/>
          <w:lang w:val="en-US" w:eastAsia="zh-CN"/>
        </w:rPr>
        <w:t>元整</w:t>
      </w:r>
      <w:r>
        <w:rPr>
          <w:rFonts w:hint="eastAsia" w:asciiTheme="majorEastAsia" w:hAnsiTheme="majorEastAsia" w:eastAsiaTheme="majorEastAsia" w:cstheme="majorEastAsia"/>
          <w:color w:val="auto"/>
          <w:sz w:val="28"/>
          <w:szCs w:val="28"/>
          <w:u w:val="none"/>
        </w:rPr>
        <w:t xml:space="preserve">   </w:t>
      </w:r>
      <w:r>
        <w:rPr>
          <w:rFonts w:hint="eastAsia" w:asciiTheme="majorEastAsia" w:hAnsiTheme="majorEastAsia" w:eastAsiaTheme="majorEastAsia" w:cstheme="majorEastAsia"/>
          <w:color w:val="auto"/>
          <w:sz w:val="28"/>
          <w:szCs w:val="28"/>
          <w:u w:val="none"/>
          <w:lang w:val="en-US" w:eastAsia="zh-CN"/>
        </w:rPr>
        <w:t>最高限价：</w:t>
      </w:r>
      <w:r>
        <w:rPr>
          <w:rFonts w:hint="eastAsia" w:asciiTheme="majorEastAsia" w:hAnsiTheme="majorEastAsia" w:eastAsiaTheme="majorEastAsia" w:cstheme="majorEastAsia"/>
          <w:color w:val="auto"/>
          <w:sz w:val="28"/>
          <w:szCs w:val="28"/>
          <w:u w:val="none"/>
        </w:rPr>
        <w:t xml:space="preserve"> </w:t>
      </w:r>
      <w:r>
        <w:rPr>
          <w:rFonts w:hint="eastAsia" w:asciiTheme="majorEastAsia" w:hAnsiTheme="majorEastAsia" w:eastAsiaTheme="majorEastAsia" w:cstheme="majorEastAsia"/>
          <w:color w:val="auto"/>
          <w:sz w:val="28"/>
          <w:szCs w:val="28"/>
          <w:highlight w:val="yellow"/>
          <w:u w:val="none"/>
          <w:lang w:val="en-US" w:eastAsia="zh-CN"/>
        </w:rPr>
        <w:t>499788.18</w:t>
      </w:r>
      <w:r>
        <w:rPr>
          <w:rFonts w:hint="eastAsia" w:asciiTheme="majorEastAsia" w:hAnsiTheme="majorEastAsia" w:eastAsiaTheme="majorEastAsia" w:cstheme="majorEastAsia"/>
          <w:color w:val="auto"/>
          <w:sz w:val="28"/>
          <w:szCs w:val="28"/>
          <w:u w:val="none"/>
          <w:lang w:val="en-US" w:eastAsia="zh-CN"/>
        </w:rPr>
        <w:t>元整</w:t>
      </w:r>
      <w:r>
        <w:rPr>
          <w:rFonts w:hint="eastAsia" w:asciiTheme="majorEastAsia" w:hAnsiTheme="majorEastAsia" w:eastAsiaTheme="majorEastAsia" w:cstheme="majorEastAsia"/>
          <w:color w:val="auto"/>
          <w:sz w:val="28"/>
          <w:szCs w:val="28"/>
          <w:u w:val="none"/>
        </w:rPr>
        <w:t xml:space="preserve">  </w:t>
      </w:r>
    </w:p>
    <w:tbl>
      <w:tblPr>
        <w:tblStyle w:val="14"/>
        <w:tblW w:w="834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5"/>
        <w:gridCol w:w="1617"/>
        <w:gridCol w:w="4403"/>
        <w:gridCol w:w="1679"/>
      </w:tblGrid>
      <w:tr w14:paraId="63418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8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BE1F0">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kern w:val="0"/>
                <w:sz w:val="22"/>
                <w:szCs w:val="22"/>
                <w:u w:val="none"/>
                <w:lang w:val="en-US" w:eastAsia="zh-CN" w:bidi="ar"/>
              </w:rPr>
            </w:pPr>
            <w:r>
              <w:rPr>
                <w:rFonts w:hint="eastAsia" w:asciiTheme="majorEastAsia" w:hAnsiTheme="majorEastAsia" w:eastAsiaTheme="majorEastAsia" w:cstheme="majorEastAsia"/>
                <w:b/>
                <w:bCs/>
                <w:i w:val="0"/>
                <w:color w:val="auto"/>
                <w:kern w:val="0"/>
                <w:sz w:val="22"/>
                <w:szCs w:val="22"/>
                <w:u w:val="none"/>
                <w:lang w:val="en-US" w:eastAsia="zh-CN" w:bidi="ar"/>
              </w:rPr>
              <w:t>标的序号</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3F652">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i w:val="0"/>
                <w:color w:val="auto"/>
                <w:kern w:val="0"/>
                <w:sz w:val="22"/>
                <w:szCs w:val="22"/>
                <w:u w:val="none"/>
                <w:lang w:val="en-US" w:eastAsia="zh-CN" w:bidi="ar"/>
              </w:rPr>
              <w:t>标的名称</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AAA0A">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lang w:val="en-US" w:eastAsia="zh-CN"/>
              </w:rPr>
            </w:pPr>
            <w:r>
              <w:rPr>
                <w:rFonts w:hint="eastAsia" w:asciiTheme="majorEastAsia" w:hAnsiTheme="majorEastAsia" w:eastAsiaTheme="majorEastAsia" w:cstheme="majorEastAsia"/>
                <w:b/>
                <w:bCs/>
                <w:i w:val="0"/>
                <w:color w:val="auto"/>
                <w:kern w:val="0"/>
                <w:sz w:val="22"/>
                <w:szCs w:val="22"/>
                <w:u w:val="none"/>
                <w:lang w:val="en-US" w:eastAsia="zh-CN" w:bidi="ar"/>
              </w:rPr>
              <w:t>具体施工内容</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4DA12">
            <w:pPr>
              <w:spacing w:line="440" w:lineRule="exact"/>
              <w:jc w:val="center"/>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预算金额</w:t>
            </w:r>
          </w:p>
          <w:p w14:paraId="38D32B62">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color w:val="auto"/>
                <w:sz w:val="24"/>
                <w:szCs w:val="24"/>
                <w:highlight w:val="none"/>
              </w:rPr>
              <w:t>（元）</w:t>
            </w:r>
          </w:p>
        </w:tc>
      </w:tr>
      <w:tr w14:paraId="48158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DC641">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1</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82038">
            <w:pPr>
              <w:jc w:val="center"/>
              <w:rPr>
                <w:rFonts w:hint="default" w:ascii="宋体" w:hAnsi="宋体" w:eastAsia="宋体" w:cs="宋体"/>
                <w:i w:val="0"/>
                <w:color w:val="auto"/>
                <w:sz w:val="22"/>
                <w:szCs w:val="22"/>
                <w:u w:val="none"/>
                <w:lang w:val="en-US" w:eastAsia="zh-CN"/>
              </w:rPr>
            </w:pPr>
            <w:r>
              <w:rPr>
                <w:rFonts w:hint="eastAsia" w:ascii="宋体" w:hAnsi="宋体" w:eastAsia="宋体" w:cs="宋体"/>
                <w:spacing w:val="-2"/>
                <w:sz w:val="28"/>
                <w:szCs w:val="28"/>
                <w:highlight w:val="none"/>
                <w:lang w:eastAsia="zh-CN"/>
              </w:rPr>
              <w:t>奇台县大泉塔塔尔族乡大泉湖村</w:t>
            </w:r>
            <w:r>
              <w:rPr>
                <w:rFonts w:hint="eastAsia" w:ascii="宋体" w:hAnsi="宋体" w:eastAsia="宋体" w:cs="宋体"/>
                <w:spacing w:val="-2"/>
                <w:sz w:val="28"/>
                <w:szCs w:val="28"/>
                <w:highlight w:val="none"/>
                <w:lang w:val="en-US" w:eastAsia="zh-CN"/>
              </w:rPr>
              <w:t>2025年综合改革项目</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9E505">
            <w:pPr>
              <w:jc w:val="center"/>
              <w:rPr>
                <w:rFonts w:hint="default" w:ascii="宋体" w:hAnsi="宋体" w:eastAsia="宋体" w:cs="宋体"/>
                <w:i w:val="0"/>
                <w:color w:val="auto"/>
                <w:sz w:val="22"/>
                <w:szCs w:val="22"/>
                <w:u w:val="none"/>
                <w:lang w:val="en-US" w:eastAsia="zh-CN"/>
              </w:rPr>
            </w:pPr>
            <w:r>
              <w:rPr>
                <w:rFonts w:hint="eastAsia" w:ascii="仿宋" w:hAnsi="仿宋" w:eastAsia="仿宋" w:cs="仿宋"/>
                <w:b/>
                <w:bCs/>
                <w:kern w:val="2"/>
                <w:sz w:val="28"/>
                <w:szCs w:val="28"/>
                <w:u w:val="none" w:color="auto"/>
                <w:lang w:val="en-US" w:eastAsia="zh-CN" w:bidi="ar-SA"/>
              </w:rPr>
              <w:t>工程量清单中全部内容</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D0199">
            <w:pP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8"/>
                <w:szCs w:val="28"/>
                <w:highlight w:val="yellow"/>
                <w:u w:val="none"/>
                <w:lang w:val="en-US" w:eastAsia="zh-CN"/>
              </w:rPr>
              <w:t>499788.18</w:t>
            </w:r>
            <w:r>
              <w:rPr>
                <w:rFonts w:hint="eastAsia" w:ascii="宋体" w:hAnsi="宋体" w:eastAsia="宋体" w:cs="宋体"/>
                <w:i w:val="0"/>
                <w:color w:val="auto"/>
                <w:sz w:val="28"/>
                <w:szCs w:val="28"/>
                <w:u w:val="none"/>
                <w:lang w:val="en-US" w:eastAsia="zh-CN"/>
              </w:rPr>
              <w:t>元</w:t>
            </w:r>
          </w:p>
        </w:tc>
      </w:tr>
    </w:tbl>
    <w:p w14:paraId="77539DB0">
      <w:pPr>
        <w:numPr>
          <w:ilvl w:val="0"/>
          <w:numId w:val="1"/>
        </w:num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商务</w:t>
      </w:r>
      <w:r>
        <w:rPr>
          <w:rFonts w:hint="eastAsia" w:ascii="楷体_GB2312" w:hAnsi="楷体_GB2312" w:eastAsia="楷体_GB2312" w:cs="楷体_GB2312"/>
          <w:b/>
          <w:bCs/>
          <w:color w:val="auto"/>
          <w:sz w:val="28"/>
          <w:szCs w:val="28"/>
          <w:lang w:eastAsia="zh-CN"/>
        </w:rPr>
        <w:t>、</w:t>
      </w:r>
      <w:r>
        <w:rPr>
          <w:rFonts w:hint="eastAsia" w:ascii="楷体_GB2312" w:hAnsi="楷体_GB2312" w:eastAsia="楷体_GB2312" w:cs="楷体_GB2312"/>
          <w:b/>
          <w:bCs/>
          <w:color w:val="auto"/>
          <w:sz w:val="28"/>
          <w:szCs w:val="28"/>
        </w:rPr>
        <w:t>技术要求</w:t>
      </w:r>
    </w:p>
    <w:tbl>
      <w:tblPr>
        <w:tblStyle w:val="14"/>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00"/>
        <w:gridCol w:w="6875"/>
      </w:tblGrid>
      <w:tr w14:paraId="3807C7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0778ED79">
            <w:pPr>
              <w:spacing w:line="560" w:lineRule="exact"/>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2CB7F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5A825">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5E598">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422FF">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716DBA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064"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AD484">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1</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EAB7B">
            <w:pPr>
              <w:keepNext w:val="0"/>
              <w:keepLines w:val="0"/>
              <w:widowControl/>
              <w:suppressLineNumbers w:val="0"/>
              <w:jc w:val="left"/>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资格要求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7AEC5">
            <w:pPr>
              <w:pStyle w:val="12"/>
              <w:keepNext w:val="0"/>
              <w:keepLines w:val="0"/>
              <w:widowControl/>
              <w:suppressLineNumbers w:val="0"/>
              <w:wordWrap w:val="0"/>
              <w:spacing w:before="75" w:beforeAutospacing="0" w:after="75" w:afterAutospacing="0"/>
              <w:ind w:left="0" w:right="0" w:firstLine="0"/>
              <w:rPr>
                <w:rFonts w:hint="eastAsia" w:ascii="宋体" w:hAnsi="宋体" w:eastAsia="宋体" w:cs="宋体"/>
                <w:i w:val="0"/>
                <w:iCs w:val="0"/>
                <w:caps w:val="0"/>
                <w:color w:val="000000"/>
                <w:spacing w:val="0"/>
                <w:sz w:val="27"/>
                <w:szCs w:val="27"/>
              </w:rPr>
            </w:pPr>
            <w:r>
              <w:rPr>
                <w:rFonts w:hint="eastAsia" w:ascii="宋体" w:hAnsi="宋体" w:eastAsia="宋体" w:cs="宋体"/>
                <w:i w:val="0"/>
                <w:iCs w:val="0"/>
                <w:caps w:val="0"/>
                <w:color w:val="000000"/>
                <w:spacing w:val="0"/>
                <w:sz w:val="27"/>
                <w:szCs w:val="27"/>
              </w:rPr>
              <w:t> 1.满足《中华人民共和国政府采购法》第二十二条规定；</w:t>
            </w:r>
          </w:p>
          <w:p w14:paraId="18EE4754">
            <w:pPr>
              <w:pStyle w:val="12"/>
              <w:keepNext w:val="0"/>
              <w:keepLines w:val="0"/>
              <w:widowControl/>
              <w:suppressLineNumbers w:val="0"/>
              <w:wordWrap w:val="0"/>
              <w:spacing w:before="75" w:beforeAutospacing="0" w:after="75" w:afterAutospacing="0"/>
              <w:ind w:left="0" w:right="0" w:firstLine="0"/>
              <w:rPr>
                <w:rFonts w:hint="eastAsia" w:ascii="宋体" w:hAnsi="宋体" w:eastAsia="宋体" w:cs="宋体"/>
                <w:i w:val="0"/>
                <w:iCs w:val="0"/>
                <w:caps w:val="0"/>
                <w:color w:val="000000"/>
                <w:spacing w:val="0"/>
                <w:sz w:val="27"/>
                <w:szCs w:val="27"/>
              </w:rPr>
            </w:pPr>
            <w:r>
              <w:rPr>
                <w:rFonts w:hint="eastAsia" w:ascii="宋体" w:hAnsi="宋体" w:eastAsia="宋体" w:cs="宋体"/>
                <w:i w:val="0"/>
                <w:iCs w:val="0"/>
                <w:caps w:val="0"/>
                <w:color w:val="000000"/>
                <w:spacing w:val="0"/>
                <w:sz w:val="27"/>
                <w:szCs w:val="27"/>
              </w:rPr>
              <w:t> </w:t>
            </w:r>
            <w:r>
              <w:rPr>
                <w:rFonts w:hint="eastAsia" w:ascii="宋体" w:hAnsi="宋体" w:eastAsia="宋体" w:cs="宋体"/>
                <w:i w:val="0"/>
                <w:iCs w:val="0"/>
                <w:caps w:val="0"/>
                <w:color w:val="000000"/>
                <w:spacing w:val="0"/>
                <w:sz w:val="27"/>
                <w:szCs w:val="27"/>
                <w:lang w:val="en-US" w:eastAsia="zh-CN"/>
              </w:rPr>
              <w:t>2</w:t>
            </w:r>
            <w:r>
              <w:rPr>
                <w:rFonts w:hint="eastAsia" w:ascii="宋体" w:hAnsi="宋体" w:eastAsia="宋体" w:cs="宋体"/>
                <w:i w:val="0"/>
                <w:iCs w:val="0"/>
                <w:caps w:val="0"/>
                <w:color w:val="000000"/>
                <w:spacing w:val="0"/>
                <w:sz w:val="27"/>
                <w:szCs w:val="27"/>
              </w:rPr>
              <w:t>.本项目的特定资格要求：</w:t>
            </w:r>
            <w:r>
              <w:rPr>
                <w:rFonts w:hint="eastAsia" w:ascii="宋体" w:hAnsi="宋体" w:eastAsia="宋体" w:cs="宋体"/>
                <w:i w:val="0"/>
                <w:iCs w:val="0"/>
                <w:caps w:val="0"/>
                <w:color w:val="000000"/>
                <w:spacing w:val="0"/>
                <w:sz w:val="27"/>
                <w:szCs w:val="27"/>
              </w:rPr>
              <w:br w:type="textWrapping"/>
            </w:r>
            <w:r>
              <w:rPr>
                <w:rFonts w:hint="eastAsia" w:ascii="宋体" w:hAnsi="宋体" w:eastAsia="宋体" w:cs="宋体"/>
                <w:i w:val="0"/>
                <w:iCs w:val="0"/>
                <w:caps w:val="0"/>
                <w:color w:val="000000"/>
                <w:spacing w:val="0"/>
                <w:sz w:val="27"/>
                <w:szCs w:val="27"/>
              </w:rPr>
              <w:t>（1）具有有效的营业执照（营业执照具有相关经营范围）。</w:t>
            </w:r>
            <w:r>
              <w:rPr>
                <w:rFonts w:hint="eastAsia" w:ascii="宋体" w:hAnsi="宋体" w:eastAsia="宋体" w:cs="宋体"/>
                <w:i w:val="0"/>
                <w:iCs w:val="0"/>
                <w:caps w:val="0"/>
                <w:color w:val="000000"/>
                <w:spacing w:val="0"/>
                <w:sz w:val="27"/>
                <w:szCs w:val="27"/>
              </w:rPr>
              <w:br w:type="textWrapping"/>
            </w:r>
            <w:r>
              <w:rPr>
                <w:rFonts w:hint="eastAsia" w:ascii="宋体" w:hAnsi="宋体" w:eastAsia="宋体" w:cs="宋体"/>
                <w:i w:val="0"/>
                <w:iCs w:val="0"/>
                <w:caps w:val="0"/>
                <w:color w:val="000000"/>
                <w:spacing w:val="0"/>
                <w:sz w:val="27"/>
                <w:szCs w:val="27"/>
              </w:rPr>
              <w:t>（2）参加政府采购活动前三年内，在经营活动中没有重大违法记录；</w:t>
            </w:r>
            <w:r>
              <w:rPr>
                <w:rFonts w:hint="eastAsia" w:ascii="宋体" w:hAnsi="宋体" w:eastAsia="宋体" w:cs="宋体"/>
                <w:i w:val="0"/>
                <w:iCs w:val="0"/>
                <w:caps w:val="0"/>
                <w:color w:val="000000"/>
                <w:spacing w:val="0"/>
                <w:sz w:val="27"/>
                <w:szCs w:val="27"/>
              </w:rPr>
              <w:br w:type="textWrapping"/>
            </w:r>
            <w:r>
              <w:rPr>
                <w:rFonts w:hint="eastAsia" w:ascii="宋体" w:hAnsi="宋体" w:eastAsia="宋体" w:cs="宋体"/>
                <w:i w:val="0"/>
                <w:iCs w:val="0"/>
                <w:caps w:val="0"/>
                <w:color w:val="000000"/>
                <w:spacing w:val="0"/>
                <w:sz w:val="27"/>
                <w:szCs w:val="27"/>
              </w:rPr>
              <w:t>（3）在“信用中国”（www.creditchina.gov.cn）和中国政府采购网（www.ccgp.gov.cn）网站上未被列入失信被执行人、重大税收违法案件当事人名单以及政府采购严重违法失信行为记录名单。</w:t>
            </w:r>
          </w:p>
          <w:p w14:paraId="5677E86E">
            <w:pPr>
              <w:pStyle w:val="12"/>
              <w:keepNext w:val="0"/>
              <w:keepLines w:val="0"/>
              <w:widowControl/>
              <w:suppressLineNumbers w:val="0"/>
              <w:wordWrap w:val="0"/>
              <w:spacing w:before="75" w:beforeAutospacing="0" w:after="75" w:afterAutospacing="0"/>
              <w:ind w:left="0" w:right="0" w:firstLine="0"/>
              <w:rPr>
                <w:rFonts w:hint="default" w:ascii="宋体" w:hAnsi="宋体" w:eastAsia="宋体" w:cs="宋体"/>
                <w:i w:val="0"/>
                <w:color w:val="auto"/>
                <w:sz w:val="22"/>
                <w:szCs w:val="22"/>
                <w:u w:val="none"/>
                <w:lang w:val="en-US" w:eastAsia="zh-CN"/>
              </w:rPr>
            </w:pPr>
            <w:r>
              <w:rPr>
                <w:rFonts w:hint="eastAsia" w:ascii="宋体" w:hAnsi="宋体" w:eastAsia="宋体" w:cs="宋体"/>
                <w:i w:val="0"/>
                <w:iCs w:val="0"/>
                <w:caps w:val="0"/>
                <w:color w:val="000000"/>
                <w:spacing w:val="0"/>
                <w:sz w:val="27"/>
                <w:szCs w:val="27"/>
                <w:lang w:val="en-US" w:eastAsia="zh-CN"/>
              </w:rPr>
              <w:t>（4）</w:t>
            </w:r>
            <w:r>
              <w:rPr>
                <w:rFonts w:hint="eastAsia" w:ascii="宋体" w:hAnsi="宋体" w:eastAsia="宋体" w:cs="宋体"/>
                <w:i w:val="0"/>
                <w:iCs w:val="0"/>
                <w:caps w:val="0"/>
                <w:color w:val="000000"/>
                <w:spacing w:val="0"/>
                <w:sz w:val="27"/>
                <w:szCs w:val="27"/>
                <w:highlight w:val="yellow"/>
                <w:lang w:val="en-US" w:eastAsia="zh-CN"/>
              </w:rPr>
              <w:t>供应商需携带授权委托书及本人身份证，</w:t>
            </w:r>
            <w:r>
              <w:rPr>
                <w:rFonts w:hint="eastAsia" w:ascii="宋体" w:hAnsi="宋体" w:eastAsia="宋体" w:cs="宋体"/>
                <w:i w:val="0"/>
                <w:iCs w:val="0"/>
                <w:caps w:val="0"/>
                <w:color w:val="000000"/>
                <w:spacing w:val="0"/>
                <w:sz w:val="27"/>
                <w:szCs w:val="27"/>
                <w:highlight w:val="yellow"/>
                <w:lang w:eastAsia="zh-CN"/>
              </w:rPr>
              <w:t>到现场踏勘并由业主出具现场踏勘证明（由甲方盖章）踏勘时间为：</w:t>
            </w:r>
            <w:r>
              <w:rPr>
                <w:rFonts w:hint="eastAsia" w:ascii="宋体" w:hAnsi="宋体" w:eastAsia="宋体" w:cs="宋体"/>
                <w:i w:val="0"/>
                <w:iCs w:val="0"/>
                <w:caps w:val="0"/>
                <w:color w:val="000000"/>
                <w:spacing w:val="0"/>
                <w:sz w:val="27"/>
                <w:szCs w:val="27"/>
                <w:highlight w:val="yellow"/>
                <w:lang w:val="en-US" w:eastAsia="zh-CN"/>
              </w:rPr>
              <w:t>2025年4月2日内踏勘。</w:t>
            </w:r>
          </w:p>
        </w:tc>
      </w:tr>
      <w:tr w14:paraId="1BD10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25A5D">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2</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620E5">
            <w:pPr>
              <w:keepNext w:val="0"/>
              <w:keepLines w:val="0"/>
              <w:widowControl/>
              <w:suppressLineNumbers w:val="0"/>
              <w:jc w:val="center"/>
              <w:textAlignment w:val="center"/>
              <w:rPr>
                <w:rFonts w:hint="eastAsia" w:ascii="宋体" w:hAnsi="宋体" w:eastAsia="宋体" w:cs="宋体"/>
                <w:b/>
                <w:bCs/>
                <w:i w:val="0"/>
                <w:color w:val="auto"/>
                <w:sz w:val="24"/>
                <w:szCs w:val="24"/>
                <w:u w:val="none"/>
              </w:rPr>
            </w:pPr>
            <w:r>
              <w:rPr>
                <w:rFonts w:hint="eastAsia"/>
                <w:b/>
                <w:bCs/>
                <w:color w:val="auto"/>
                <w:sz w:val="28"/>
                <w:szCs w:val="28"/>
                <w:highlight w:val="none"/>
              </w:rPr>
              <w:t>★完工期</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4A6E9">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8"/>
                <w:szCs w:val="28"/>
                <w:u w:val="none"/>
                <w:lang w:val="en-US" w:eastAsia="zh-CN" w:bidi="ar"/>
              </w:rPr>
              <w:t xml:space="preserve">合同签订后 </w:t>
            </w:r>
            <w:r>
              <w:rPr>
                <w:rFonts w:hint="eastAsia" w:ascii="宋体" w:hAnsi="宋体" w:eastAsia="宋体" w:cs="宋体"/>
                <w:i w:val="0"/>
                <w:color w:val="auto"/>
                <w:kern w:val="0"/>
                <w:sz w:val="28"/>
                <w:szCs w:val="28"/>
                <w:highlight w:val="yellow"/>
                <w:u w:val="single"/>
                <w:lang w:val="en-US" w:eastAsia="zh-CN" w:bidi="ar"/>
              </w:rPr>
              <w:t xml:space="preserve">  30    </w:t>
            </w:r>
            <w:r>
              <w:rPr>
                <w:rFonts w:hint="eastAsia" w:ascii="宋体" w:hAnsi="宋体" w:eastAsia="宋体" w:cs="宋体"/>
                <w:i w:val="0"/>
                <w:color w:val="auto"/>
                <w:kern w:val="0"/>
                <w:sz w:val="28"/>
                <w:szCs w:val="28"/>
                <w:u w:val="none"/>
                <w:lang w:val="en-US" w:eastAsia="zh-CN" w:bidi="ar"/>
              </w:rPr>
              <w:t>日</w:t>
            </w:r>
          </w:p>
        </w:tc>
      </w:tr>
      <w:tr w14:paraId="3964F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94D70">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3</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1A961">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施工地点</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51DD">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b w:val="0"/>
                <w:i w:val="0"/>
                <w:snapToGrid/>
                <w:color w:val="auto"/>
                <w:sz w:val="28"/>
                <w:szCs w:val="28"/>
                <w:shd w:val="clear" w:color="auto" w:fill="FFFFFF"/>
                <w:lang w:val="en-US" w:eastAsia="zh-CN"/>
              </w:rPr>
              <w:t>采购人指定的地点</w:t>
            </w:r>
          </w:p>
        </w:tc>
      </w:tr>
      <w:tr w14:paraId="72C76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13"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E9358">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4</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A955A">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报价要求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A96AC">
            <w:pPr>
              <w:keepNext w:val="0"/>
              <w:keepLines w:val="0"/>
              <w:widowControl/>
              <w:suppressLineNumbers w:val="0"/>
              <w:jc w:val="left"/>
              <w:textAlignment w:val="center"/>
              <w:rPr>
                <w:rFonts w:hint="eastAsia" w:ascii="宋体" w:hAnsi="宋体" w:eastAsia="宋体" w:cs="宋体"/>
                <w:i w:val="0"/>
                <w:color w:val="auto"/>
                <w:sz w:val="28"/>
                <w:szCs w:val="28"/>
                <w:u w:val="none"/>
                <w:lang w:val="en-US" w:eastAsia="zh-CN"/>
              </w:rPr>
            </w:pPr>
            <w:r>
              <w:rPr>
                <w:rFonts w:hint="eastAsia" w:ascii="宋体" w:hAnsi="宋体" w:eastAsia="宋体" w:cs="宋体"/>
                <w:i w:val="0"/>
                <w:color w:val="auto"/>
                <w:sz w:val="22"/>
                <w:szCs w:val="22"/>
                <w:u w:val="none"/>
                <w:lang w:val="en-US" w:eastAsia="zh-CN"/>
              </w:rPr>
              <w:t>1、</w:t>
            </w:r>
            <w:r>
              <w:rPr>
                <w:rFonts w:hint="eastAsia" w:ascii="宋体" w:hAnsi="宋体" w:eastAsia="宋体" w:cs="宋体"/>
                <w:i w:val="0"/>
                <w:color w:val="auto"/>
                <w:sz w:val="28"/>
                <w:szCs w:val="28"/>
                <w:u w:val="none"/>
                <w:lang w:val="en-US" w:eastAsia="zh-CN"/>
              </w:rPr>
              <w:t xml:space="preserve">本项目的报价和结算支付均以人民币为货币单位。 </w:t>
            </w:r>
          </w:p>
          <w:p w14:paraId="54148C40">
            <w:pPr>
              <w:keepNext w:val="0"/>
              <w:keepLines w:val="0"/>
              <w:widowControl/>
              <w:suppressLineNumbers w:val="0"/>
              <w:jc w:val="left"/>
              <w:textAlignment w:val="center"/>
              <w:rPr>
                <w:rFonts w:hint="eastAsia" w:ascii="宋体" w:hAnsi="宋体" w:eastAsia="宋体" w:cs="宋体"/>
                <w:i w:val="0"/>
                <w:color w:val="auto"/>
                <w:sz w:val="28"/>
                <w:szCs w:val="28"/>
                <w:u w:val="none"/>
                <w:lang w:val="en-US" w:eastAsia="zh-CN"/>
              </w:rPr>
            </w:pPr>
            <w:r>
              <w:rPr>
                <w:rFonts w:hint="eastAsia" w:ascii="宋体" w:hAnsi="宋体" w:eastAsia="宋体" w:cs="宋体"/>
                <w:i w:val="0"/>
                <w:color w:val="auto"/>
                <w:sz w:val="28"/>
                <w:szCs w:val="28"/>
                <w:u w:val="none"/>
                <w:lang w:val="en-US" w:eastAsia="zh-CN"/>
              </w:rPr>
              <w:t>2、供应商报价应包括设计、采购、运输、安装、相关部门验收及保修期内的维护保养等所有含税费用，以及供应商认为必要的其他货物、材料、工程、服务。</w:t>
            </w:r>
          </w:p>
          <w:p w14:paraId="035367F3">
            <w:pPr>
              <w:keepNext w:val="0"/>
              <w:keepLines w:val="0"/>
              <w:widowControl/>
              <w:suppressLineNumbers w:val="0"/>
              <w:jc w:val="center"/>
              <w:textAlignment w:val="center"/>
              <w:rPr>
                <w:rFonts w:hint="eastAsia" w:ascii="宋体" w:hAnsi="宋体" w:eastAsia="宋体" w:cs="宋体"/>
                <w:i w:val="0"/>
                <w:color w:val="auto"/>
                <w:sz w:val="28"/>
                <w:szCs w:val="28"/>
                <w:u w:val="none"/>
                <w:lang w:val="en-US" w:eastAsia="zh-CN"/>
              </w:rPr>
            </w:pPr>
            <w:r>
              <w:rPr>
                <w:rFonts w:hint="eastAsia" w:ascii="宋体" w:hAnsi="宋体" w:eastAsia="宋体" w:cs="宋体"/>
                <w:i w:val="0"/>
                <w:color w:val="auto"/>
                <w:sz w:val="28"/>
                <w:szCs w:val="28"/>
                <w:u w:val="none"/>
                <w:lang w:val="en-US" w:eastAsia="zh-CN"/>
              </w:rPr>
              <w:t xml:space="preserve">3、如出现任何遗漏内容需产生额外费用，均由成交供应商自行承担，采购人将不再另支付任何费用。（以实际签署合同为准，另有约定除外） </w:t>
            </w:r>
          </w:p>
          <w:p w14:paraId="7887545A">
            <w:pPr>
              <w:keepNext w:val="0"/>
              <w:keepLines w:val="0"/>
              <w:widowControl/>
              <w:suppressLineNumbers w:val="0"/>
              <w:jc w:val="left"/>
              <w:textAlignment w:val="center"/>
              <w:rPr>
                <w:rFonts w:hint="eastAsia" w:ascii="宋体" w:hAnsi="宋体" w:eastAsia="宋体" w:cs="宋体"/>
                <w:i w:val="0"/>
                <w:color w:val="auto"/>
                <w:sz w:val="28"/>
                <w:szCs w:val="28"/>
                <w:u w:val="none"/>
                <w:lang w:val="en-US" w:eastAsia="zh-CN"/>
              </w:rPr>
            </w:pPr>
            <w:r>
              <w:rPr>
                <w:rFonts w:hint="eastAsia" w:ascii="宋体" w:hAnsi="宋体" w:eastAsia="宋体" w:cs="宋体"/>
                <w:i w:val="0"/>
                <w:color w:val="auto"/>
                <w:sz w:val="28"/>
                <w:szCs w:val="28"/>
                <w:u w:val="none"/>
                <w:lang w:val="en-US" w:eastAsia="zh-CN"/>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27F52D3D">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8"/>
                <w:szCs w:val="28"/>
                <w:u w:val="none"/>
                <w:lang w:val="en-US" w:eastAsia="zh-CN"/>
              </w:rPr>
              <w:t>5、供应商应被认为在填报报价之前，已经仔细阅读了本采购需求的所有有关章节以及审查了所有相关资料，已确保本次竞价范围内的各种价格风险均已包含在报价内。</w:t>
            </w:r>
          </w:p>
        </w:tc>
      </w:tr>
      <w:tr w14:paraId="7D690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4FDB3ACA">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5</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59F80B50">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付款方式</w:t>
            </w:r>
          </w:p>
          <w:p w14:paraId="2F8AF8AA">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 xml:space="preserve">（付款的时间及比例） </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35A2DEB0">
            <w:pPr>
              <w:keepNext w:val="0"/>
              <w:keepLines w:val="0"/>
              <w:widowControl/>
              <w:suppressLineNumbers w:val="0"/>
              <w:jc w:val="left"/>
              <w:textAlignment w:val="center"/>
              <w:rPr>
                <w:rFonts w:hint="eastAsia" w:ascii="宋体" w:hAnsi="宋体" w:cs="宋体" w:eastAsiaTheme="minorEastAsia"/>
                <w:i w:val="0"/>
                <w:color w:val="auto"/>
                <w:sz w:val="22"/>
                <w:szCs w:val="22"/>
                <w:u w:val="none"/>
                <w:lang w:val="en-US" w:eastAsia="zh-CN"/>
              </w:rPr>
            </w:pPr>
            <w:r>
              <w:rPr>
                <w:spacing w:val="2"/>
                <w:sz w:val="28"/>
                <w:szCs w:val="36"/>
                <w:highlight w:val="yellow"/>
              </w:rPr>
              <w:t>付款方式：</w:t>
            </w:r>
            <w:r>
              <w:rPr>
                <w:rFonts w:hint="eastAsia"/>
                <w:spacing w:val="2"/>
                <w:sz w:val="28"/>
                <w:szCs w:val="36"/>
                <w:highlight w:val="yellow"/>
                <w:lang w:eastAsia="zh-CN"/>
              </w:rPr>
              <w:t>工程验收合格后一次性付款</w:t>
            </w:r>
            <w:r>
              <w:rPr>
                <w:spacing w:val="2"/>
                <w:sz w:val="28"/>
                <w:szCs w:val="36"/>
                <w:highlight w:val="yellow"/>
              </w:rPr>
              <w:t>。</w:t>
            </w:r>
            <w:r>
              <w:rPr>
                <w:rFonts w:hint="eastAsia"/>
                <w:spacing w:val="2"/>
                <w:sz w:val="28"/>
                <w:szCs w:val="36"/>
                <w:highlight w:val="yellow"/>
                <w:lang w:eastAsia="zh-CN"/>
              </w:rPr>
              <w:t>其他要求需在双方合同中约定。</w:t>
            </w:r>
          </w:p>
        </w:tc>
      </w:tr>
      <w:tr w14:paraId="320DF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1271B8DC">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6</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6EE49921">
            <w:pPr>
              <w:keepNext w:val="0"/>
              <w:keepLines w:val="0"/>
              <w:widowControl/>
              <w:suppressLineNumbers w:val="0"/>
              <w:jc w:val="center"/>
              <w:textAlignment w:val="center"/>
              <w:rPr>
                <w:rFonts w:hint="eastAsia" w:ascii="宋体" w:hAnsi="宋体" w:cs="宋体"/>
                <w:b/>
                <w:bCs/>
                <w:i w:val="0"/>
                <w:color w:val="auto"/>
                <w:sz w:val="22"/>
                <w:szCs w:val="22"/>
                <w:u w:val="none"/>
                <w:lang w:eastAsia="zh-CN"/>
              </w:rPr>
            </w:pPr>
            <w:r>
              <w:rPr>
                <w:rFonts w:hint="eastAsia" w:ascii="宋体" w:hAnsi="宋体" w:cs="宋体"/>
                <w:b/>
                <w:bCs/>
                <w:i w:val="0"/>
                <w:color w:val="auto"/>
                <w:sz w:val="22"/>
                <w:szCs w:val="22"/>
                <w:u w:val="none"/>
                <w:lang w:eastAsia="zh-CN"/>
              </w:rPr>
              <w:t>质量要求和质量保修期及现场踏勘</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1C750B65">
            <w:pPr>
              <w:keepNext w:val="0"/>
              <w:keepLines w:val="0"/>
              <w:widowControl/>
              <w:suppressLineNumbers w:val="0"/>
              <w:jc w:val="left"/>
              <w:textAlignment w:val="center"/>
              <w:rPr>
                <w:rFonts w:hint="eastAsia" w:ascii="宋体" w:hAnsi="宋体" w:cs="宋体"/>
                <w:i w:val="0"/>
                <w:color w:val="auto"/>
                <w:sz w:val="28"/>
                <w:szCs w:val="28"/>
                <w:u w:val="none"/>
                <w:lang w:eastAsia="zh-CN"/>
              </w:rPr>
            </w:pPr>
            <w:r>
              <w:rPr>
                <w:rFonts w:hint="eastAsia" w:ascii="宋体" w:hAnsi="宋体" w:cs="宋体"/>
                <w:i w:val="0"/>
                <w:color w:val="auto"/>
                <w:sz w:val="28"/>
                <w:szCs w:val="28"/>
                <w:u w:val="none"/>
                <w:lang w:eastAsia="zh-CN"/>
              </w:rPr>
              <w:t>1、质量：符合国家有关施工质量验收标准的合格工程或合同约定。工程规范以现行的或承担具体施工任务期间国家和行业新颁布施行的规范、规程为准。</w:t>
            </w:r>
          </w:p>
          <w:p w14:paraId="6FBC940F">
            <w:pPr>
              <w:keepNext w:val="0"/>
              <w:keepLines w:val="0"/>
              <w:widowControl/>
              <w:suppressLineNumbers w:val="0"/>
              <w:jc w:val="left"/>
              <w:textAlignment w:val="center"/>
              <w:rPr>
                <w:rFonts w:hint="eastAsia" w:ascii="宋体" w:hAnsi="宋体" w:cs="宋体"/>
                <w:i w:val="0"/>
                <w:color w:val="auto"/>
                <w:sz w:val="28"/>
                <w:szCs w:val="28"/>
                <w:u w:val="none"/>
                <w:lang w:eastAsia="zh-CN"/>
              </w:rPr>
            </w:pPr>
            <w:r>
              <w:rPr>
                <w:rFonts w:hint="eastAsia" w:ascii="宋体" w:hAnsi="宋体" w:cs="宋体"/>
                <w:i w:val="0"/>
                <w:color w:val="auto"/>
                <w:sz w:val="28"/>
                <w:szCs w:val="28"/>
                <w:u w:val="none"/>
                <w:lang w:eastAsia="zh-CN"/>
              </w:rPr>
              <w:t xml:space="preserve">2、材料、设备、施工须达到现行中华人民共和国以及省、自治区、直辖市或行业的工程建设标准、规范的要求及验收标准及有关规范为质量评定验收标准。 </w:t>
            </w:r>
          </w:p>
          <w:p w14:paraId="27811463">
            <w:pPr>
              <w:keepNext w:val="0"/>
              <w:keepLines w:val="0"/>
              <w:widowControl/>
              <w:suppressLineNumbers w:val="0"/>
              <w:jc w:val="left"/>
              <w:textAlignment w:val="center"/>
              <w:rPr>
                <w:rFonts w:hint="eastAsia" w:ascii="宋体" w:hAnsi="宋体" w:cs="宋体"/>
                <w:i w:val="0"/>
                <w:color w:val="auto"/>
                <w:sz w:val="28"/>
                <w:szCs w:val="28"/>
                <w:u w:val="none"/>
                <w:lang w:val="en-US" w:eastAsia="zh-CN"/>
              </w:rPr>
            </w:pPr>
            <w:r>
              <w:rPr>
                <w:rFonts w:hint="eastAsia" w:ascii="宋体" w:hAnsi="宋体" w:cs="宋体"/>
                <w:i w:val="0"/>
                <w:color w:val="auto"/>
                <w:sz w:val="28"/>
                <w:szCs w:val="28"/>
                <w:u w:val="none"/>
                <w:lang w:eastAsia="zh-CN"/>
              </w:rPr>
              <w:t>3、质量保修期：</w:t>
            </w:r>
            <w:r>
              <w:rPr>
                <w:rFonts w:hint="eastAsia" w:ascii="宋体" w:hAnsi="宋体" w:cs="宋体"/>
                <w:i w:val="0"/>
                <w:color w:val="auto"/>
                <w:sz w:val="28"/>
                <w:szCs w:val="28"/>
                <w:u w:val="none"/>
                <w:lang w:val="en-US" w:eastAsia="zh-CN"/>
              </w:rPr>
              <w:t>按</w:t>
            </w:r>
            <w:r>
              <w:rPr>
                <w:rFonts w:hint="eastAsia" w:ascii="宋体" w:hAnsi="宋体" w:cs="宋体"/>
                <w:i w:val="0"/>
                <w:color w:val="auto"/>
                <w:sz w:val="28"/>
                <w:szCs w:val="28"/>
                <w:u w:val="none"/>
                <w:lang w:eastAsia="zh-CN"/>
              </w:rPr>
              <w:t>国务院《建设工程质量管理条例》第四十</w:t>
            </w:r>
            <w:r>
              <w:rPr>
                <w:rFonts w:hint="eastAsia" w:ascii="宋体" w:hAnsi="宋体" w:cs="宋体"/>
                <w:i w:val="0"/>
                <w:color w:val="auto"/>
                <w:sz w:val="28"/>
                <w:szCs w:val="28"/>
                <w:u w:val="none"/>
                <w:lang w:val="en-US" w:eastAsia="zh-CN"/>
              </w:rPr>
              <w:t>条相关</w:t>
            </w:r>
            <w:r>
              <w:rPr>
                <w:rFonts w:hint="eastAsia" w:ascii="宋体" w:hAnsi="宋体" w:cs="宋体"/>
                <w:i w:val="0"/>
                <w:color w:val="auto"/>
                <w:sz w:val="28"/>
                <w:szCs w:val="28"/>
                <w:u w:val="none"/>
                <w:lang w:eastAsia="zh-CN"/>
              </w:rPr>
              <w:t>规定</w:t>
            </w:r>
            <w:r>
              <w:rPr>
                <w:rFonts w:hint="eastAsia" w:ascii="宋体" w:hAnsi="宋体" w:cs="宋体"/>
                <w:i w:val="0"/>
                <w:color w:val="auto"/>
                <w:sz w:val="28"/>
                <w:szCs w:val="28"/>
                <w:u w:val="none"/>
                <w:lang w:val="en-US" w:eastAsia="zh-CN"/>
              </w:rPr>
              <w:t>执行。即如下内容：</w:t>
            </w:r>
          </w:p>
          <w:p w14:paraId="2DF7C590">
            <w:pPr>
              <w:keepNext w:val="0"/>
              <w:keepLines w:val="0"/>
              <w:widowControl/>
              <w:suppressLineNumbers w:val="0"/>
              <w:jc w:val="left"/>
              <w:textAlignment w:val="center"/>
              <w:rPr>
                <w:rFonts w:hint="eastAsia" w:ascii="宋体" w:hAnsi="宋体" w:cs="宋体"/>
                <w:i w:val="0"/>
                <w:color w:val="auto"/>
                <w:sz w:val="28"/>
                <w:szCs w:val="28"/>
                <w:u w:val="none"/>
                <w:lang w:val="en-US" w:eastAsia="zh-CN"/>
              </w:rPr>
            </w:pPr>
            <w:r>
              <w:rPr>
                <w:rFonts w:hint="eastAsia" w:ascii="宋体" w:hAnsi="宋体" w:cs="宋体"/>
                <w:i w:val="0"/>
                <w:color w:val="auto"/>
                <w:sz w:val="28"/>
                <w:szCs w:val="28"/>
                <w:u w:val="none"/>
                <w:lang w:val="en-US" w:eastAsia="zh-CN"/>
              </w:rPr>
              <w:t>第四十条　在正常使用条件下，建设工程的最低保修期限为：</w:t>
            </w:r>
          </w:p>
          <w:p w14:paraId="51B59762">
            <w:pPr>
              <w:keepNext w:val="0"/>
              <w:keepLines w:val="0"/>
              <w:widowControl/>
              <w:suppressLineNumbers w:val="0"/>
              <w:jc w:val="left"/>
              <w:textAlignment w:val="center"/>
              <w:rPr>
                <w:rFonts w:hint="eastAsia" w:ascii="宋体" w:hAnsi="宋体" w:cs="宋体"/>
                <w:i w:val="0"/>
                <w:color w:val="auto"/>
                <w:sz w:val="28"/>
                <w:szCs w:val="28"/>
                <w:highlight w:val="yellow"/>
                <w:u w:val="none"/>
                <w:lang w:val="en-US" w:eastAsia="zh-CN"/>
              </w:rPr>
            </w:pPr>
            <w:r>
              <w:rPr>
                <w:rFonts w:hint="eastAsia" w:ascii="宋体" w:hAnsi="宋体" w:cs="宋体"/>
                <w:i w:val="0"/>
                <w:color w:val="auto"/>
                <w:sz w:val="28"/>
                <w:szCs w:val="28"/>
                <w:highlight w:val="yellow"/>
                <w:u w:val="none"/>
                <w:lang w:val="en-US" w:eastAsia="zh-CN"/>
              </w:rPr>
              <w:t>本项目太阳能设备安装及配套设施建设工程，</w:t>
            </w:r>
            <w:r>
              <w:rPr>
                <w:rFonts w:hint="eastAsia" w:ascii="宋体" w:hAnsi="宋体" w:cs="宋体"/>
                <w:i w:val="0"/>
                <w:color w:val="auto"/>
                <w:sz w:val="28"/>
                <w:szCs w:val="28"/>
                <w:highlight w:val="yellow"/>
                <w:u w:val="single"/>
                <w:lang w:val="en-US" w:eastAsia="zh-CN"/>
              </w:rPr>
              <w:t>为２年</w:t>
            </w:r>
            <w:r>
              <w:rPr>
                <w:rFonts w:hint="eastAsia" w:ascii="宋体" w:hAnsi="宋体" w:cs="宋体"/>
                <w:i w:val="0"/>
                <w:color w:val="auto"/>
                <w:sz w:val="28"/>
                <w:szCs w:val="28"/>
                <w:highlight w:val="yellow"/>
                <w:u w:val="none"/>
                <w:lang w:val="en-US" w:eastAsia="zh-CN"/>
              </w:rPr>
              <w:t>。</w:t>
            </w:r>
            <w:r>
              <w:rPr>
                <w:rFonts w:hint="eastAsia" w:ascii="宋体" w:hAnsi="宋体" w:cs="宋体"/>
                <w:i w:val="0"/>
                <w:color w:val="auto"/>
                <w:sz w:val="28"/>
                <w:szCs w:val="28"/>
                <w:highlight w:val="none"/>
                <w:u w:val="none"/>
                <w:lang w:val="en-US" w:eastAsia="zh-CN"/>
              </w:rPr>
              <w:t>其他项目的保修期限由发包方与承包方约定。</w:t>
            </w:r>
          </w:p>
          <w:p w14:paraId="7D101F9F">
            <w:pPr>
              <w:keepNext w:val="0"/>
              <w:keepLines w:val="0"/>
              <w:widowControl/>
              <w:suppressLineNumbers w:val="0"/>
              <w:jc w:val="left"/>
              <w:textAlignment w:val="center"/>
              <w:rPr>
                <w:rFonts w:hint="eastAsia" w:ascii="宋体" w:hAnsi="宋体" w:cs="宋体"/>
                <w:i w:val="0"/>
                <w:color w:val="auto"/>
                <w:sz w:val="28"/>
                <w:szCs w:val="28"/>
                <w:u w:val="none"/>
                <w:lang w:val="en-US" w:eastAsia="zh-CN"/>
              </w:rPr>
            </w:pPr>
            <w:r>
              <w:rPr>
                <w:rFonts w:hint="eastAsia" w:ascii="宋体" w:hAnsi="宋体" w:cs="宋体"/>
                <w:i w:val="0"/>
                <w:color w:val="auto"/>
                <w:sz w:val="28"/>
                <w:szCs w:val="28"/>
                <w:u w:val="none"/>
                <w:lang w:val="en-US" w:eastAsia="zh-CN"/>
              </w:rPr>
              <w:t>建设工程的保修期，自竣工验收合格之日起计算。</w:t>
            </w:r>
          </w:p>
          <w:p w14:paraId="504AD54D">
            <w:pPr>
              <w:keepNext w:val="0"/>
              <w:keepLines w:val="0"/>
              <w:widowControl/>
              <w:numPr>
                <w:ilvl w:val="0"/>
                <w:numId w:val="0"/>
              </w:numPr>
              <w:suppressLineNumbers w:val="0"/>
              <w:jc w:val="left"/>
              <w:textAlignment w:val="center"/>
              <w:rPr>
                <w:rFonts w:hint="eastAsia" w:ascii="宋体" w:hAnsi="宋体" w:cs="宋体"/>
                <w:i w:val="0"/>
                <w:color w:val="auto"/>
                <w:sz w:val="28"/>
                <w:szCs w:val="28"/>
                <w:u w:val="none"/>
                <w:lang w:val="en-US" w:eastAsia="zh-CN"/>
              </w:rPr>
            </w:pPr>
            <w:r>
              <w:rPr>
                <w:rFonts w:hint="eastAsia" w:ascii="宋体" w:hAnsi="宋体" w:cs="宋体"/>
                <w:i w:val="0"/>
                <w:color w:val="auto"/>
                <w:sz w:val="28"/>
                <w:szCs w:val="28"/>
                <w:u w:val="none"/>
                <w:lang w:val="en-US" w:eastAsia="zh-CN"/>
              </w:rPr>
              <w:t>4、质量保修响应时间：属于保修范围的项目，应在接到采购人通知后的 24 小时内派人保修。如未能在规定时间内派人保修的，采购人可自行或委托第三方保修，费用由成交供应商支付。发生紧急抢修事故的，成交供应商在接到通知后，应立即到达事故现场抢修。</w:t>
            </w:r>
          </w:p>
          <w:p w14:paraId="4F49F7B7">
            <w:pPr>
              <w:pStyle w:val="2"/>
              <w:numPr>
                <w:ilvl w:val="0"/>
                <w:numId w:val="0"/>
              </w:numPr>
              <w:rPr>
                <w:rFonts w:hint="default"/>
                <w:lang w:val="en-US" w:eastAsia="zh-CN"/>
              </w:rPr>
            </w:pPr>
            <w:r>
              <w:rPr>
                <w:rFonts w:hint="eastAsia"/>
                <w:sz w:val="24"/>
                <w:szCs w:val="32"/>
                <w:lang w:val="en-US" w:eastAsia="zh-CN"/>
              </w:rPr>
              <w:t>5、</w:t>
            </w:r>
            <w:r>
              <w:rPr>
                <w:rFonts w:hint="eastAsia"/>
                <w:sz w:val="28"/>
                <w:szCs w:val="36"/>
                <w:lang w:val="en-US" w:eastAsia="zh-CN"/>
              </w:rPr>
              <w:t>本项目</w:t>
            </w:r>
            <w:r>
              <w:rPr>
                <w:rFonts w:hint="eastAsia"/>
                <w:sz w:val="28"/>
                <w:szCs w:val="36"/>
                <w:highlight w:val="yellow"/>
                <w:lang w:val="en-US" w:eastAsia="zh-CN"/>
              </w:rPr>
              <w:t>需要现场踏勘并上传甲方盖章的现场踏勘确认单，以确保工程质量。</w:t>
            </w:r>
          </w:p>
        </w:tc>
      </w:tr>
      <w:tr w14:paraId="6EC02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83"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55FACF98">
            <w:pPr>
              <w:keepNext w:val="0"/>
              <w:keepLines w:val="0"/>
              <w:widowControl/>
              <w:suppressLineNumbers w:val="0"/>
              <w:jc w:val="center"/>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7</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9161C87">
            <w:pPr>
              <w:keepNext w:val="0"/>
              <w:keepLines w:val="0"/>
              <w:widowControl/>
              <w:suppressLineNumbers w:val="0"/>
              <w:ind w:firstLine="562" w:firstLineChars="200"/>
              <w:jc w:val="left"/>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8"/>
                <w:szCs w:val="28"/>
                <w:u w:val="none"/>
                <w:lang w:val="en-US" w:eastAsia="zh-CN"/>
              </w:rPr>
              <w:t>验收</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6E5699EB">
            <w:pPr>
              <w:keepNext w:val="0"/>
              <w:keepLines w:val="0"/>
              <w:widowControl/>
              <w:suppressLineNumbers w:val="0"/>
              <w:jc w:val="left"/>
              <w:textAlignment w:val="center"/>
              <w:rPr>
                <w:rFonts w:hint="eastAsia" w:ascii="宋体" w:hAnsi="宋体" w:cs="宋体"/>
                <w:i w:val="0"/>
                <w:color w:val="auto"/>
                <w:sz w:val="28"/>
                <w:szCs w:val="28"/>
                <w:highlight w:val="none"/>
                <w:u w:val="none"/>
                <w:lang w:val="en-US" w:eastAsia="zh-CN"/>
              </w:rPr>
            </w:pPr>
            <w:r>
              <w:rPr>
                <w:rFonts w:hint="eastAsia" w:ascii="宋体" w:hAnsi="宋体" w:cs="宋体"/>
                <w:i w:val="0"/>
                <w:color w:val="auto"/>
                <w:sz w:val="22"/>
                <w:szCs w:val="22"/>
                <w:u w:val="none"/>
                <w:lang w:val="en-US" w:eastAsia="zh-CN"/>
              </w:rPr>
              <w:t>1、</w:t>
            </w:r>
            <w:r>
              <w:rPr>
                <w:rFonts w:hint="eastAsia" w:ascii="宋体" w:hAnsi="宋体" w:cs="宋体"/>
                <w:i w:val="0"/>
                <w:color w:val="auto"/>
                <w:sz w:val="28"/>
                <w:szCs w:val="28"/>
                <w:highlight w:val="none"/>
                <w:u w:val="none"/>
                <w:lang w:val="en-US" w:eastAsia="zh-CN"/>
              </w:rPr>
              <w:t xml:space="preserve">采购人在收到成交供应商提交的竣工报告后组织验收，并在验收后 </w:t>
            </w:r>
            <w:r>
              <w:rPr>
                <w:rFonts w:hint="eastAsia" w:ascii="宋体" w:hAnsi="宋体" w:cs="宋体"/>
                <w:i w:val="0"/>
                <w:color w:val="auto"/>
                <w:sz w:val="28"/>
                <w:szCs w:val="28"/>
                <w:highlight w:val="none"/>
                <w:u w:val="single"/>
                <w:lang w:val="en-US" w:eastAsia="zh-CN"/>
              </w:rPr>
              <w:t xml:space="preserve"> 14  </w:t>
            </w:r>
            <w:r>
              <w:rPr>
                <w:rFonts w:hint="eastAsia" w:ascii="宋体" w:hAnsi="宋体" w:cs="宋体"/>
                <w:i w:val="0"/>
                <w:color w:val="auto"/>
                <w:sz w:val="28"/>
                <w:szCs w:val="28"/>
                <w:highlight w:val="none"/>
                <w:u w:val="none"/>
                <w:lang w:val="en-US" w:eastAsia="zh-CN"/>
              </w:rPr>
              <w:t xml:space="preserve">天内予以认可或提出修改意见。验收不合格，成交供应商应按要求修改后再次提请采购人验收，并承担因自身原因造成修改的费用。 </w:t>
            </w:r>
          </w:p>
          <w:p w14:paraId="2B143CE3">
            <w:pPr>
              <w:keepNext w:val="0"/>
              <w:keepLines w:val="0"/>
              <w:widowControl/>
              <w:suppressLineNumbers w:val="0"/>
              <w:jc w:val="left"/>
              <w:textAlignment w:val="center"/>
              <w:rPr>
                <w:rFonts w:hint="eastAsia" w:ascii="宋体" w:hAnsi="宋体" w:cs="宋体"/>
                <w:i w:val="0"/>
                <w:color w:val="auto"/>
                <w:sz w:val="28"/>
                <w:szCs w:val="28"/>
                <w:highlight w:val="none"/>
                <w:u w:val="none"/>
                <w:lang w:val="en-US" w:eastAsia="zh-CN"/>
              </w:rPr>
            </w:pPr>
            <w:r>
              <w:rPr>
                <w:rFonts w:hint="eastAsia" w:ascii="宋体" w:hAnsi="宋体" w:cs="宋体"/>
                <w:i w:val="0"/>
                <w:color w:val="auto"/>
                <w:sz w:val="28"/>
                <w:szCs w:val="28"/>
                <w:highlight w:val="none"/>
                <w:u w:val="none"/>
                <w:lang w:val="en-US" w:eastAsia="zh-CN"/>
              </w:rPr>
              <w:t xml:space="preserve">2、采购人在收到成交供应商提交的竣工报告后不组织验收，或验收后不提出修改意见，视为竣工报告已被认可。 </w:t>
            </w:r>
          </w:p>
          <w:p w14:paraId="4776EB3D">
            <w:pPr>
              <w:keepNext w:val="0"/>
              <w:keepLines w:val="0"/>
              <w:widowControl/>
              <w:suppressLineNumbers w:val="0"/>
              <w:jc w:val="left"/>
              <w:textAlignment w:val="center"/>
              <w:rPr>
                <w:rFonts w:hint="eastAsia" w:ascii="宋体" w:hAnsi="宋体" w:cs="宋体"/>
                <w:i w:val="0"/>
                <w:color w:val="auto"/>
                <w:sz w:val="28"/>
                <w:szCs w:val="28"/>
                <w:highlight w:val="none"/>
                <w:u w:val="none"/>
                <w:lang w:val="en-US" w:eastAsia="zh-CN"/>
              </w:rPr>
            </w:pPr>
            <w:r>
              <w:rPr>
                <w:rFonts w:hint="eastAsia" w:ascii="宋体" w:hAnsi="宋体" w:cs="宋体"/>
                <w:i w:val="0"/>
                <w:color w:val="auto"/>
                <w:sz w:val="28"/>
                <w:szCs w:val="28"/>
                <w:highlight w:val="none"/>
                <w:u w:val="none"/>
                <w:lang w:val="en-US" w:eastAsia="zh-CN"/>
              </w:rPr>
              <w:t xml:space="preserve">3、验收时如发现所交付的设备有短装、次品、损坏或其它不符合竞价规定之情形的，采购人应做出详尽的现场记录，或由用户和成交供应商双方签署备忘录。此现场记录或备忘录可用作补充、缺失和更换损坏部件的有效证据。由此产生的有关费用由成交供应商承担。 </w:t>
            </w:r>
          </w:p>
          <w:p w14:paraId="5D31C004">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8"/>
                <w:szCs w:val="28"/>
                <w:highlight w:val="none"/>
                <w:u w:val="none"/>
                <w:lang w:val="en-US" w:eastAsia="zh-CN"/>
              </w:rPr>
              <w:t xml:space="preserve">4、竣工报告被认可，则表明已完成合同工程，并视为通过竣工验收，采购人应向成交供应商颁发工程竣工验收证明。 </w:t>
            </w:r>
          </w:p>
        </w:tc>
      </w:tr>
      <w:tr w14:paraId="6DB45F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92"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5F5F0926">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8</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top"/>
          </w:tcPr>
          <w:p w14:paraId="4F614DF6">
            <w:pPr>
              <w:keepNext w:val="0"/>
              <w:keepLines w:val="0"/>
              <w:widowControl/>
              <w:suppressLineNumbers w:val="0"/>
              <w:jc w:val="left"/>
              <w:textAlignment w:val="center"/>
              <w:rPr>
                <w:rFonts w:hint="eastAsia" w:ascii="宋体" w:hAnsi="宋体" w:cs="宋体"/>
                <w:b/>
                <w:bCs/>
                <w:i w:val="0"/>
                <w:color w:val="auto"/>
                <w:sz w:val="22"/>
                <w:szCs w:val="22"/>
                <w:u w:val="none"/>
                <w:lang w:eastAsia="zh-CN"/>
              </w:rPr>
            </w:pPr>
          </w:p>
          <w:p w14:paraId="3C11D780">
            <w:pPr>
              <w:keepNext w:val="0"/>
              <w:keepLines w:val="0"/>
              <w:widowControl/>
              <w:suppressLineNumbers w:val="0"/>
              <w:jc w:val="left"/>
              <w:textAlignment w:val="center"/>
              <w:rPr>
                <w:rFonts w:hint="eastAsia" w:ascii="宋体" w:hAnsi="宋体" w:cs="宋体"/>
                <w:b/>
                <w:bCs/>
                <w:i w:val="0"/>
                <w:color w:val="auto"/>
                <w:sz w:val="22"/>
                <w:szCs w:val="22"/>
                <w:u w:val="none"/>
                <w:lang w:eastAsia="zh-CN"/>
              </w:rPr>
            </w:pPr>
          </w:p>
          <w:p w14:paraId="58072BAC">
            <w:pPr>
              <w:keepNext w:val="0"/>
              <w:keepLines w:val="0"/>
              <w:widowControl/>
              <w:suppressLineNumbers w:val="0"/>
              <w:jc w:val="center"/>
              <w:textAlignment w:val="center"/>
              <w:rPr>
                <w:rFonts w:hint="eastAsia" w:ascii="宋体" w:hAnsi="宋体" w:cs="宋体"/>
                <w:b/>
                <w:bCs/>
                <w:i w:val="0"/>
                <w:color w:val="auto"/>
                <w:sz w:val="22"/>
                <w:szCs w:val="22"/>
                <w:u w:val="none"/>
                <w:lang w:eastAsia="zh-CN"/>
              </w:rPr>
            </w:pPr>
            <w:r>
              <w:rPr>
                <w:rFonts w:hint="eastAsia" w:ascii="宋体" w:hAnsi="宋体" w:cs="宋体"/>
                <w:b/>
                <w:bCs/>
                <w:i w:val="0"/>
                <w:color w:val="auto"/>
                <w:sz w:val="28"/>
                <w:szCs w:val="28"/>
                <w:u w:val="none"/>
                <w:lang w:eastAsia="zh-CN"/>
              </w:rPr>
              <w:t>其它要求</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top"/>
          </w:tcPr>
          <w:p w14:paraId="71ACC35D">
            <w:pPr>
              <w:keepNext w:val="0"/>
              <w:keepLines w:val="0"/>
              <w:widowControl/>
              <w:suppressLineNumbers w:val="0"/>
              <w:jc w:val="left"/>
              <w:textAlignment w:val="center"/>
              <w:rPr>
                <w:rFonts w:hint="eastAsia" w:ascii="宋体" w:hAnsi="宋体" w:cs="宋体"/>
                <w:i w:val="0"/>
                <w:color w:val="auto"/>
                <w:sz w:val="28"/>
                <w:szCs w:val="28"/>
                <w:u w:val="none"/>
                <w:lang w:eastAsia="zh-CN"/>
              </w:rPr>
            </w:pPr>
            <w:r>
              <w:rPr>
                <w:rFonts w:hint="eastAsia" w:ascii="宋体" w:hAnsi="宋体" w:cs="宋体"/>
                <w:i w:val="0"/>
                <w:color w:val="auto"/>
                <w:sz w:val="22"/>
                <w:szCs w:val="22"/>
                <w:u w:val="none"/>
                <w:lang w:eastAsia="zh-CN"/>
              </w:rPr>
              <w:t>1、</w:t>
            </w:r>
            <w:r>
              <w:rPr>
                <w:rFonts w:hint="eastAsia" w:ascii="宋体" w:hAnsi="宋体" w:cs="宋体"/>
                <w:i w:val="0"/>
                <w:color w:val="auto"/>
                <w:sz w:val="28"/>
                <w:szCs w:val="28"/>
                <w:u w:val="none"/>
                <w:lang w:eastAsia="zh-CN"/>
              </w:rPr>
              <w:t xml:space="preserve">成交供应商施工前后杂物清理及外运； </w:t>
            </w:r>
          </w:p>
          <w:p w14:paraId="60026897">
            <w:pPr>
              <w:keepNext w:val="0"/>
              <w:keepLines w:val="0"/>
              <w:widowControl/>
              <w:suppressLineNumbers w:val="0"/>
              <w:jc w:val="left"/>
              <w:textAlignment w:val="center"/>
              <w:rPr>
                <w:rFonts w:hint="eastAsia" w:ascii="宋体" w:hAnsi="宋体" w:cs="宋体"/>
                <w:i w:val="0"/>
                <w:color w:val="auto"/>
                <w:sz w:val="28"/>
                <w:szCs w:val="28"/>
                <w:u w:val="none"/>
                <w:lang w:eastAsia="zh-CN"/>
              </w:rPr>
            </w:pPr>
            <w:r>
              <w:rPr>
                <w:rFonts w:hint="eastAsia" w:ascii="宋体" w:hAnsi="宋体" w:cs="宋体"/>
                <w:i w:val="0"/>
                <w:color w:val="auto"/>
                <w:sz w:val="28"/>
                <w:szCs w:val="28"/>
                <w:u w:val="none"/>
                <w:lang w:eastAsia="zh-CN"/>
              </w:rPr>
              <w:t xml:space="preserve">2、成交供应商需严格按照采购人需求及设计效果图保质保量施工，不得偷工减料； </w:t>
            </w:r>
          </w:p>
          <w:p w14:paraId="55A9BC4A">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8"/>
                <w:szCs w:val="28"/>
                <w:u w:val="none"/>
                <w:lang w:eastAsia="zh-CN"/>
              </w:rPr>
              <w:t>3、施工中使用的原材料必须为原厂全新材料，不得翻旧利旧，保证效果质量。</w:t>
            </w:r>
          </w:p>
        </w:tc>
      </w:tr>
    </w:tbl>
    <w:p w14:paraId="4C377D95">
      <w:pPr>
        <w:numPr>
          <w:ilvl w:val="0"/>
          <w:numId w:val="2"/>
        </w:numPr>
        <w:spacing w:before="230" w:line="213" w:lineRule="auto"/>
        <w:ind w:left="250"/>
        <w:rPr>
          <w:rFonts w:hint="eastAsia" w:asciiTheme="majorEastAsia" w:hAnsiTheme="majorEastAsia" w:eastAsiaTheme="majorEastAsia" w:cstheme="majorEastAsia"/>
          <w:b/>
          <w:bCs w:val="0"/>
          <w:i w:val="0"/>
          <w:color w:val="auto"/>
          <w:kern w:val="0"/>
          <w:sz w:val="28"/>
          <w:szCs w:val="28"/>
          <w:u w:val="none"/>
          <w:lang w:val="en-US" w:eastAsia="zh-CN" w:bidi="ar"/>
        </w:rPr>
      </w:pPr>
      <w:r>
        <w:rPr>
          <w:rFonts w:hint="eastAsia" w:asciiTheme="majorEastAsia" w:hAnsiTheme="majorEastAsia" w:eastAsiaTheme="majorEastAsia" w:cstheme="majorEastAsia"/>
          <w:b/>
          <w:bCs w:val="0"/>
          <w:i w:val="0"/>
          <w:color w:val="auto"/>
          <w:kern w:val="0"/>
          <w:sz w:val="28"/>
          <w:szCs w:val="28"/>
          <w:u w:val="none"/>
          <w:lang w:val="en-US" w:eastAsia="zh-CN" w:bidi="ar"/>
        </w:rPr>
        <w:t>技术要求</w:t>
      </w:r>
    </w:p>
    <w:p w14:paraId="2B95F537">
      <w:pPr>
        <w:numPr>
          <w:ilvl w:val="0"/>
          <w:numId w:val="0"/>
        </w:numPr>
        <w:spacing w:before="230" w:line="213" w:lineRule="auto"/>
        <w:rPr>
          <w:rFonts w:ascii="KaiTi_GB2312" w:hAnsi="KaiTi_GB2312" w:eastAsia="KaiTi_GB2312" w:cs="KaiTi_GB2312"/>
          <w:sz w:val="28"/>
          <w:szCs w:val="28"/>
        </w:rPr>
      </w:pPr>
      <w:r>
        <w:rPr>
          <w:rFonts w:ascii="KaiTi_GB2312" w:hAnsi="KaiTi_GB2312" w:eastAsia="KaiTi_GB2312" w:cs="KaiTi_GB2312"/>
          <w:b/>
          <w:bCs/>
          <w:spacing w:val="-8"/>
          <w:sz w:val="28"/>
          <w:szCs w:val="28"/>
        </w:rPr>
        <w:t>1.</w:t>
      </w:r>
      <w:r>
        <w:rPr>
          <w:rFonts w:ascii="KaiTi_GB2312" w:hAnsi="KaiTi_GB2312" w:eastAsia="KaiTi_GB2312" w:cs="KaiTi_GB2312"/>
          <w:spacing w:val="27"/>
          <w:sz w:val="28"/>
          <w:szCs w:val="28"/>
        </w:rPr>
        <w:t xml:space="preserve"> </w:t>
      </w:r>
      <w:r>
        <w:rPr>
          <w:rFonts w:ascii="KaiTi_GB2312" w:hAnsi="KaiTi_GB2312" w:eastAsia="KaiTi_GB2312" w:cs="KaiTi_GB2312"/>
          <w:b/>
          <w:bCs/>
          <w:spacing w:val="-8"/>
          <w:sz w:val="28"/>
          <w:szCs w:val="28"/>
        </w:rPr>
        <w:t>工程量清单说明</w:t>
      </w:r>
      <w:bookmarkStart w:id="0" w:name="_GoBack"/>
      <w:bookmarkEnd w:id="0"/>
    </w:p>
    <w:p w14:paraId="1AA192F6">
      <w:pPr>
        <w:spacing w:before="75" w:line="227" w:lineRule="auto"/>
        <w:ind w:left="21"/>
        <w:rPr>
          <w:rFonts w:ascii="宋体" w:hAnsi="宋体" w:eastAsia="宋体" w:cs="宋体"/>
          <w:sz w:val="28"/>
          <w:szCs w:val="28"/>
        </w:rPr>
      </w:pPr>
      <w:r>
        <w:rPr>
          <w:rFonts w:ascii="宋体" w:hAnsi="宋体" w:eastAsia="宋体" w:cs="宋体"/>
          <w:spacing w:val="6"/>
          <w:sz w:val="28"/>
          <w:szCs w:val="28"/>
        </w:rPr>
        <w:t>1.1 本工程量清单是根据</w:t>
      </w:r>
      <w:r>
        <w:rPr>
          <w:rFonts w:hint="eastAsia" w:ascii="宋体" w:hAnsi="宋体" w:eastAsia="宋体" w:cs="宋体"/>
          <w:spacing w:val="6"/>
          <w:sz w:val="28"/>
          <w:szCs w:val="28"/>
          <w:lang w:eastAsia="zh-CN"/>
        </w:rPr>
        <w:t>竞价</w:t>
      </w:r>
      <w:r>
        <w:rPr>
          <w:rFonts w:ascii="宋体" w:hAnsi="宋体" w:eastAsia="宋体" w:cs="宋体"/>
          <w:spacing w:val="6"/>
          <w:sz w:val="28"/>
          <w:szCs w:val="28"/>
        </w:rPr>
        <w:t>文件中包括的、有合同约束力的图纸以及有关工程</w:t>
      </w:r>
      <w:r>
        <w:rPr>
          <w:rFonts w:ascii="宋体" w:hAnsi="宋体" w:eastAsia="宋体" w:cs="宋体"/>
          <w:spacing w:val="7"/>
          <w:sz w:val="28"/>
          <w:szCs w:val="28"/>
        </w:rPr>
        <w:t>量清单的国家标准、行业标准、合同条款中约定的工程量计算规则编制。约定计量规则中没有的子目，其工程量按照有合同约束力的图纸所标示尺寸的理论净量计算。计量采用中华人民共和国法定计量单位。</w:t>
      </w:r>
    </w:p>
    <w:p w14:paraId="2C222B27">
      <w:pPr>
        <w:spacing w:before="29" w:line="239" w:lineRule="auto"/>
        <w:ind w:left="22" w:firstLine="16"/>
        <w:rPr>
          <w:rFonts w:ascii="宋体" w:hAnsi="宋体" w:eastAsia="宋体" w:cs="宋体"/>
          <w:sz w:val="28"/>
          <w:szCs w:val="28"/>
        </w:rPr>
      </w:pPr>
      <w:r>
        <w:rPr>
          <w:rFonts w:ascii="宋体" w:hAnsi="宋体" w:eastAsia="宋体" w:cs="宋体"/>
          <w:spacing w:val="2"/>
          <w:sz w:val="28"/>
          <w:szCs w:val="28"/>
        </w:rPr>
        <w:t>1.2 本工程量清单应与</w:t>
      </w:r>
      <w:r>
        <w:rPr>
          <w:rFonts w:hint="eastAsia" w:ascii="宋体" w:hAnsi="宋体" w:eastAsia="宋体" w:cs="宋体"/>
          <w:spacing w:val="2"/>
          <w:sz w:val="28"/>
          <w:szCs w:val="28"/>
          <w:lang w:eastAsia="zh-CN"/>
        </w:rPr>
        <w:t>竞价</w:t>
      </w:r>
      <w:r>
        <w:rPr>
          <w:rFonts w:ascii="宋体" w:hAnsi="宋体" w:eastAsia="宋体" w:cs="宋体"/>
          <w:spacing w:val="2"/>
          <w:sz w:val="28"/>
          <w:szCs w:val="28"/>
        </w:rPr>
        <w:t>文件中的供应商须知、通用合同条款、专用合同条款、</w:t>
      </w:r>
      <w:r>
        <w:rPr>
          <w:rFonts w:ascii="宋体" w:hAnsi="宋体" w:eastAsia="宋体" w:cs="宋体"/>
          <w:spacing w:val="7"/>
          <w:sz w:val="28"/>
          <w:szCs w:val="28"/>
        </w:rPr>
        <w:t xml:space="preserve"> 技术标准和要求及图纸等一起阅读和理解。</w:t>
      </w:r>
    </w:p>
    <w:p w14:paraId="2BAD8F34">
      <w:pPr>
        <w:spacing w:before="26" w:line="239" w:lineRule="auto"/>
        <w:ind w:left="20" w:right="80" w:firstLine="18"/>
        <w:rPr>
          <w:rFonts w:ascii="宋体" w:hAnsi="宋体" w:eastAsia="宋体" w:cs="宋体"/>
          <w:sz w:val="28"/>
          <w:szCs w:val="28"/>
        </w:rPr>
      </w:pPr>
      <w:r>
        <w:rPr>
          <w:rFonts w:ascii="宋体" w:hAnsi="宋体" w:eastAsia="宋体" w:cs="宋体"/>
          <w:spacing w:val="6"/>
          <w:sz w:val="28"/>
          <w:szCs w:val="28"/>
        </w:rPr>
        <w:t>1.3 本工程量清单仅是投标报价的共同基础，实际工程计量和工程价款的支付应遵循合同条款的约定的有关规定。</w:t>
      </w:r>
    </w:p>
    <w:p w14:paraId="4887FF47">
      <w:pPr>
        <w:spacing w:before="29" w:line="227" w:lineRule="auto"/>
        <w:ind w:left="38"/>
        <w:rPr>
          <w:rFonts w:ascii="宋体" w:hAnsi="宋体" w:eastAsia="宋体" w:cs="宋体"/>
          <w:sz w:val="28"/>
          <w:szCs w:val="28"/>
        </w:rPr>
      </w:pPr>
      <w:r>
        <w:rPr>
          <w:rFonts w:ascii="宋体" w:hAnsi="宋体" w:eastAsia="宋体" w:cs="宋体"/>
          <w:spacing w:val="6"/>
          <w:sz w:val="28"/>
          <w:szCs w:val="28"/>
        </w:rPr>
        <w:t>1.4 补充子目工程量计算规则及子目工作内容说明：。</w:t>
      </w:r>
    </w:p>
    <w:p w14:paraId="29D68F7A">
      <w:pPr>
        <w:spacing w:before="201" w:line="220" w:lineRule="auto"/>
        <w:ind w:left="33"/>
        <w:rPr>
          <w:rFonts w:ascii="KaiTi_GB2312" w:hAnsi="KaiTi_GB2312" w:eastAsia="KaiTi_GB2312" w:cs="KaiTi_GB2312"/>
          <w:sz w:val="36"/>
          <w:szCs w:val="36"/>
        </w:rPr>
      </w:pPr>
      <w:r>
        <w:rPr>
          <w:rFonts w:ascii="KaiTi_GB2312" w:hAnsi="KaiTi_GB2312" w:eastAsia="KaiTi_GB2312" w:cs="KaiTi_GB2312"/>
          <w:b/>
          <w:bCs/>
          <w:spacing w:val="-4"/>
          <w:sz w:val="36"/>
          <w:szCs w:val="36"/>
        </w:rPr>
        <w:t>2.</w:t>
      </w:r>
      <w:r>
        <w:rPr>
          <w:rFonts w:ascii="KaiTi_GB2312" w:hAnsi="KaiTi_GB2312" w:eastAsia="KaiTi_GB2312" w:cs="KaiTi_GB2312"/>
          <w:spacing w:val="-4"/>
          <w:sz w:val="36"/>
          <w:szCs w:val="36"/>
        </w:rPr>
        <w:t xml:space="preserve"> </w:t>
      </w:r>
      <w:r>
        <w:rPr>
          <w:rFonts w:ascii="KaiTi_GB2312" w:hAnsi="KaiTi_GB2312" w:eastAsia="KaiTi_GB2312" w:cs="KaiTi_GB2312"/>
          <w:b/>
          <w:bCs/>
          <w:spacing w:val="-4"/>
          <w:sz w:val="36"/>
          <w:szCs w:val="36"/>
        </w:rPr>
        <w:t>投标报价说明</w:t>
      </w:r>
    </w:p>
    <w:p w14:paraId="1E91B943">
      <w:pPr>
        <w:spacing w:before="52" w:line="238" w:lineRule="auto"/>
        <w:ind w:left="38" w:right="80" w:hanging="15"/>
        <w:rPr>
          <w:rFonts w:ascii="宋体" w:hAnsi="宋体" w:eastAsia="宋体" w:cs="宋体"/>
          <w:sz w:val="28"/>
          <w:szCs w:val="28"/>
        </w:rPr>
      </w:pPr>
      <w:r>
        <w:rPr>
          <w:rFonts w:ascii="宋体" w:hAnsi="宋体" w:eastAsia="宋体" w:cs="宋体"/>
          <w:spacing w:val="7"/>
          <w:sz w:val="28"/>
          <w:szCs w:val="28"/>
        </w:rPr>
        <w:t>2.1 投标报价应根据采购文件中的有关计价要求，并</w:t>
      </w:r>
      <w:r>
        <w:rPr>
          <w:rFonts w:ascii="宋体" w:hAnsi="宋体" w:eastAsia="宋体" w:cs="宋体"/>
          <w:spacing w:val="6"/>
          <w:sz w:val="28"/>
          <w:szCs w:val="28"/>
        </w:rPr>
        <w:t>按照下列依据自主报价（另</w:t>
      </w:r>
      <w:r>
        <w:rPr>
          <w:rFonts w:ascii="宋体" w:hAnsi="宋体" w:eastAsia="宋体" w:cs="宋体"/>
          <w:spacing w:val="-8"/>
          <w:sz w:val="28"/>
          <w:szCs w:val="28"/>
        </w:rPr>
        <w:t>附）</w:t>
      </w:r>
    </w:p>
    <w:p w14:paraId="21B18BB7">
      <w:pPr>
        <w:spacing w:before="28" w:line="242" w:lineRule="auto"/>
        <w:ind w:left="21" w:right="80" w:firstLine="2"/>
        <w:jc w:val="both"/>
        <w:rPr>
          <w:rFonts w:ascii="宋体" w:hAnsi="宋体" w:eastAsia="宋体" w:cs="宋体"/>
          <w:sz w:val="28"/>
          <w:szCs w:val="28"/>
        </w:rPr>
      </w:pPr>
      <w:r>
        <w:rPr>
          <w:rFonts w:ascii="宋体" w:hAnsi="宋体" w:eastAsia="宋体" w:cs="宋体"/>
          <w:spacing w:val="7"/>
          <w:sz w:val="28"/>
          <w:szCs w:val="28"/>
        </w:rPr>
        <w:t>2.2 工程量清单中的每一子目须填入单价或价格，且</w:t>
      </w:r>
      <w:r>
        <w:rPr>
          <w:rFonts w:ascii="宋体" w:hAnsi="宋体" w:eastAsia="宋体" w:cs="宋体"/>
          <w:spacing w:val="6"/>
          <w:sz w:val="28"/>
          <w:szCs w:val="28"/>
        </w:rPr>
        <w:t>只允许有一个报价。工程量</w:t>
      </w:r>
      <w:r>
        <w:rPr>
          <w:rFonts w:ascii="宋体" w:hAnsi="宋体" w:eastAsia="宋体" w:cs="宋体"/>
          <w:spacing w:val="7"/>
          <w:sz w:val="28"/>
          <w:szCs w:val="28"/>
        </w:rPr>
        <w:t>清单中供应商没有填入单价或价格的子目，其费用视为已分摊在工程量清单中其</w:t>
      </w:r>
      <w:r>
        <w:rPr>
          <w:rFonts w:ascii="宋体" w:hAnsi="宋体" w:eastAsia="宋体" w:cs="宋体"/>
          <w:spacing w:val="6"/>
          <w:sz w:val="28"/>
          <w:szCs w:val="28"/>
        </w:rPr>
        <w:t>他相关子目的单价或价格之中。</w:t>
      </w:r>
    </w:p>
    <w:p w14:paraId="73D0C1A1">
      <w:pPr>
        <w:spacing w:before="30" w:line="239" w:lineRule="auto"/>
        <w:ind w:left="23" w:right="80"/>
        <w:rPr>
          <w:rFonts w:ascii="宋体" w:hAnsi="宋体" w:eastAsia="宋体" w:cs="宋体"/>
          <w:sz w:val="28"/>
          <w:szCs w:val="28"/>
        </w:rPr>
      </w:pPr>
      <w:r>
        <w:rPr>
          <w:rFonts w:ascii="宋体" w:hAnsi="宋体" w:eastAsia="宋体" w:cs="宋体"/>
          <w:spacing w:val="7"/>
          <w:sz w:val="28"/>
          <w:szCs w:val="28"/>
        </w:rPr>
        <w:t>2.3 工程量清单中标价的单价或金额，应包括所需的</w:t>
      </w:r>
      <w:r>
        <w:rPr>
          <w:rFonts w:ascii="宋体" w:hAnsi="宋体" w:eastAsia="宋体" w:cs="宋体"/>
          <w:spacing w:val="6"/>
          <w:sz w:val="28"/>
          <w:szCs w:val="28"/>
        </w:rPr>
        <w:t>人工费、材料和施工机具使</w:t>
      </w:r>
      <w:r>
        <w:rPr>
          <w:rFonts w:ascii="宋体" w:hAnsi="宋体" w:eastAsia="宋体" w:cs="宋体"/>
          <w:sz w:val="28"/>
          <w:szCs w:val="28"/>
        </w:rPr>
        <w:t xml:space="preserve"> </w:t>
      </w:r>
      <w:r>
        <w:rPr>
          <w:rFonts w:ascii="宋体" w:hAnsi="宋体" w:eastAsia="宋体" w:cs="宋体"/>
          <w:spacing w:val="8"/>
          <w:sz w:val="28"/>
          <w:szCs w:val="28"/>
        </w:rPr>
        <w:t>用费和企业管理费、利润以及一定范围内的风险费</w:t>
      </w:r>
      <w:r>
        <w:rPr>
          <w:rFonts w:ascii="宋体" w:hAnsi="宋体" w:eastAsia="宋体" w:cs="宋体"/>
          <w:spacing w:val="7"/>
          <w:sz w:val="28"/>
          <w:szCs w:val="28"/>
        </w:rPr>
        <w:t>用等。</w:t>
      </w:r>
    </w:p>
    <w:p w14:paraId="442B6D30">
      <w:pPr>
        <w:spacing w:before="29" w:line="244" w:lineRule="auto"/>
        <w:ind w:left="20" w:right="80" w:firstLine="3"/>
        <w:jc w:val="both"/>
        <w:rPr>
          <w:rFonts w:ascii="宋体" w:hAnsi="宋体" w:eastAsia="宋体" w:cs="宋体"/>
          <w:sz w:val="28"/>
          <w:szCs w:val="28"/>
        </w:rPr>
      </w:pPr>
      <w:r>
        <w:rPr>
          <w:rFonts w:ascii="宋体" w:hAnsi="宋体" w:eastAsia="宋体" w:cs="宋体"/>
          <w:spacing w:val="13"/>
          <w:sz w:val="28"/>
          <w:szCs w:val="28"/>
        </w:rPr>
        <w:t>2.4 投标总报价为供应商完成招标范围所述的全部工程内容的体现和完成该工</w:t>
      </w:r>
      <w:r>
        <w:rPr>
          <w:rFonts w:ascii="宋体" w:hAnsi="宋体" w:eastAsia="宋体" w:cs="宋体"/>
          <w:spacing w:val="7"/>
          <w:sz w:val="28"/>
          <w:szCs w:val="28"/>
        </w:rPr>
        <w:t>程项目的成本、管理费、技术措施费、利润、风险费及政策性文件规定的不可竞</w:t>
      </w:r>
      <w:r>
        <w:rPr>
          <w:rFonts w:ascii="宋体" w:hAnsi="宋体" w:eastAsia="宋体" w:cs="宋体"/>
          <w:spacing w:val="6"/>
          <w:sz w:val="28"/>
          <w:szCs w:val="28"/>
        </w:rPr>
        <w:t xml:space="preserve"> </w:t>
      </w:r>
      <w:r>
        <w:rPr>
          <w:rFonts w:ascii="宋体" w:hAnsi="宋体" w:eastAsia="宋体" w:cs="宋体"/>
          <w:spacing w:val="7"/>
          <w:sz w:val="28"/>
          <w:szCs w:val="28"/>
        </w:rPr>
        <w:t>争费用、规费和税金等所有费用，以及所有根据合同或其它原因由供应商支付的</w:t>
      </w:r>
      <w:r>
        <w:rPr>
          <w:rFonts w:ascii="宋体" w:hAnsi="宋体" w:eastAsia="宋体" w:cs="宋体"/>
          <w:spacing w:val="5"/>
          <w:sz w:val="28"/>
          <w:szCs w:val="28"/>
        </w:rPr>
        <w:t>税金和其它应缴纳的费用。</w:t>
      </w:r>
    </w:p>
    <w:p w14:paraId="1498337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left"/>
        <w:textAlignment w:val="auto"/>
        <w:rPr>
          <w:rFonts w:hint="eastAsia" w:asciiTheme="majorEastAsia" w:hAnsiTheme="majorEastAsia" w:eastAsiaTheme="majorEastAsia" w:cstheme="majorEastAsia"/>
          <w:b/>
          <w:bCs w:val="0"/>
          <w:i w:val="0"/>
          <w:color w:val="auto"/>
          <w:kern w:val="0"/>
          <w:sz w:val="28"/>
          <w:szCs w:val="28"/>
          <w:u w:val="none"/>
          <w:lang w:val="en-US" w:eastAsia="zh-CN" w:bidi="ar"/>
        </w:rPr>
      </w:pPr>
    </w:p>
    <w:p w14:paraId="5F30CD17">
      <w:pPr>
        <w:jc w:val="both"/>
        <w:rPr>
          <w:rFonts w:hint="eastAsia" w:asciiTheme="majorAscii"/>
          <w:b/>
          <w:bCs/>
          <w:color w:val="auto"/>
          <w:sz w:val="24"/>
          <w:szCs w:val="24"/>
          <w:lang w:val="en-US" w:eastAsia="zh-CN"/>
        </w:rPr>
      </w:pPr>
    </w:p>
    <w:tbl>
      <w:tblPr>
        <w:tblStyle w:val="14"/>
        <w:tblW w:w="16916"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8458"/>
        <w:gridCol w:w="8458"/>
      </w:tblGrid>
      <w:tr w14:paraId="5707E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0" w:hRule="atLeast"/>
        </w:trPr>
        <w:tc>
          <w:tcPr>
            <w:tcW w:w="8458" w:type="dxa"/>
            <w:shd w:val="clear" w:color="auto" w:fill="auto"/>
            <w:vAlign w:val="center"/>
          </w:tcPr>
          <w:p w14:paraId="3189950B">
            <w:pPr>
              <w:keepNext w:val="0"/>
              <w:keepLines w:val="0"/>
              <w:widowControl/>
              <w:suppressLineNumbers w:val="0"/>
              <w:jc w:val="left"/>
              <w:textAlignment w:val="center"/>
              <w:rPr>
                <w:rFonts w:hint="eastAsia" w:ascii="宋体" w:hAnsi="宋体" w:eastAsia="宋体" w:cs="宋体"/>
                <w:b/>
                <w:i w:val="0"/>
                <w:color w:val="auto"/>
                <w:sz w:val="22"/>
                <w:szCs w:val="22"/>
                <w:u w:val="none"/>
              </w:rPr>
            </w:pPr>
          </w:p>
        </w:tc>
        <w:tc>
          <w:tcPr>
            <w:tcW w:w="8458" w:type="dxa"/>
            <w:shd w:val="clear" w:color="auto" w:fill="auto"/>
            <w:vAlign w:val="center"/>
          </w:tcPr>
          <w:p w14:paraId="1FDB80A2">
            <w:pPr>
              <w:keepNext w:val="0"/>
              <w:keepLines w:val="0"/>
              <w:widowControl/>
              <w:suppressLineNumbers w:val="0"/>
              <w:jc w:val="left"/>
              <w:textAlignment w:val="center"/>
              <w:rPr>
                <w:rFonts w:hint="eastAsia" w:ascii="宋体" w:hAnsi="宋体" w:eastAsia="宋体" w:cs="宋体"/>
                <w:b/>
                <w:i w:val="0"/>
                <w:color w:val="auto"/>
                <w:sz w:val="22"/>
                <w:szCs w:val="22"/>
                <w:u w:val="none"/>
              </w:rPr>
            </w:pPr>
          </w:p>
        </w:tc>
      </w:tr>
      <w:tr w14:paraId="13531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458" w:type="dxa"/>
            <w:shd w:val="clear" w:color="auto" w:fill="auto"/>
            <w:vAlign w:val="center"/>
          </w:tcPr>
          <w:p w14:paraId="16A3C307">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c>
          <w:tcPr>
            <w:tcW w:w="8458" w:type="dxa"/>
            <w:shd w:val="clear" w:color="auto" w:fill="auto"/>
            <w:vAlign w:val="center"/>
          </w:tcPr>
          <w:p w14:paraId="39F5BC18">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r>
      <w:tr w14:paraId="0431E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458" w:type="dxa"/>
            <w:shd w:val="clear" w:color="auto" w:fill="auto"/>
            <w:vAlign w:val="center"/>
          </w:tcPr>
          <w:p w14:paraId="65F42C1B">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c>
          <w:tcPr>
            <w:tcW w:w="8458" w:type="dxa"/>
            <w:shd w:val="clear" w:color="auto" w:fill="auto"/>
            <w:vAlign w:val="center"/>
          </w:tcPr>
          <w:p w14:paraId="24399EC1">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r>
      <w:tr w14:paraId="5776C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458" w:type="dxa"/>
            <w:shd w:val="clear" w:color="auto" w:fill="auto"/>
            <w:vAlign w:val="center"/>
          </w:tcPr>
          <w:p w14:paraId="43A525C0">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c>
          <w:tcPr>
            <w:tcW w:w="8458" w:type="dxa"/>
            <w:shd w:val="clear" w:color="auto" w:fill="auto"/>
            <w:vAlign w:val="center"/>
          </w:tcPr>
          <w:p w14:paraId="6C7715CA">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r>
    </w:tbl>
    <w:p w14:paraId="42969572">
      <w:pPr>
        <w:sectPr>
          <w:footerReference r:id="rId3" w:type="default"/>
          <w:pgSz w:w="11906" w:h="16838"/>
          <w:pgMar w:top="1440" w:right="1800" w:bottom="1440" w:left="1800" w:header="851" w:footer="992" w:gutter="0"/>
          <w:cols w:space="425" w:num="1"/>
          <w:docGrid w:type="lines" w:linePitch="312" w:charSpace="0"/>
        </w:sectPr>
      </w:pPr>
    </w:p>
    <w:p w14:paraId="43DF3A50"/>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KaiTi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15E417">
    <w:pPr>
      <w:pStyle w:val="9"/>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287CEB">
                          <w:pPr>
                            <w:pStyle w:val="9"/>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03287CEB">
                    <w:pPr>
                      <w:pStyle w:val="9"/>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82A54E4"/>
    <w:multiLevelType w:val="singleLevel"/>
    <w:tmpl w:val="382A54E4"/>
    <w:lvl w:ilvl="0" w:tentative="0">
      <w:start w:val="2"/>
      <w:numFmt w:val="chineseCounting"/>
      <w:suff w:val="nothing"/>
      <w:lvlText w:val="（%1）"/>
      <w:lvlJc w:val="left"/>
      <w:rPr>
        <w:rFonts w:hint="eastAsia"/>
      </w:rPr>
    </w:lvl>
  </w:abstractNum>
  <w:abstractNum w:abstractNumId="1">
    <w:nsid w:val="7F74BC42"/>
    <w:multiLevelType w:val="singleLevel"/>
    <w:tmpl w:val="7F74BC42"/>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B36F6B"/>
    <w:rsid w:val="037D44C5"/>
    <w:rsid w:val="0EEC7955"/>
    <w:rsid w:val="12CA5B28"/>
    <w:rsid w:val="1E875EF3"/>
    <w:rsid w:val="20037F17"/>
    <w:rsid w:val="256040C9"/>
    <w:rsid w:val="2C844B41"/>
    <w:rsid w:val="2D4D3AD9"/>
    <w:rsid w:val="2F67421E"/>
    <w:rsid w:val="34336F3D"/>
    <w:rsid w:val="35F965A0"/>
    <w:rsid w:val="3A0223C6"/>
    <w:rsid w:val="3B326A35"/>
    <w:rsid w:val="3DCE2DF9"/>
    <w:rsid w:val="3E445308"/>
    <w:rsid w:val="43B36F6B"/>
    <w:rsid w:val="476A50B2"/>
    <w:rsid w:val="489B475A"/>
    <w:rsid w:val="4BA03E0D"/>
    <w:rsid w:val="4CDC14B1"/>
    <w:rsid w:val="4D6134C4"/>
    <w:rsid w:val="51DF5297"/>
    <w:rsid w:val="5FD610F2"/>
    <w:rsid w:val="60DC6696"/>
    <w:rsid w:val="67034963"/>
    <w:rsid w:val="69EE7426"/>
    <w:rsid w:val="702D26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1"/>
    <w:pPr>
      <w:spacing w:before="3"/>
      <w:ind w:left="1100"/>
      <w:outlineLvl w:val="1"/>
    </w:pPr>
    <w:rPr>
      <w:rFonts w:ascii="仿宋" w:hAnsi="仿宋" w:eastAsia="仿宋" w:cs="仿宋"/>
      <w:b/>
      <w:bCs/>
      <w:sz w:val="32"/>
      <w:szCs w:val="32"/>
      <w:lang w:val="zh-CN" w:eastAsia="zh-CN" w:bidi="zh-CN"/>
    </w:rPr>
  </w:style>
  <w:style w:type="paragraph" w:styleId="4">
    <w:name w:val="heading 2"/>
    <w:basedOn w:val="1"/>
    <w:next w:val="5"/>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2100"/>
    </w:p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rPr>
      <w:sz w:val="21"/>
    </w:rPr>
  </w:style>
  <w:style w:type="paragraph" w:styleId="7">
    <w:name w:val="Body Text"/>
    <w:basedOn w:val="1"/>
    <w:next w:val="8"/>
    <w:qFormat/>
    <w:uiPriority w:val="1"/>
    <w:rPr>
      <w:rFonts w:ascii="仿宋" w:hAnsi="仿宋" w:eastAsia="仿宋" w:cs="仿宋"/>
      <w:sz w:val="32"/>
      <w:szCs w:val="32"/>
      <w:lang w:val="zh-CN" w:eastAsia="zh-CN" w:bidi="zh-CN"/>
    </w:rPr>
  </w:style>
  <w:style w:type="paragraph" w:styleId="8">
    <w:name w:val="Body Text 2"/>
    <w:basedOn w:val="1"/>
    <w:qFormat/>
    <w:uiPriority w:val="0"/>
    <w:rPr>
      <w:sz w:val="28"/>
    </w:rPr>
  </w:style>
  <w:style w:type="paragraph" w:styleId="9">
    <w:name w:val="footer"/>
    <w:basedOn w:val="1"/>
    <w:qFormat/>
    <w:uiPriority w:val="0"/>
    <w:pPr>
      <w:tabs>
        <w:tab w:val="center" w:pos="4153"/>
        <w:tab w:val="right" w:pos="8306"/>
      </w:tabs>
      <w:snapToGrid w:val="0"/>
      <w:jc w:val="left"/>
    </w:pPr>
    <w:rPr>
      <w:sz w:val="18"/>
    </w:rPr>
  </w:style>
  <w:style w:type="paragraph" w:styleId="10">
    <w:name w:val="footnote text"/>
    <w:basedOn w:val="1"/>
    <w:qFormat/>
    <w:uiPriority w:val="0"/>
    <w:pPr>
      <w:snapToGrid w:val="0"/>
      <w:jc w:val="left"/>
    </w:pPr>
    <w:rPr>
      <w:sz w:val="18"/>
    </w:rPr>
  </w:style>
  <w:style w:type="paragraph" w:styleId="11">
    <w:name w:val="Body Text Indent 3"/>
    <w:basedOn w:val="1"/>
    <w:qFormat/>
    <w:uiPriority w:val="0"/>
    <w:pPr>
      <w:spacing w:after="120"/>
      <w:ind w:left="420" w:leftChars="200"/>
    </w:pPr>
    <w:rPr>
      <w:sz w:val="16"/>
      <w:szCs w:val="16"/>
    </w:rPr>
  </w:style>
  <w:style w:type="paragraph" w:styleId="12">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3">
    <w:name w:val="Body Text First Indent"/>
    <w:basedOn w:val="7"/>
    <w:next w:val="1"/>
    <w:qFormat/>
    <w:uiPriority w:val="99"/>
    <w:pPr>
      <w:tabs>
        <w:tab w:val="left" w:pos="562"/>
        <w:tab w:val="left" w:pos="567"/>
        <w:tab w:val="left" w:pos="3372"/>
        <w:tab w:val="left" w:pos="3653"/>
      </w:tabs>
      <w:ind w:firstLine="420" w:firstLineChars="100"/>
    </w:pPr>
    <w:rPr>
      <w:sz w:val="21"/>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
    <w:name w:val="1"/>
    <w:basedOn w:val="1"/>
    <w:next w:val="11"/>
    <w:qFormat/>
    <w:uiPriority w:val="0"/>
    <w:pPr>
      <w:adjustRightInd w:val="0"/>
      <w:snapToGrid w:val="0"/>
      <w:spacing w:line="336" w:lineRule="auto"/>
      <w:ind w:firstLine="480" w:firstLineChars="200"/>
    </w:pPr>
    <w:rPr>
      <w:snapToGrid w:val="0"/>
      <w:color w:val="993300"/>
      <w:sz w:val="24"/>
      <w:szCs w:val="20"/>
    </w:rPr>
  </w:style>
  <w:style w:type="character" w:customStyle="1" w:styleId="18">
    <w:name w:val="font51"/>
    <w:basedOn w:val="16"/>
    <w:qFormat/>
    <w:uiPriority w:val="0"/>
    <w:rPr>
      <w:rFonts w:hint="eastAsia" w:ascii="宋体" w:hAnsi="宋体" w:eastAsia="宋体" w:cs="宋体"/>
      <w:color w:val="000000"/>
      <w:sz w:val="22"/>
      <w:szCs w:val="22"/>
      <w:u w:val="none"/>
    </w:rPr>
  </w:style>
  <w:style w:type="character" w:customStyle="1" w:styleId="19">
    <w:name w:val="font121"/>
    <w:basedOn w:val="16"/>
    <w:qFormat/>
    <w:uiPriority w:val="0"/>
    <w:rPr>
      <w:rFonts w:hint="eastAsia" w:ascii="宋体" w:hAnsi="宋体" w:eastAsia="宋体" w:cs="宋体"/>
      <w:color w:val="FF0000"/>
      <w:sz w:val="20"/>
      <w:szCs w:val="20"/>
      <w:u w:val="none"/>
    </w:rPr>
  </w:style>
  <w:style w:type="character" w:customStyle="1" w:styleId="20">
    <w:name w:val="font81"/>
    <w:basedOn w:val="16"/>
    <w:qFormat/>
    <w:uiPriority w:val="0"/>
    <w:rPr>
      <w:rFonts w:hint="eastAsia" w:ascii="宋体" w:hAnsi="宋体" w:eastAsia="宋体" w:cs="宋体"/>
      <w:color w:val="000000"/>
      <w:sz w:val="22"/>
      <w:szCs w:val="22"/>
      <w:u w:val="none"/>
    </w:rPr>
  </w:style>
  <w:style w:type="character" w:customStyle="1" w:styleId="21">
    <w:name w:val="font41"/>
    <w:basedOn w:val="16"/>
    <w:qFormat/>
    <w:uiPriority w:val="0"/>
    <w:rPr>
      <w:rFonts w:hint="eastAsia" w:ascii="宋体" w:hAnsi="宋体" w:eastAsia="宋体" w:cs="宋体"/>
      <w:color w:val="000000"/>
      <w:sz w:val="22"/>
      <w:szCs w:val="22"/>
      <w:u w:val="single"/>
    </w:rPr>
  </w:style>
  <w:style w:type="character" w:customStyle="1" w:styleId="22">
    <w:name w:val="font71"/>
    <w:basedOn w:val="16"/>
    <w:qFormat/>
    <w:uiPriority w:val="0"/>
    <w:rPr>
      <w:rFonts w:hint="eastAsia" w:ascii="宋体" w:hAnsi="宋体" w:eastAsia="宋体" w:cs="宋体"/>
      <w:b/>
      <w:color w:val="FF0000"/>
      <w:sz w:val="20"/>
      <w:szCs w:val="20"/>
      <w:u w:val="none"/>
    </w:rPr>
  </w:style>
  <w:style w:type="character" w:customStyle="1" w:styleId="23">
    <w:name w:val="font61"/>
    <w:basedOn w:val="16"/>
    <w:qFormat/>
    <w:uiPriority w:val="0"/>
    <w:rPr>
      <w:rFonts w:hint="eastAsia" w:ascii="宋体" w:hAnsi="宋体" w:eastAsia="宋体" w:cs="宋体"/>
      <w:color w:val="000000"/>
      <w:sz w:val="22"/>
      <w:szCs w:val="22"/>
      <w:u w:val="single"/>
    </w:rPr>
  </w:style>
  <w:style w:type="character" w:customStyle="1" w:styleId="24">
    <w:name w:val="font31"/>
    <w:basedOn w:val="16"/>
    <w:qFormat/>
    <w:uiPriority w:val="0"/>
    <w:rPr>
      <w:rFonts w:hint="eastAsia" w:ascii="宋体" w:hAnsi="宋体" w:eastAsia="宋体" w:cs="宋体"/>
      <w:b/>
      <w:color w:val="000000"/>
      <w:sz w:val="22"/>
      <w:szCs w:val="22"/>
      <w:u w:val="none"/>
    </w:rPr>
  </w:style>
  <w:style w:type="character" w:customStyle="1" w:styleId="25">
    <w:name w:val="font11"/>
    <w:basedOn w:val="16"/>
    <w:qFormat/>
    <w:uiPriority w:val="0"/>
    <w:rPr>
      <w:rFonts w:hint="eastAsia" w:ascii="宋体" w:hAnsi="宋体" w:eastAsia="宋体" w:cs="宋体"/>
      <w:color w:val="000000"/>
      <w:sz w:val="20"/>
      <w:szCs w:val="20"/>
      <w:u w:val="none"/>
    </w:rPr>
  </w:style>
  <w:style w:type="paragraph" w:customStyle="1" w:styleId="26">
    <w:name w:val="Table Text"/>
    <w:basedOn w:val="1"/>
    <w:semiHidden/>
    <w:qFormat/>
    <w:uiPriority w:val="0"/>
    <w:rPr>
      <w:rFonts w:ascii="宋体" w:hAnsi="宋体" w:eastAsia="宋体" w:cs="宋体"/>
      <w:sz w:val="23"/>
      <w:szCs w:val="23"/>
      <w:lang w:val="en-US" w:eastAsia="en-US" w:bidi="ar-SA"/>
    </w:rPr>
  </w:style>
  <w:style w:type="paragraph" w:customStyle="1" w:styleId="27">
    <w:name w:val="Normal"/>
    <w:next w:val="28"/>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
    <w:name w:val="Footnote Text"/>
    <w:basedOn w:val="27"/>
    <w:qFormat/>
    <w:uiPriority w:val="0"/>
    <w:pPr>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2360</Words>
  <Characters>2453</Characters>
  <Lines>0</Lines>
  <Paragraphs>0</Paragraphs>
  <TotalTime>117</TotalTime>
  <ScaleCrop>false</ScaleCrop>
  <LinksUpToDate>false</LinksUpToDate>
  <CharactersWithSpaces>2529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2024-07-12T02:08:00Z</dcterms:created>
  <dc:creator>Administrator</dc:creator>
  <cp:lastModifiedBy>尕丫纹绣师，</cp:lastModifiedBy>
  <dcterms:modified xsi:type="dcterms:W3CDTF">2025-04-01T02:09:18Z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65B2C9D31D9944369CBCD00D845CB7D0_12</vt:lpwstr>
  </property>
  <property fmtid="{D5CDD505-2E9C-101B-9397-08002B2CF9AE}" pid="4" name="KSOTemplateDocerSaveRecord">
    <vt:lpwstr>eyJoZGlkIjoiOGI4YTkxYmJhYzdmZjhlMTAwZTNjNTNiOGU1ZTA5N2MiLCJ1c2VySWQiOiIzMDY0MzM5MTQifQ==</vt:lpwstr>
  </property>
</Properties>
</file>