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275B31">
      <w:pPr>
        <w:jc w:val="center"/>
        <w:rPr>
          <w:rFonts w:hint="eastAsia" w:asciiTheme="minorEastAsia" w:hAnsiTheme="minorEastAsia" w:eastAsiaTheme="minorEastAsia" w:cstheme="minorEastAsia"/>
          <w:sz w:val="28"/>
          <w:szCs w:val="28"/>
          <w:lang w:val="en-US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电脑配件要求</w:t>
      </w:r>
    </w:p>
    <w:tbl>
      <w:tblPr>
        <w:tblStyle w:val="3"/>
        <w:tblW w:w="999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0"/>
        <w:gridCol w:w="1924"/>
        <w:gridCol w:w="6423"/>
        <w:gridCol w:w="913"/>
      </w:tblGrid>
      <w:tr w14:paraId="46F991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0" w:type="dxa"/>
            <w:vAlign w:val="center"/>
          </w:tcPr>
          <w:p w14:paraId="3B1DA05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序号</w:t>
            </w:r>
          </w:p>
        </w:tc>
        <w:tc>
          <w:tcPr>
            <w:tcW w:w="1924" w:type="dxa"/>
            <w:vAlign w:val="center"/>
          </w:tcPr>
          <w:p w14:paraId="1929DACC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名称</w:t>
            </w:r>
          </w:p>
        </w:tc>
        <w:tc>
          <w:tcPr>
            <w:tcW w:w="6423" w:type="dxa"/>
            <w:vAlign w:val="center"/>
          </w:tcPr>
          <w:p w14:paraId="67D12072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规格型号</w:t>
            </w:r>
          </w:p>
        </w:tc>
        <w:tc>
          <w:tcPr>
            <w:tcW w:w="913" w:type="dxa"/>
            <w:vAlign w:val="center"/>
          </w:tcPr>
          <w:p w14:paraId="75E0DCD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数量</w:t>
            </w:r>
          </w:p>
        </w:tc>
      </w:tr>
      <w:tr w14:paraId="32FB87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  <w:jc w:val="center"/>
        </w:trPr>
        <w:tc>
          <w:tcPr>
            <w:tcW w:w="730" w:type="dxa"/>
            <w:vAlign w:val="center"/>
          </w:tcPr>
          <w:p w14:paraId="4BCB35B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924" w:type="dxa"/>
            <w:vAlign w:val="center"/>
          </w:tcPr>
          <w:p w14:paraId="364EBDA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vertAlign w:val="baseline"/>
                <w:lang w:val="en-US" w:eastAsia="zh-CN"/>
              </w:rPr>
              <w:t>电源</w:t>
            </w:r>
          </w:p>
        </w:tc>
        <w:tc>
          <w:tcPr>
            <w:tcW w:w="6423" w:type="dxa"/>
            <w:vAlign w:val="center"/>
          </w:tcPr>
          <w:p w14:paraId="10D31E37">
            <w:pPr>
              <w:jc w:val="center"/>
              <w:rPr>
                <w:rFonts w:hint="eastAsia" w:asciiTheme="minorEastAsia" w:hAnsiTheme="minorEastAsia" w:eastAsiaTheme="minorEastAsia" w:cstheme="minorEastAsia"/>
                <w:color w:val="FF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vertAlign w:val="baseline"/>
                <w:lang w:val="en-US" w:eastAsia="zh-CN"/>
              </w:rPr>
              <w:t>金河田G550W 550瓦</w:t>
            </w:r>
          </w:p>
        </w:tc>
        <w:tc>
          <w:tcPr>
            <w:tcW w:w="913" w:type="dxa"/>
            <w:vAlign w:val="center"/>
          </w:tcPr>
          <w:p w14:paraId="33059D24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2台</w:t>
            </w:r>
          </w:p>
        </w:tc>
      </w:tr>
      <w:tr w14:paraId="3CED89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0" w:type="dxa"/>
            <w:vAlign w:val="center"/>
          </w:tcPr>
          <w:p w14:paraId="60B2314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924" w:type="dxa"/>
            <w:vAlign w:val="center"/>
          </w:tcPr>
          <w:p w14:paraId="41B4C5C9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vertAlign w:val="baseline"/>
                <w:lang w:val="en-US" w:eastAsia="zh-CN"/>
              </w:rPr>
              <w:t>主板</w:t>
            </w:r>
          </w:p>
        </w:tc>
        <w:tc>
          <w:tcPr>
            <w:tcW w:w="6423" w:type="dxa"/>
            <w:vAlign w:val="center"/>
          </w:tcPr>
          <w:p w14:paraId="3F50F9D3">
            <w:pPr>
              <w:jc w:val="center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vertAlign w:val="baseline"/>
                <w:lang w:val="en-US" w:eastAsia="zh-CN"/>
              </w:rPr>
              <w:t>技嘉 B360M-D2VX SI</w:t>
            </w:r>
            <w:bookmarkStart w:id="0" w:name="_GoBack"/>
            <w:bookmarkEnd w:id="0"/>
          </w:p>
        </w:tc>
        <w:tc>
          <w:tcPr>
            <w:tcW w:w="913" w:type="dxa"/>
            <w:vAlign w:val="center"/>
          </w:tcPr>
          <w:p w14:paraId="4E98471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2块</w:t>
            </w:r>
          </w:p>
        </w:tc>
      </w:tr>
      <w:tr w14:paraId="348891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0" w:type="dxa"/>
            <w:vAlign w:val="center"/>
          </w:tcPr>
          <w:p w14:paraId="0F061D40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924" w:type="dxa"/>
            <w:vAlign w:val="center"/>
          </w:tcPr>
          <w:p w14:paraId="0DFC6E9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vertAlign w:val="baseline"/>
                <w:lang w:val="en-US" w:eastAsia="zh-CN"/>
              </w:rPr>
              <w:t>处理器</w:t>
            </w:r>
          </w:p>
        </w:tc>
        <w:tc>
          <w:tcPr>
            <w:tcW w:w="6423" w:type="dxa"/>
            <w:vAlign w:val="center"/>
          </w:tcPr>
          <w:p w14:paraId="256E5B7E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vertAlign w:val="baseline"/>
                <w:lang w:val="en-US" w:eastAsia="zh-CN"/>
              </w:rPr>
              <w:t>i5 9500盒装</w:t>
            </w:r>
          </w:p>
        </w:tc>
        <w:tc>
          <w:tcPr>
            <w:tcW w:w="913" w:type="dxa"/>
            <w:vAlign w:val="center"/>
          </w:tcPr>
          <w:p w14:paraId="0B34E639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2块</w:t>
            </w:r>
          </w:p>
        </w:tc>
      </w:tr>
      <w:tr w14:paraId="282CAC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0" w:type="dxa"/>
            <w:vAlign w:val="center"/>
          </w:tcPr>
          <w:p w14:paraId="3FD312F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924" w:type="dxa"/>
            <w:vAlign w:val="center"/>
          </w:tcPr>
          <w:p w14:paraId="089FC8C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vertAlign w:val="baseline"/>
                <w:lang w:val="en-US" w:eastAsia="zh-CN"/>
              </w:rPr>
              <w:t>风扇</w:t>
            </w:r>
          </w:p>
        </w:tc>
        <w:tc>
          <w:tcPr>
            <w:tcW w:w="6423" w:type="dxa"/>
            <w:vAlign w:val="center"/>
          </w:tcPr>
          <w:p w14:paraId="2014C6CD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vertAlign w:val="baseline"/>
                <w:lang w:val="en-US" w:eastAsia="zh-CN"/>
              </w:rPr>
              <w:t>冰星MT6-V3</w:t>
            </w:r>
          </w:p>
        </w:tc>
        <w:tc>
          <w:tcPr>
            <w:tcW w:w="913" w:type="dxa"/>
            <w:vAlign w:val="center"/>
          </w:tcPr>
          <w:p w14:paraId="2AA9EB5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2个</w:t>
            </w:r>
          </w:p>
        </w:tc>
      </w:tr>
      <w:tr w14:paraId="3FD387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0" w:type="dxa"/>
            <w:vAlign w:val="center"/>
          </w:tcPr>
          <w:p w14:paraId="2D38352A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924" w:type="dxa"/>
            <w:vAlign w:val="center"/>
          </w:tcPr>
          <w:p w14:paraId="10B52BE7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vertAlign w:val="baseline"/>
                <w:lang w:val="en-US" w:eastAsia="zh-CN"/>
              </w:rPr>
              <w:t>内存条</w:t>
            </w:r>
          </w:p>
        </w:tc>
        <w:tc>
          <w:tcPr>
            <w:tcW w:w="6423" w:type="dxa"/>
            <w:vAlign w:val="center"/>
          </w:tcPr>
          <w:p w14:paraId="7E51313B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vertAlign w:val="baseline"/>
                <w:lang w:val="en-US" w:eastAsia="zh-CN"/>
              </w:rPr>
              <w:t>威刚8G 3200MHz</w:t>
            </w:r>
          </w:p>
        </w:tc>
        <w:tc>
          <w:tcPr>
            <w:tcW w:w="913" w:type="dxa"/>
            <w:vAlign w:val="center"/>
          </w:tcPr>
          <w:p w14:paraId="3794497F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2个</w:t>
            </w:r>
          </w:p>
        </w:tc>
      </w:tr>
      <w:tr w14:paraId="057E77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30" w:type="dxa"/>
            <w:vAlign w:val="center"/>
          </w:tcPr>
          <w:p w14:paraId="1AC1D036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924" w:type="dxa"/>
            <w:vAlign w:val="center"/>
          </w:tcPr>
          <w:p w14:paraId="3E5DA3B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vertAlign w:val="baseline"/>
                <w:lang w:val="en-US" w:eastAsia="zh-CN"/>
              </w:rPr>
              <w:t>硬盘</w:t>
            </w:r>
          </w:p>
        </w:tc>
        <w:tc>
          <w:tcPr>
            <w:tcW w:w="6423" w:type="dxa"/>
            <w:vAlign w:val="center"/>
          </w:tcPr>
          <w:p w14:paraId="1A104B43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vertAlign w:val="baseline"/>
                <w:lang w:val="en-US" w:eastAsia="zh-CN"/>
              </w:rPr>
              <w:t>西数128G固态硬盘 SATA接口</w:t>
            </w:r>
          </w:p>
        </w:tc>
        <w:tc>
          <w:tcPr>
            <w:tcW w:w="913" w:type="dxa"/>
            <w:vAlign w:val="center"/>
          </w:tcPr>
          <w:p w14:paraId="5D5392B1"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1个</w:t>
            </w:r>
          </w:p>
        </w:tc>
      </w:tr>
      <w:tr w14:paraId="5A71F4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90" w:type="dxa"/>
            <w:gridSpan w:val="4"/>
            <w:vAlign w:val="center"/>
          </w:tcPr>
          <w:p w14:paraId="7BE7C2C9">
            <w:pPr>
              <w:numPr>
                <w:ilvl w:val="0"/>
                <w:numId w:val="1"/>
              </w:numPr>
              <w:spacing w:line="360" w:lineRule="auto"/>
              <w:ind w:left="360" w:hanging="360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投标商在响应时，必须完全响应竞价参数要求，不得修改采购单位的数量、参数要求等，必须实质性满足产品的所有要求，供应商中标后采购单位查验确认，如不响应竞价要求，或</w:t>
            </w:r>
            <w:r>
              <w:rPr>
                <w:rFonts w:hint="eastAsia" w:asciiTheme="minorEastAsia" w:hAnsiTheme="minorEastAsia" w:eastAsiaTheme="minorEastAsia" w:cstheme="minorEastAsia"/>
                <w:b/>
                <w:sz w:val="18"/>
                <w:szCs w:val="18"/>
              </w:rPr>
              <w:t>中标后商家无法完成中标内容的，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则中标供应商将直接被拉入政府采购黑名单，且向政采云/采购中心申请对投标单位处罚，处罚内容包括禁止报价、列入失信企业名单等。</w:t>
            </w:r>
          </w:p>
          <w:p w14:paraId="204DFA78">
            <w:pPr>
              <w:numPr>
                <w:ilvl w:val="0"/>
                <w:numId w:val="1"/>
              </w:numPr>
              <w:spacing w:line="360" w:lineRule="auto"/>
              <w:ind w:left="360" w:hanging="360"/>
              <w:rPr>
                <w:rFonts w:hint="eastAsia" w:asciiTheme="minorEastAsia" w:hAnsiTheme="minorEastAsia" w:eastAsiaTheme="minorEastAsia" w:cstheme="minorEastAsia"/>
                <w:b/>
                <w:bCs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18"/>
                <w:szCs w:val="18"/>
              </w:rPr>
              <w:t>凡有贴牌、以次充好等弄虚作假的行为、即使中标、采购单位一律不支付货款。</w:t>
            </w:r>
          </w:p>
          <w:p w14:paraId="646AD466">
            <w:pPr>
              <w:numPr>
                <w:ilvl w:val="0"/>
                <w:numId w:val="1"/>
              </w:numPr>
              <w:spacing w:line="360" w:lineRule="auto"/>
              <w:ind w:left="360" w:hanging="360"/>
              <w:rPr>
                <w:rFonts w:hint="eastAsia" w:asciiTheme="minorEastAsia" w:hAnsiTheme="minorEastAsia" w:eastAsiaTheme="minorEastAsia" w:cstheme="minorEastAsia"/>
                <w:b/>
                <w:bCs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18"/>
                <w:szCs w:val="18"/>
              </w:rPr>
              <w:t>交货时间：中标后</w:t>
            </w:r>
            <w:r>
              <w:rPr>
                <w:rFonts w:hint="eastAsia" w:asciiTheme="minorEastAsia" w:hAnsiTheme="minorEastAsia" w:cstheme="minorEastAsia"/>
                <w:b/>
                <w:bCs/>
                <w:sz w:val="18"/>
                <w:szCs w:val="18"/>
                <w:lang w:val="en-US" w:eastAsia="zh-CN"/>
              </w:rPr>
              <w:t>当天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18"/>
                <w:szCs w:val="18"/>
              </w:rPr>
              <w:t>必须送货上门</w:t>
            </w:r>
            <w:r>
              <w:rPr>
                <w:rFonts w:hint="eastAsia" w:asciiTheme="minorEastAsia" w:hAnsiTheme="minorEastAsia" w:cstheme="minorEastAsia"/>
                <w:b/>
                <w:bCs/>
                <w:sz w:val="18"/>
                <w:szCs w:val="18"/>
                <w:lang w:val="en-US" w:eastAsia="zh-CN"/>
              </w:rPr>
              <w:t>并且安装调试正常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18"/>
                <w:szCs w:val="18"/>
              </w:rPr>
              <w:t>，不接受物流或快递。</w:t>
            </w:r>
            <w:r>
              <w:rPr>
                <w:rFonts w:hint="eastAsia" w:asciiTheme="minorEastAsia" w:hAnsiTheme="minorEastAsia" w:cstheme="minorEastAsia"/>
                <w:b/>
                <w:bCs/>
                <w:sz w:val="18"/>
                <w:szCs w:val="18"/>
                <w:lang w:val="en-US" w:eastAsia="zh-CN"/>
              </w:rPr>
              <w:t>为保证配件质量，供应商必须在本地有实体门店，售后服务必须满足随时上门，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18"/>
                <w:szCs w:val="18"/>
              </w:rPr>
              <w:t>必须提供</w:t>
            </w:r>
            <w:r>
              <w:rPr>
                <w:rFonts w:hint="eastAsia" w:asciiTheme="minorEastAsia" w:hAnsiTheme="minorEastAsia" w:cstheme="minorEastAsia"/>
                <w:b/>
                <w:bCs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18"/>
                <w:szCs w:val="18"/>
              </w:rPr>
              <w:t>年质保，专门的售后服务及24小时响应</w:t>
            </w:r>
            <w:r>
              <w:rPr>
                <w:rFonts w:hint="eastAsia" w:asciiTheme="minorEastAsia" w:hAnsiTheme="minorEastAsia" w:cstheme="minorEastAsia"/>
                <w:b/>
                <w:bCs/>
                <w:sz w:val="18"/>
                <w:szCs w:val="18"/>
                <w:lang w:val="en-US" w:eastAsia="zh-CN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18"/>
                <w:szCs w:val="18"/>
              </w:rPr>
              <w:t xml:space="preserve"> </w:t>
            </w:r>
          </w:p>
          <w:p w14:paraId="0BD6179B">
            <w:pPr>
              <w:numPr>
                <w:ilvl w:val="0"/>
                <w:numId w:val="1"/>
              </w:numPr>
              <w:spacing w:line="360" w:lineRule="auto"/>
              <w:ind w:left="360" w:hanging="360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18"/>
                <w:szCs w:val="18"/>
              </w:rPr>
              <w:t>投标商在报价前请仔细评估自身履约能力，谢绝恶意低价、不按要求报价、中标后无故放弃、不按合同履行等违约行为对出现此类行为的预中标供应商，将根据采购法及政采云管理办法，依法依规提请采购中心/政采云平台进行处罚，处罚内容包括停止推送信息、禁止报价、列入黑名单等。</w:t>
            </w:r>
          </w:p>
          <w:p w14:paraId="04051B19">
            <w:pPr>
              <w:numPr>
                <w:ilvl w:val="0"/>
                <w:numId w:val="1"/>
              </w:numPr>
              <w:spacing w:line="360" w:lineRule="auto"/>
              <w:ind w:left="360" w:hanging="360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18"/>
                <w:szCs w:val="18"/>
              </w:rPr>
              <w:t>必须提供项（如有短缺视为无效报价）：1、报价详细单（内含产品名称、品牌型号、参数、数量、单价及总价等。2、营业执照（加盖公章）。3、产品所要求的特有资质。</w:t>
            </w:r>
          </w:p>
          <w:p w14:paraId="0B14EE5C">
            <w:pPr>
              <w:numPr>
                <w:ilvl w:val="0"/>
                <w:numId w:val="1"/>
              </w:numPr>
              <w:bidi w:val="0"/>
              <w:ind w:left="360" w:leftChars="0" w:hanging="360" w:firstLineChars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成交评审对供应商的竞价参数及竞价价格最终以响应文件为准</w:t>
            </w:r>
            <w:r>
              <w:rPr>
                <w:rFonts w:hint="eastAsia" w:asciiTheme="minorEastAsia" w:hAnsiTheme="minorEastAsia" w:cstheme="minorEastAsia"/>
                <w:b/>
                <w:bCs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</w:tbl>
    <w:p w14:paraId="1A6B90D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B27A5AB"/>
    <w:multiLevelType w:val="singleLevel"/>
    <w:tmpl w:val="2B27A5AB"/>
    <w:lvl w:ilvl="0" w:tentative="0">
      <w:start w:val="1"/>
      <w:numFmt w:val="decimal"/>
      <w:lvlText w:val="%1."/>
      <w:lvlJc w:val="left"/>
      <w:pPr>
        <w:tabs>
          <w:tab w:val="left" w:pos="312"/>
        </w:tabs>
      </w:pPr>
      <w:rPr>
        <w:rFonts w:hint="default"/>
        <w:b/>
        <w:bCs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NjOGQwZTQzNTcyMDE2NTJhY2MxMGY0ZDVkMzA1MTgifQ=="/>
  </w:docVars>
  <w:rsids>
    <w:rsidRoot w:val="00000000"/>
    <w:rsid w:val="010755EA"/>
    <w:rsid w:val="01FB2325"/>
    <w:rsid w:val="025A69BF"/>
    <w:rsid w:val="05D37841"/>
    <w:rsid w:val="06530982"/>
    <w:rsid w:val="07BC2556"/>
    <w:rsid w:val="093F6115"/>
    <w:rsid w:val="11AA5A6B"/>
    <w:rsid w:val="1212349F"/>
    <w:rsid w:val="12F6691D"/>
    <w:rsid w:val="14DC7D94"/>
    <w:rsid w:val="14EA0703"/>
    <w:rsid w:val="164F3515"/>
    <w:rsid w:val="197762DD"/>
    <w:rsid w:val="1B067919"/>
    <w:rsid w:val="1FCA360B"/>
    <w:rsid w:val="1FDC50EC"/>
    <w:rsid w:val="216B6728"/>
    <w:rsid w:val="22592594"/>
    <w:rsid w:val="248117F4"/>
    <w:rsid w:val="277125BE"/>
    <w:rsid w:val="2A930A9D"/>
    <w:rsid w:val="2C5129BE"/>
    <w:rsid w:val="2D4A5D8B"/>
    <w:rsid w:val="2FC516F9"/>
    <w:rsid w:val="306E1D90"/>
    <w:rsid w:val="31646B5B"/>
    <w:rsid w:val="349E076A"/>
    <w:rsid w:val="37EE3F13"/>
    <w:rsid w:val="394F4F53"/>
    <w:rsid w:val="3D785FFC"/>
    <w:rsid w:val="3DE23DBE"/>
    <w:rsid w:val="3E7A0C50"/>
    <w:rsid w:val="46A47E62"/>
    <w:rsid w:val="48427933"/>
    <w:rsid w:val="4B616322"/>
    <w:rsid w:val="522E717A"/>
    <w:rsid w:val="5423308A"/>
    <w:rsid w:val="569A6B8C"/>
    <w:rsid w:val="5C3E7FB9"/>
    <w:rsid w:val="5C6E471F"/>
    <w:rsid w:val="5ECF1E04"/>
    <w:rsid w:val="60AA20C1"/>
    <w:rsid w:val="61161505"/>
    <w:rsid w:val="684D16EA"/>
    <w:rsid w:val="6BD149A6"/>
    <w:rsid w:val="6EB63F89"/>
    <w:rsid w:val="723B0DCB"/>
    <w:rsid w:val="73E44DAC"/>
    <w:rsid w:val="745443C6"/>
    <w:rsid w:val="75B71F27"/>
    <w:rsid w:val="78AD22F7"/>
    <w:rsid w:val="79142376"/>
    <w:rsid w:val="7A861271"/>
    <w:rsid w:val="7ABD0F17"/>
    <w:rsid w:val="7C2E3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594</Words>
  <Characters>635</Characters>
  <Lines>0</Lines>
  <Paragraphs>0</Paragraphs>
  <TotalTime>7</TotalTime>
  <ScaleCrop>false</ScaleCrop>
  <LinksUpToDate>false</LinksUpToDate>
  <CharactersWithSpaces>641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2024-09-23T04:59:00Z</dcterms:created>
  <dc:creator>S062PT</dc:creator>
  <cp:lastModifiedBy>孤狼</cp:lastModifiedBy>
  <dcterms:modified xsi:type="dcterms:W3CDTF">2025-04-21T02:27:02Z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02F994F6AB62491AAB911AACB0FC3E77_13</vt:lpwstr>
  </property>
  <property fmtid="{D5CDD505-2E9C-101B-9397-08002B2CF9AE}" pid="4" name="KSOTemplateDocerSaveRecord">
    <vt:lpwstr>eyJoZGlkIjoiMDNiN2ZlNGI0Njk4YzM1MGIwZmQ3NTc2ZWY2YzIzZTgiLCJ1c2VySWQiOiIxMTUwMDExMjMxIn0=</vt:lpwstr>
  </property>
</Properties>
</file>