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right="0" w:firstLine="562" w:firstLineChars="200"/>
        <w:jc w:val="center"/>
        <w:rPr>
          <w:rFonts w:hint="eastAsia" w:eastAsia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eastAsia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2025年中央财政林业草原（森林保护修复）管护能力提升建设项目全过程工程咨询服务招标公告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80"/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一.项目概况及建设内容：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（1）项目规模：在呼图壁县北部荒漠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国家级公益林区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新建站房两个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双岔口管护站：计划新建站房240平米，房屋主体建设费用、附属设施及简易装修和办公、生活设备配置,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合计96万元。二是二道沟管护站：计划新建站房240平米，房屋主体建设费用、附属设施及简易装修和办公、生活设备配置,合计96万元。加固改造（25.00万元）在头道沟站管护站：安装1台变压器、房屋扩建50平方米、购置大型水处理设备商用净水器1台和安装太阳能路灯1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招标范围：项目计划统筹及总体管理、项目策划管理、前期工作管理、报批报建相关服务、技术管理、进度管理、投资管理、质量管理、安全生产管理、项目组织协调管理、合同管理、档案管理、竣工验收及移交管理（含竣工验收试验检测）、风险管理、后评价工作及与项目建设管理相关的其他工作、招标采购服务、全过程造价咨询服务（含全过程跟踪审计）并出具相关造价咨询成果文件、全过程监理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（3）全过程工程咨询服务期限：自合同签订之日起至项目缺陷责任期满时为止。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二.投标人资格要求：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1、投标人应具有独立法人资格，具有有效营业执照；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2、资质要求：投标人应当具备下列资质条件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（1）、项目管理要求：具备工程咨询备案表或资信证书乙级及以上（房建工程专业），具备二级注册建筑师或二级建造师（房建工程专业），且在本单位注册；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（2）造价咨询要求：具备1名国家二级注册造价工程师（房建工程），且为本单位注册；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（3）工程监理要求：工程监理综合资质或房建工程监理乙级及以上资质；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    3、全过程咨询服务总负责人：1名；具备国家二级建造师注册证书（房建专业）或国家注册监理工程师（房建工程注册监理工程师证书）或国家注册咨询工程师（投资）且具有高级工程师职称（须在本单位注册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其他人员要求：报批报建跑办手续1人；综合协调1人；造价管理：二级及以上（含二级）注册造价师2人（土木建筑）；监理团队：总监1人（房建工程注册监理工程师证书、驻场），专监1人（房建工程注册监理工程师证书、驻场），安全监理工程师1人（安全监理员证及监理员培训证或注册监理工程师证，驻场）；全过程咨询服务总负责人和总监不得兼任（不得为同一人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 以上所述全部人员，在进入全过程工程咨询服务后，严禁更换（除报批报建跑办手续人员、除不可抗力事件外），须在投标文件中附相关不更换全部管理人员的承诺函，否则，视为合同违约，承担全部违约责任，同时招标人将合同违约情况上报相关监管部门，投标人须接受相关监管部门给予的处理决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5、在“信用中国”网站中被列入失信被执行人名单、重大税收违法黑名单的投标人，或在“国家企业信用信息公示系统”中被列入严重违法失信企业名单的投标人，不得参加投标。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6、与招标人存在利害关系可能影响招标公正性的单位，不得参加投标。单位负责人为同一人或存在控股、管理关系的不同单位，不得参加同一标段投标，否则，相关投标均无效。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7、本招标项目招标人对投标人的资格审查拟采用的方式为：资格后审。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8、本项目不接受联合体投标。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9、有类似工程业绩，需提供合同或中标（或成交）通知书。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both"/>
        <w:rPr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2" w:lineRule="atLeast"/>
        <w:ind w:right="0" w:rightChars="0"/>
        <w:rPr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jllNzAwZjc3NDFhMmFiOTkzZmVkYzY0YWFiN2UifQ=="/>
  </w:docVars>
  <w:rsids>
    <w:rsidRoot w:val="00000000"/>
    <w:rsid w:val="11E049D2"/>
    <w:rsid w:val="15905191"/>
    <w:rsid w:val="1B3F7E1E"/>
    <w:rsid w:val="1EB44F41"/>
    <w:rsid w:val="20A908B1"/>
    <w:rsid w:val="2CB45300"/>
    <w:rsid w:val="3F0FC93A"/>
    <w:rsid w:val="5F216860"/>
    <w:rsid w:val="682A6F00"/>
    <w:rsid w:val="97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1330</Characters>
  <Lines>0</Lines>
  <Paragraphs>0</Paragraphs>
  <TotalTime>15</TotalTime>
  <ScaleCrop>false</ScaleCrop>
  <LinksUpToDate>false</LinksUpToDate>
  <CharactersWithSpaces>1342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2025-02-25T11:09:00Z</dcterms:created>
  <dc:creator>Administrator</dc:creator>
  <cp:lastModifiedBy>Administrator</cp:lastModifiedBy>
  <cp:lastPrinted>2025-02-25T11:10:00Z</cp:lastPrinted>
  <dcterms:modified xsi:type="dcterms:W3CDTF">2025-03-07T11:13:48Z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TemplateDocerSaveRecord">
    <vt:lpwstr>eyJoZGlkIjoiM2YwZjVhYmI2ZDhlZDIyZGMxYjc5YmIxOWVkZGNlMzEiLCJ1c2VySWQiOiI0MDAzNTA0NzgifQ==</vt:lpwstr>
  </property>
  <property fmtid="{D5CDD505-2E9C-101B-9397-08002B2CF9AE}" pid="4" name="ICV">
    <vt:lpwstr>8532133E75CF4899A653A67EA2481D6D_13</vt:lpwstr>
  </property>
</Properties>
</file>