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474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景化社区电缆维修建设内容：对景化社区46栋楼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主电路箱变至配电箱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进行电缆维修改造，120型号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铠装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铝芯电缆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，总长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1235米；电缆终端头24套；120²铜铝线鼻104个；90²铜铝线鼻24个；16²PVC-C电缆管200米；2*16集束导线180米；4*95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铠装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铝芯电缆160米；4*70铝芯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铠装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电缆490米；16PVC电缆管600米；95²铜铝线鼻12个；70²铜铝线鼻24个；4*35铝芯电缆170米；配电箱修复及打磨刷漆17个；所有入户电缆均为地埋电缆，不能进行外置。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地埋深度不低于0.5米，小区内道路，切割即修复17处。以上所有材料均需符合国家标准。</w:t>
      </w:r>
      <w:bookmarkStart w:id="0" w:name="_GoBack"/>
      <w:bookmarkEnd w:id="0"/>
    </w:p>
    <w:p w14:paraId="2E68C97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NjgwZDQzNzE0ZDU3MDRjOGFhM2JhZTU0NzMxMjQifQ=="/>
  </w:docVars>
  <w:rsids>
    <w:rsidRoot w:val="5ACD6210"/>
    <w:rsid w:val="24CD3E4C"/>
    <w:rsid w:val="253A2DD6"/>
    <w:rsid w:val="2A883E3D"/>
    <w:rsid w:val="347229DD"/>
    <w:rsid w:val="354C54FD"/>
    <w:rsid w:val="35F94883"/>
    <w:rsid w:val="5ACD6210"/>
    <w:rsid w:val="65E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261</Characters>
  <Lines>0</Lines>
  <Paragraphs>0</Paragraphs>
  <TotalTime>51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2024-11-13T02:38:00Z</dcterms:created>
  <dc:creator>嘲笑。</dc:creator>
  <cp:lastModifiedBy>嘲笑。</cp:lastModifiedBy>
  <dcterms:modified xsi:type="dcterms:W3CDTF">2024-11-18T04:27:45Z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E238EC39D18C4BE784B1188C03C6D2AD_13</vt:lpwstr>
  </property>
</Properties>
</file>