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32A72E">
      <w:pPr>
        <w:spacing w:line="460" w:lineRule="exac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附件</w:t>
      </w:r>
    </w:p>
    <w:p w14:paraId="0DC8A350">
      <w:pPr>
        <w:spacing w:line="460" w:lineRule="exact"/>
        <w:ind w:firstLine="2249" w:firstLineChars="800"/>
        <w:jc w:val="both"/>
        <w:rPr>
          <w:rFonts w:hint="eastAsia"/>
          <w:sz w:val="28"/>
          <w:szCs w:val="28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</w:rPr>
        <w:t>学校大宗食材原(辅)料技术及质量要求表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6"/>
        <w:gridCol w:w="2055"/>
        <w:gridCol w:w="6612"/>
      </w:tblGrid>
      <w:tr w14:paraId="24F3FB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796" w:type="dxa"/>
          </w:tcPr>
          <w:p w14:paraId="336956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2055" w:type="dxa"/>
          </w:tcPr>
          <w:p w14:paraId="7228F9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材料名称</w:t>
            </w:r>
          </w:p>
        </w:tc>
        <w:tc>
          <w:tcPr>
            <w:tcW w:w="6612" w:type="dxa"/>
          </w:tcPr>
          <w:p w14:paraId="5390E6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440" w:firstLineChars="600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技术及质量要求</w:t>
            </w:r>
          </w:p>
        </w:tc>
      </w:tr>
      <w:tr w14:paraId="0766F8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1F56BB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0CFA5F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055" w:type="dxa"/>
          </w:tcPr>
          <w:p w14:paraId="309DAE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大米(籼米、粳米、糯米等)</w:t>
            </w:r>
          </w:p>
        </w:tc>
        <w:tc>
          <w:tcPr>
            <w:tcW w:w="6612" w:type="dxa"/>
          </w:tcPr>
          <w:p w14:paraId="3862F3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国标一级，质量达到GB/T 1354-2018标准，拥有sC食品质量安全认证,须袋装。米质颗粒饱满，有|清香味，无麸皮等杂质，碎米占比少。严禁提供陈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化米。</w:t>
            </w:r>
          </w:p>
        </w:tc>
      </w:tr>
      <w:tr w14:paraId="6ECF38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1885CF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6DD5FF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2055" w:type="dxa"/>
          </w:tcPr>
          <w:p w14:paraId="49B7F7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7906EE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面粉</w:t>
            </w:r>
          </w:p>
        </w:tc>
        <w:tc>
          <w:tcPr>
            <w:tcW w:w="6612" w:type="dxa"/>
          </w:tcPr>
          <w:p w14:paraId="7E5736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国标一级，质量达到GB/T 1355-2021标准，拥有SC食品质量安全认证,须袋装。干净无害,无异味、异物、结块、杂质或霉点。严禁提供陈旧面粉。</w:t>
            </w:r>
          </w:p>
        </w:tc>
      </w:tr>
      <w:tr w14:paraId="08B6FF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38E985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E7B0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38C3D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2055" w:type="dxa"/>
          </w:tcPr>
          <w:p w14:paraId="0FBF30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705097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10B050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食用油</w:t>
            </w:r>
          </w:p>
          <w:p w14:paraId="22C815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612" w:type="dxa"/>
          </w:tcPr>
          <w:p w14:paraId="38CACE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质量达到GB1536- -2004标准，国标三级及以上，并拥sC食品质量安全认证，非转基因食用菜籽油、调和油。菜籽油具有菜籽原油的固有气味和滋味，无异味。检验合格，塑化剂不能超标。调和油须无异味。检验合格，塑化剂不能超标。</w:t>
            </w:r>
          </w:p>
        </w:tc>
      </w:tr>
      <w:tr w14:paraId="5BA1E4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00A9D8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2B490B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59578A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2055" w:type="dxa"/>
          </w:tcPr>
          <w:p w14:paraId="171E01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6BA987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蔬菜、水果</w:t>
            </w:r>
          </w:p>
          <w:p w14:paraId="5D68AC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612" w:type="dxa"/>
          </w:tcPr>
          <w:p w14:paraId="49D941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含水量符合国家标准，蔬菜水果，叶类菜要求新鲜,无黄叶;茄果类无空心，黑心，无黄斑，内部变稀等;尽量少用反季节蔬菜，企业须对蔬菜和水果进行抽样农残检测，凡是超标的蔬菜水果品种严禁配送。具备快速检测的设备及人员。</w:t>
            </w:r>
          </w:p>
        </w:tc>
      </w:tr>
      <w:tr w14:paraId="70E817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798A5F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6A640F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F55AF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055" w:type="dxa"/>
          </w:tcPr>
          <w:p w14:paraId="676947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49686D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4C8623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肉类</w:t>
            </w:r>
          </w:p>
          <w:p w14:paraId="17C4E1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612" w:type="dxa"/>
          </w:tcPr>
          <w:p w14:paraId="6F1C26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具有动物检验检疫合格证明，且符合食品卫生安全法要求。新鲜肉类(牛肉、羊肉、猪肉、鸡肉、鸭肉等)，肉有光泽，新鲜气味正常，肉不能是冷冻肉，必须清洗干净，并根据学校的要求切割成大块、丝和片。</w:t>
            </w:r>
          </w:p>
        </w:tc>
      </w:tr>
      <w:tr w14:paraId="123112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0148E4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250EE7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72DA7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2055" w:type="dxa"/>
          </w:tcPr>
          <w:p w14:paraId="3FC040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79A83A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3EB324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禽蛋</w:t>
            </w:r>
          </w:p>
          <w:p w14:paraId="139419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612" w:type="dxa"/>
            <w:vAlign w:val="top"/>
          </w:tcPr>
          <w:p w14:paraId="18EC3C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质量达到GB/T37108- -2018标准，农残不超标，并可溯源。有产地证明、检疫合格证的无公害产品,包装成一板(箱)或整件配送。要求外壳完好、新鲜，大小均匀，无破损、霉变、病斑、陈腐味。</w:t>
            </w:r>
          </w:p>
        </w:tc>
      </w:tr>
      <w:tr w14:paraId="5440C9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7F5A3A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5263E7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2055" w:type="dxa"/>
          </w:tcPr>
          <w:p w14:paraId="28D592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其他(包含调味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品、豆制品、米、面、米粉等）</w:t>
            </w:r>
          </w:p>
          <w:p w14:paraId="0856D5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</w:p>
        </w:tc>
        <w:tc>
          <w:tcPr>
            <w:tcW w:w="6612" w:type="dxa"/>
            <w:vAlign w:val="top"/>
          </w:tcPr>
          <w:p w14:paraId="00356D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280" w:hanging="240" w:hangingChars="100"/>
              <w:jc w:val="both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符合GB2717-2018食品安全国家标准。调味品类产品，供应商需提供3个以上（含3个）</w:t>
            </w:r>
            <w:r>
              <w:rPr>
                <w:rFonts w:hint="eastAsia"/>
                <w:sz w:val="24"/>
                <w:szCs w:val="24"/>
              </w:rPr>
              <w:t>品牌供采购学校自主选择。</w:t>
            </w:r>
          </w:p>
        </w:tc>
      </w:tr>
      <w:tr w14:paraId="4D3767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28BAF4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569E8C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2055" w:type="dxa"/>
          </w:tcPr>
          <w:p w14:paraId="7E1CDF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  <w:p w14:paraId="73EDA1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牛奶</w:t>
            </w:r>
          </w:p>
        </w:tc>
        <w:tc>
          <w:tcPr>
            <w:tcW w:w="6612" w:type="dxa"/>
          </w:tcPr>
          <w:p w14:paraId="6A5FB6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sz w:val="24"/>
                <w:szCs w:val="24"/>
                <w:vertAlign w:val="baseline"/>
              </w:rPr>
            </w:pPr>
            <w:r>
              <w:rPr>
                <w:rFonts w:hint="eastAsia"/>
                <w:sz w:val="24"/>
                <w:szCs w:val="24"/>
              </w:rPr>
              <w:t>符合食品安全国家标准。牛奶颜色乳白，乳香清淡，口感稀薄，闻起来香味很淡，入口后有淡淡的奶香。加热后不挂杯。</w:t>
            </w:r>
          </w:p>
        </w:tc>
      </w:tr>
      <w:tr w14:paraId="29F7F9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6" w:type="dxa"/>
          </w:tcPr>
          <w:p w14:paraId="085CD0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2055" w:type="dxa"/>
          </w:tcPr>
          <w:p w14:paraId="50A303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40" w:firstLineChars="100"/>
              <w:textAlignment w:val="auto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糕点</w:t>
            </w:r>
          </w:p>
          <w:p w14:paraId="52E04F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</w:rPr>
            </w:pPr>
          </w:p>
        </w:tc>
        <w:tc>
          <w:tcPr>
            <w:tcW w:w="6612" w:type="dxa"/>
          </w:tcPr>
          <w:p w14:paraId="176C3D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eastAsiaTheme="min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符合GB7099- -2015食品安全国家标准(糕点、面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包）</w:t>
            </w:r>
          </w:p>
        </w:tc>
      </w:tr>
    </w:tbl>
    <w:p w14:paraId="33C9F369">
      <w:pPr>
        <w:spacing w:line="460" w:lineRule="exact"/>
        <w:rPr>
          <w:sz w:val="28"/>
          <w:szCs w:val="28"/>
        </w:rPr>
      </w:pPr>
    </w:p>
    <w:p w14:paraId="762C04F6">
      <w:pPr>
        <w:spacing w:line="460" w:lineRule="exact"/>
        <w:rPr>
          <w:sz w:val="28"/>
          <w:szCs w:val="28"/>
        </w:rPr>
      </w:pPr>
    </w:p>
    <w:p w14:paraId="1C099485"/>
    <w:sectPr>
      <w:pgSz w:w="11906" w:h="16838"/>
      <w:pgMar w:top="1440" w:right="1134" w:bottom="1440" w:left="1417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JhNTQ1NmY0MzExNTM5YWUzYjViOTNkOGZmOTQ5MGEifQ=="/>
  </w:docVars>
  <w:rsids>
    <w:rsidRoot w:val="14241367"/>
    <w:rsid w:val="0E040DDE"/>
    <w:rsid w:val="14241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714</Words>
  <Characters>782</Characters>
  <Lines>0</Lines>
  <Paragraphs>0</Paragraphs>
  <TotalTime>2</TotalTime>
  <ScaleCrop>false</ScaleCrop>
  <LinksUpToDate>false</LinksUpToDate>
  <CharactersWithSpaces>787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2024-11-22T04:12:00Z</dcterms:created>
  <dc:creator>Administrator</dc:creator>
  <cp:lastModifiedBy>Administrator</cp:lastModifiedBy>
  <dcterms:modified xsi:type="dcterms:W3CDTF">2024-11-29T07:38:47Z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CE4493FA4E65420BBF223538F71BC62D_11</vt:lpwstr>
  </property>
</Properties>
</file>