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12B" w:rsidRPr="002635EF" w:rsidRDefault="00130CAA" w:rsidP="002635EF">
      <w:pPr>
        <w:pStyle w:val="a3"/>
        <w:numPr>
          <w:ilvl w:val="0"/>
          <w:numId w:val="1"/>
        </w:numPr>
        <w:ind w:firstLineChars="0"/>
        <w:rPr>
          <w:color w:val="FF0000"/>
        </w:rPr>
      </w:pPr>
      <w:r w:rsidRPr="002635EF">
        <w:rPr>
          <w:color w:val="FF0000"/>
        </w:rPr>
        <w:t>项目内容：通道、值班室、监控室、接待室、休息室、厨房和卫生间，新修沥青道路 4850 平方米、地面硬化 4000 平方米，以及配套设施设备等。</w:t>
      </w:r>
    </w:p>
    <w:p w:rsidR="0044368E" w:rsidRPr="0044368E" w:rsidRDefault="0044368E" w:rsidP="0044368E">
      <w:pPr>
        <w:pStyle w:val="a3"/>
        <w:numPr>
          <w:ilvl w:val="0"/>
          <w:numId w:val="1"/>
        </w:numPr>
        <w:ind w:firstLineChars="0"/>
        <w:rPr>
          <w:color w:val="FF0000"/>
        </w:rPr>
      </w:pPr>
      <w:r>
        <w:rPr>
          <w:rFonts w:hint="eastAsia"/>
          <w:color w:val="FF0000"/>
        </w:rPr>
        <w:t>投资额：98000元</w:t>
      </w:r>
    </w:p>
    <w:p w:rsidR="00E7512B" w:rsidRPr="00D47533" w:rsidRDefault="00E7512B" w:rsidP="00E7512B">
      <w:pPr>
        <w:pStyle w:val="a3"/>
        <w:numPr>
          <w:ilvl w:val="0"/>
          <w:numId w:val="1"/>
        </w:numPr>
        <w:ind w:firstLineChars="0"/>
        <w:rPr>
          <w:color w:val="FF0000"/>
        </w:rPr>
      </w:pPr>
      <w:r w:rsidRPr="00D47533">
        <w:rPr>
          <w:color w:val="FF0000"/>
        </w:rPr>
        <w:t>工程监理</w:t>
      </w:r>
      <w:r w:rsidR="0044368E">
        <w:rPr>
          <w:rFonts w:hint="eastAsia"/>
          <w:color w:val="FF0000"/>
        </w:rPr>
        <w:t>内容</w:t>
      </w:r>
      <w:r w:rsidRPr="00D47533">
        <w:rPr>
          <w:color w:val="FF0000"/>
        </w:rPr>
        <w:t>（全套施工图纸范围内及招标文件、补充文件范围内所有工作内容的全过程监理咨询。包括但不限于：</w:t>
      </w:r>
      <w:r w:rsidRPr="00D47533">
        <w:rPr>
          <w:rFonts w:hint="eastAsia"/>
          <w:color w:val="FF0000"/>
        </w:rPr>
        <w:t>①</w:t>
      </w:r>
      <w:r w:rsidRPr="00D47533">
        <w:rPr>
          <w:color w:val="FF0000"/>
        </w:rPr>
        <w:t>工程质量控制；</w:t>
      </w:r>
      <w:r w:rsidRPr="00D47533">
        <w:rPr>
          <w:rFonts w:hint="eastAsia"/>
          <w:color w:val="FF0000"/>
        </w:rPr>
        <w:t>②</w:t>
      </w:r>
      <w:r w:rsidRPr="00D47533">
        <w:rPr>
          <w:color w:val="FF0000"/>
        </w:rPr>
        <w:t>工程进度控制；</w:t>
      </w:r>
      <w:r w:rsidRPr="00D47533">
        <w:rPr>
          <w:rFonts w:hint="eastAsia"/>
          <w:color w:val="FF0000"/>
        </w:rPr>
        <w:t>③</w:t>
      </w:r>
      <w:r w:rsidRPr="00D47533">
        <w:rPr>
          <w:color w:val="FF0000"/>
        </w:rPr>
        <w:t>工程投资控制；</w:t>
      </w:r>
      <w:r w:rsidRPr="00D47533">
        <w:rPr>
          <w:rFonts w:hint="eastAsia"/>
          <w:color w:val="FF0000"/>
        </w:rPr>
        <w:t>④</w:t>
      </w:r>
      <w:r w:rsidRPr="00D47533">
        <w:rPr>
          <w:color w:val="FF0000"/>
        </w:rPr>
        <w:t>合同管理；</w:t>
      </w:r>
      <w:r w:rsidRPr="00D47533">
        <w:rPr>
          <w:rFonts w:hint="eastAsia"/>
          <w:color w:val="FF0000"/>
        </w:rPr>
        <w:t>⑤</w:t>
      </w:r>
      <w:r w:rsidRPr="00D47533">
        <w:rPr>
          <w:color w:val="FF0000"/>
        </w:rPr>
        <w:t>安全管理；</w:t>
      </w:r>
      <w:r w:rsidRPr="00D47533">
        <w:rPr>
          <w:rFonts w:hint="eastAsia"/>
          <w:color w:val="FF0000"/>
        </w:rPr>
        <w:t>⑥</w:t>
      </w:r>
      <w:r w:rsidRPr="00D47533">
        <w:rPr>
          <w:color w:val="FF0000"/>
        </w:rPr>
        <w:t>文档资料管理；</w:t>
      </w:r>
      <w:r w:rsidRPr="00D47533">
        <w:rPr>
          <w:rFonts w:hint="eastAsia"/>
          <w:color w:val="FF0000"/>
        </w:rPr>
        <w:t>⑦</w:t>
      </w:r>
      <w:r w:rsidRPr="00D47533">
        <w:rPr>
          <w:color w:val="FF0000"/>
        </w:rPr>
        <w:t>协调现场施工单位与业主间的工作关系；</w:t>
      </w:r>
      <w:r w:rsidRPr="00D47533">
        <w:rPr>
          <w:rFonts w:hint="eastAsia"/>
          <w:color w:val="FF0000"/>
        </w:rPr>
        <w:t>⑧</w:t>
      </w:r>
      <w:r w:rsidRPr="00D47533">
        <w:rPr>
          <w:color w:val="FF0000"/>
        </w:rPr>
        <w:t>审核工作计量、工程进度和工程结算、安全生产管理考核与结果应用等其他事项；</w:t>
      </w:r>
      <w:r w:rsidRPr="00D47533">
        <w:rPr>
          <w:rFonts w:hint="eastAsia"/>
          <w:color w:val="FF0000"/>
        </w:rPr>
        <w:t>⑨</w:t>
      </w:r>
      <w:r w:rsidRPr="00D47533">
        <w:rPr>
          <w:color w:val="FF0000"/>
        </w:rPr>
        <w:t>环境监察检查监督等。整体上充分发挥其帮助学校监管工程及确保工程保质保量如期完工的作用</w:t>
      </w:r>
      <w:r w:rsidR="00AE0404" w:rsidRPr="00D47533">
        <w:rPr>
          <w:rFonts w:hint="eastAsia"/>
          <w:color w:val="FF0000"/>
        </w:rPr>
        <w:t>，</w:t>
      </w:r>
      <w:r w:rsidR="00AE0404" w:rsidRPr="00D47533">
        <w:rPr>
          <w:color w:val="FF0000"/>
        </w:rPr>
        <w:t>项目实施</w:t>
      </w:r>
      <w:r w:rsidR="00AE0404" w:rsidRPr="00D47533">
        <w:rPr>
          <w:rFonts w:hint="eastAsia"/>
          <w:color w:val="FF0000"/>
        </w:rPr>
        <w:t>过程中</w:t>
      </w:r>
      <w:bookmarkStart w:id="0" w:name="_GoBack"/>
      <w:bookmarkEnd w:id="0"/>
      <w:r w:rsidR="00D47533" w:rsidRPr="00D47533">
        <w:rPr>
          <w:rFonts w:hint="eastAsia"/>
          <w:color w:val="FF0000"/>
        </w:rPr>
        <w:t>配合</w:t>
      </w:r>
      <w:r w:rsidR="00AE0404" w:rsidRPr="00D47533">
        <w:rPr>
          <w:color w:val="FF0000"/>
        </w:rPr>
        <w:t>建设单位办理新疆建设云相关备案</w:t>
      </w:r>
      <w:r w:rsidR="00D47533" w:rsidRPr="00D47533">
        <w:rPr>
          <w:rFonts w:hint="eastAsia"/>
          <w:color w:val="FF0000"/>
        </w:rPr>
        <w:t>工作</w:t>
      </w:r>
      <w:r w:rsidRPr="00D47533">
        <w:rPr>
          <w:color w:val="FF0000"/>
        </w:rPr>
        <w:t>。</w:t>
      </w:r>
    </w:p>
    <w:p w:rsidR="008159E8" w:rsidRDefault="00130CAA" w:rsidP="0044368E">
      <w:pPr>
        <w:pStyle w:val="a3"/>
        <w:numPr>
          <w:ilvl w:val="0"/>
          <w:numId w:val="1"/>
        </w:numPr>
        <w:ind w:firstLineChars="0"/>
      </w:pPr>
      <w:r>
        <w:t>供应商资质及响应文件要求： 1、满足《中华人民共和国政府采购法》第二十二条规定；有依法缴纳税收和社会保障资金的良好记录；参加政府采购活动前三年内，在经营活动中没有重大违法记录；法律、行政法规规定的其他条件； 2、供应商须具有独立法人资格的营业执照，且具有本项目服务能力。3、资质要求：</w:t>
      </w:r>
      <w:r w:rsidR="00D47533" w:rsidRPr="00E7512B">
        <w:t>供应商须具备建设行政主管部门颁发的工程监理综合资质或房屋建筑工程专业监理</w:t>
      </w:r>
      <w:r w:rsidR="00D47533">
        <w:rPr>
          <w:rFonts w:hint="eastAsia"/>
        </w:rPr>
        <w:t>丙</w:t>
      </w:r>
      <w:r w:rsidR="00D47533" w:rsidRPr="00E7512B">
        <w:t>级（含）以上资质</w:t>
      </w:r>
      <w:r w:rsidR="0044368E">
        <w:rPr>
          <w:rFonts w:hint="eastAsia"/>
        </w:rPr>
        <w:t>。</w:t>
      </w:r>
      <w:r>
        <w:t>4</w:t>
      </w:r>
      <w:r w:rsidR="0044368E" w:rsidRPr="00E7512B">
        <w:t>项目负责人要求：总监理工程师须具有国家注册监理工程师注册证书（房屋建筑工程专业），须在本单位注册。区外的总监理工程师需须办理有效的区外进疆建筑企业信息报送相关手续。 </w:t>
      </w:r>
      <w:r>
        <w:t>5、单位负责人为同一人或者存在直接控股、管理关系的不同供应商，不得参加同一合同项下的政府采购活动。否则，皆取消投标资格。 6、供应商如在“信用中国”网（www.creditchina.gov.cn）、中国政府采购网（www.ccgp.gov.cn）、被列入失信被执行人、重大税收违法案件当事人名单、政府采购严重违法失信行为记录名单的（尚在处罚期内的）、有行贿犯罪记录的，将拒绝其参加本次政府采购活动。查询日期近三年内截止到公告发布之日。 7、近三年（2021 年 03 月至 2024 年 03 月）类</w:t>
      </w:r>
      <w:r>
        <w:lastRenderedPageBreak/>
        <w:t>似项目业绩合同扫描件或者中标通知书扫描件。 8、要求</w:t>
      </w:r>
      <w:r w:rsidR="0044368E">
        <w:rPr>
          <w:rFonts w:hint="eastAsia"/>
        </w:rPr>
        <w:t>竣工交接</w:t>
      </w:r>
      <w:r w:rsidR="0044368E">
        <w:t>7</w:t>
      </w:r>
      <w:r>
        <w:t xml:space="preserve"> 日内出具</w:t>
      </w:r>
      <w:r w:rsidR="0044368E">
        <w:rPr>
          <w:rFonts w:hint="eastAsia"/>
        </w:rPr>
        <w:t>监理</w:t>
      </w:r>
      <w:r>
        <w:t>报告。 9、报价响应前，</w:t>
      </w:r>
      <w:r w:rsidR="0044368E">
        <w:rPr>
          <w:rFonts w:hint="eastAsia"/>
        </w:rPr>
        <w:t>监理</w:t>
      </w:r>
      <w:r>
        <w:t>单位必须联系甲方到现场实地踏勘，确认可以按期完成</w:t>
      </w:r>
      <w:r w:rsidR="0044368E">
        <w:rPr>
          <w:rFonts w:hint="eastAsia"/>
        </w:rPr>
        <w:t>监理</w:t>
      </w:r>
      <w:r>
        <w:t>工作，然后在政采云上给出合理的报价，否则报价被视为无效。</w:t>
      </w:r>
      <w:r w:rsidR="0044368E">
        <w:rPr>
          <w:rFonts w:hint="eastAsia"/>
        </w:rPr>
        <w:t>10、</w:t>
      </w:r>
      <w:r>
        <w:t>项目实施阶段，</w:t>
      </w:r>
      <w:r w:rsidR="0044368E">
        <w:rPr>
          <w:rFonts w:hint="eastAsia"/>
        </w:rPr>
        <w:t>监理</w:t>
      </w:r>
      <w:r>
        <w:t>单位须有本地化服务能力，</w:t>
      </w:r>
      <w:r w:rsidR="0044368E">
        <w:rPr>
          <w:rFonts w:hint="eastAsia"/>
        </w:rPr>
        <w:t>本项目</w:t>
      </w:r>
      <w:r w:rsidR="0044368E">
        <w:t>施工期间必须长期派驻</w:t>
      </w:r>
      <w:r w:rsidR="0044368E" w:rsidRPr="00E7512B">
        <w:t>总监理工程师</w:t>
      </w:r>
      <w:r w:rsidR="0044368E">
        <w:rPr>
          <w:rFonts w:hint="eastAsia"/>
        </w:rPr>
        <w:t>及专业监理工程师</w:t>
      </w:r>
      <w:r w:rsidR="0044368E">
        <w:t>常驻</w:t>
      </w:r>
      <w:r w:rsidR="0044368E">
        <w:rPr>
          <w:rFonts w:hint="eastAsia"/>
        </w:rPr>
        <w:t>施工现场</w:t>
      </w:r>
      <w:r w:rsidR="0044368E">
        <w:t>，随时</w:t>
      </w:r>
      <w:r>
        <w:t>为甲方解决现场问题</w:t>
      </w:r>
      <w:r w:rsidR="0044368E">
        <w:rPr>
          <w:rFonts w:hint="eastAsia"/>
        </w:rPr>
        <w:t>和其他</w:t>
      </w:r>
      <w:r>
        <w:t>工作。 以上资料均需字迹清晰并加盖公章，有需要法定代表人或代理人签字的必须签字。响应文件必须全部满足以上要求，否则取消中标资格。</w:t>
      </w:r>
    </w:p>
    <w:sectPr w:rsidR="008159E8" w:rsidSect="006535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0446D"/>
    <w:multiLevelType w:val="hybridMultilevel"/>
    <w:tmpl w:val="F3D6E4A6"/>
    <w:lvl w:ilvl="0" w:tplc="6B424476">
      <w:start w:val="1"/>
      <w:numFmt w:val="japaneseCounting"/>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518E"/>
    <w:rsid w:val="00130CAA"/>
    <w:rsid w:val="002635EF"/>
    <w:rsid w:val="0041472A"/>
    <w:rsid w:val="0044368E"/>
    <w:rsid w:val="00653550"/>
    <w:rsid w:val="008159E8"/>
    <w:rsid w:val="00AA518E"/>
    <w:rsid w:val="00AE0404"/>
    <w:rsid w:val="00D47533"/>
    <w:rsid w:val="00E75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12B"/>
    <w:pPr>
      <w:ind w:firstLineChars="200" w:firstLine="420"/>
    </w:pPr>
  </w:style>
  <w:style w:type="character" w:customStyle="1" w:styleId="bookmark-item">
    <w:name w:val="bookmark-item"/>
    <w:basedOn w:val="a0"/>
    <w:rsid w:val="00E7512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dcterms:created xsi:type="dcterms:W3CDTF">2024-07-29T05:29:00Z</dcterms:created>
  <dcterms:modified xsi:type="dcterms:W3CDTF">2024-07-29T05:29:00Z</dcterms:modified>
</cp:coreProperties>
</file>