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39C25">
      <w:pPr>
        <w:pStyle w:val="5"/>
        <w:spacing w:line="360" w:lineRule="auto"/>
        <w:ind w:left="360" w:firstLine="0"/>
        <w:jc w:val="center"/>
        <w:rPr>
          <w:rFonts w:hint="eastAsia" w:ascii="仿宋_GB2312" w:hAnsi="华文仿宋" w:eastAsia="仿宋_GB2312" w:cs="华文仿宋"/>
          <w:b/>
          <w:color w:val="000000"/>
          <w:kern w:val="0"/>
          <w:sz w:val="36"/>
          <w:szCs w:val="36"/>
        </w:rPr>
      </w:pPr>
      <w:r>
        <w:rPr>
          <w:rFonts w:hint="eastAsia" w:ascii="仿宋_GB2312" w:hAnsi="华文仿宋" w:eastAsia="仿宋_GB2312" w:cs="华文仿宋"/>
          <w:b/>
          <w:color w:val="000000"/>
          <w:kern w:val="0"/>
          <w:sz w:val="36"/>
          <w:szCs w:val="36"/>
        </w:rPr>
        <w:t>昌吉市人民医院</w:t>
      </w:r>
      <w:r>
        <w:rPr>
          <w:rFonts w:hint="eastAsia" w:ascii="仿宋_GB2312" w:hAnsi="华文仿宋" w:eastAsia="仿宋_GB2312" w:cs="华文仿宋"/>
          <w:b/>
          <w:color w:val="000000"/>
          <w:kern w:val="0"/>
          <w:sz w:val="36"/>
          <w:szCs w:val="36"/>
          <w:lang w:val="en-US" w:eastAsia="zh-CN"/>
        </w:rPr>
        <w:t>工房门口危房拆除</w:t>
      </w:r>
      <w:r>
        <w:rPr>
          <w:rFonts w:hint="eastAsia" w:ascii="仿宋_GB2312" w:hAnsi="华文仿宋" w:eastAsia="仿宋_GB2312" w:cs="华文仿宋"/>
          <w:b/>
          <w:color w:val="000000"/>
          <w:kern w:val="0"/>
          <w:sz w:val="36"/>
          <w:szCs w:val="36"/>
        </w:rPr>
        <w:t>项目</w:t>
      </w:r>
    </w:p>
    <w:p w14:paraId="74923A3F">
      <w:pPr>
        <w:pStyle w:val="5"/>
        <w:spacing w:line="360" w:lineRule="auto"/>
        <w:ind w:left="360" w:firstLine="0"/>
        <w:jc w:val="center"/>
        <w:rPr>
          <w:rFonts w:hint="eastAsia"/>
        </w:rPr>
      </w:pPr>
      <w:r>
        <w:rPr>
          <w:rFonts w:hint="eastAsia" w:ascii="仿宋_GB2312" w:hAnsi="华文仿宋" w:eastAsia="仿宋_GB2312" w:cs="华文仿宋"/>
          <w:b/>
          <w:color w:val="000000"/>
          <w:kern w:val="0"/>
          <w:sz w:val="36"/>
          <w:szCs w:val="36"/>
        </w:rPr>
        <w:t>在线询价文件</w:t>
      </w:r>
    </w:p>
    <w:p w14:paraId="475958F8">
      <w:pPr>
        <w:widowControl/>
        <w:spacing w:line="460" w:lineRule="exact"/>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一、项目概况</w:t>
      </w:r>
    </w:p>
    <w:p w14:paraId="7E42111A">
      <w:pPr>
        <w:pStyle w:val="5"/>
        <w:spacing w:line="360" w:lineRule="auto"/>
        <w:ind w:left="360" w:firstLine="0"/>
        <w:jc w:val="both"/>
        <w:rPr>
          <w:rFonts w:hint="default" w:ascii="宋体" w:hAnsi="宋体" w:cs="宋体"/>
          <w:bCs/>
          <w:color w:val="000000"/>
          <w:kern w:val="0"/>
          <w:sz w:val="24"/>
          <w:lang w:val="en-US"/>
        </w:rPr>
      </w:pPr>
      <w:r>
        <w:rPr>
          <w:rFonts w:hint="eastAsia" w:ascii="宋体" w:hAnsi="宋体" w:cs="宋体"/>
          <w:bCs/>
          <w:color w:val="000000"/>
          <w:kern w:val="0"/>
          <w:sz w:val="24"/>
        </w:rPr>
        <w:t>1、</w:t>
      </w:r>
      <w:r>
        <w:rPr>
          <w:rFonts w:hint="eastAsia" w:ascii="宋体" w:hAnsi="宋体" w:eastAsia="宋体" w:cs="宋体"/>
          <w:bCs/>
          <w:color w:val="000000"/>
          <w:kern w:val="0"/>
          <w:sz w:val="24"/>
          <w:lang w:val="en-US" w:eastAsia="zh-CN"/>
        </w:rPr>
        <w:t>昌吉市人民医院工房门口危房拆除</w:t>
      </w:r>
      <w:r>
        <w:rPr>
          <w:rFonts w:hint="eastAsia" w:ascii="宋体" w:hAnsi="宋体" w:cs="宋体"/>
          <w:bCs/>
          <w:color w:val="000000"/>
          <w:kern w:val="0"/>
          <w:sz w:val="24"/>
          <w:lang w:val="en-US" w:eastAsia="zh-CN"/>
        </w:rPr>
        <w:t>项目</w:t>
      </w:r>
    </w:p>
    <w:p w14:paraId="6348A132">
      <w:pPr>
        <w:widowControl/>
        <w:spacing w:line="460" w:lineRule="exact"/>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2、采购预算控制价：控制在人民币</w:t>
      </w:r>
      <w:r>
        <w:rPr>
          <w:rFonts w:hint="eastAsia" w:ascii="宋体" w:hAnsi="宋体" w:cs="宋体"/>
          <w:bCs/>
          <w:color w:val="000000"/>
          <w:kern w:val="0"/>
          <w:sz w:val="24"/>
          <w:lang w:val="en-US" w:eastAsia="zh-CN"/>
        </w:rPr>
        <w:t>2.65</w:t>
      </w:r>
      <w:r>
        <w:rPr>
          <w:rFonts w:hint="eastAsia" w:ascii="宋体" w:hAnsi="宋体" w:cs="宋体"/>
          <w:bCs/>
          <w:color w:val="000000"/>
          <w:kern w:val="0"/>
          <w:sz w:val="24"/>
        </w:rPr>
        <w:t>万元以内（人民币</w:t>
      </w:r>
      <w:r>
        <w:rPr>
          <w:rFonts w:hint="eastAsia" w:ascii="宋体" w:hAnsi="宋体" w:cs="宋体"/>
          <w:bCs/>
          <w:color w:val="000000"/>
          <w:kern w:val="0"/>
          <w:sz w:val="24"/>
          <w:lang w:val="en-US" w:eastAsia="zh-CN"/>
        </w:rPr>
        <w:t>贰万陆仟伍佰元整</w:t>
      </w:r>
      <w:r>
        <w:rPr>
          <w:rFonts w:hint="eastAsia" w:ascii="宋体" w:hAnsi="宋体" w:cs="宋体"/>
          <w:bCs/>
          <w:color w:val="000000"/>
          <w:kern w:val="0"/>
          <w:sz w:val="24"/>
        </w:rPr>
        <w:t>）。</w:t>
      </w:r>
    </w:p>
    <w:p w14:paraId="5273EC3D">
      <w:pPr>
        <w:spacing w:line="460" w:lineRule="exact"/>
        <w:ind w:firstLine="482" w:firstLineChars="200"/>
        <w:rPr>
          <w:rFonts w:hint="eastAsia" w:ascii="宋体" w:hAnsi="宋体" w:cs="宋体"/>
          <w:b/>
          <w:color w:val="000000"/>
          <w:sz w:val="24"/>
        </w:rPr>
      </w:pPr>
      <w:r>
        <w:rPr>
          <w:rFonts w:hint="eastAsia" w:ascii="宋体" w:hAnsi="宋体" w:cs="宋体"/>
          <w:b/>
          <w:color w:val="000000"/>
          <w:sz w:val="24"/>
        </w:rPr>
        <w:t>二、投标报价人的资质要求：</w:t>
      </w:r>
    </w:p>
    <w:p w14:paraId="53169CA5">
      <w:pPr>
        <w:spacing w:line="460" w:lineRule="exact"/>
        <w:ind w:firstLine="480" w:firstLineChars="200"/>
        <w:rPr>
          <w:rFonts w:hint="eastAsia" w:ascii="宋体" w:hAnsi="宋体" w:cs="宋体"/>
          <w:bCs/>
          <w:color w:val="000000"/>
          <w:sz w:val="24"/>
        </w:rPr>
      </w:pPr>
      <w:r>
        <w:rPr>
          <w:rFonts w:hint="eastAsia" w:ascii="宋体" w:hAnsi="宋体" w:cs="宋体"/>
          <w:bCs/>
          <w:color w:val="000000"/>
          <w:sz w:val="24"/>
        </w:rPr>
        <w:t>1、符合《中华人民共和国政府采购法》第二十二条的规定,且具备独立法人资格。</w:t>
      </w:r>
    </w:p>
    <w:p w14:paraId="4ED0DF19">
      <w:pPr>
        <w:spacing w:line="460" w:lineRule="exact"/>
        <w:ind w:firstLine="480" w:firstLineChars="200"/>
        <w:rPr>
          <w:rFonts w:hint="eastAsia" w:ascii="宋体" w:hAnsi="宋体" w:cs="宋体"/>
          <w:bCs/>
          <w:color w:val="000000"/>
          <w:sz w:val="24"/>
        </w:rPr>
      </w:pPr>
      <w:r>
        <w:rPr>
          <w:rFonts w:hint="eastAsia" w:ascii="宋体" w:hAnsi="宋体" w:cs="宋体"/>
          <w:bCs/>
          <w:color w:val="000000"/>
          <w:sz w:val="24"/>
        </w:rPr>
        <w:t>2、本项目</w:t>
      </w:r>
      <w:r>
        <w:rPr>
          <w:rFonts w:hint="eastAsia" w:ascii="宋体" w:hAnsi="宋体" w:cs="宋体"/>
          <w:b/>
          <w:color w:val="000000"/>
          <w:sz w:val="24"/>
        </w:rPr>
        <w:t>不接受</w:t>
      </w:r>
      <w:r>
        <w:rPr>
          <w:rFonts w:hint="eastAsia" w:ascii="宋体" w:hAnsi="宋体" w:cs="宋体"/>
          <w:bCs/>
          <w:color w:val="000000"/>
          <w:sz w:val="24"/>
        </w:rPr>
        <w:t>联合体投标。</w:t>
      </w:r>
    </w:p>
    <w:p w14:paraId="380C5CF0">
      <w:pPr>
        <w:spacing w:line="460" w:lineRule="exact"/>
        <w:ind w:firstLine="480" w:firstLineChars="200"/>
        <w:rPr>
          <w:rFonts w:hint="eastAsia" w:ascii="宋体" w:hAnsi="宋体" w:cs="宋体"/>
          <w:bCs/>
          <w:color w:val="000000"/>
          <w:sz w:val="24"/>
        </w:rPr>
      </w:pPr>
      <w:r>
        <w:rPr>
          <w:rFonts w:hint="eastAsia" w:ascii="宋体" w:hAnsi="宋体" w:cs="宋体"/>
          <w:bCs/>
          <w:color w:val="000000"/>
          <w:sz w:val="24"/>
        </w:rPr>
        <w:t>3、投标人为</w:t>
      </w:r>
      <w:r>
        <w:rPr>
          <w:rFonts w:hint="eastAsia" w:ascii="宋体" w:hAnsi="宋体" w:cs="宋体"/>
          <w:b/>
          <w:bCs w:val="0"/>
          <w:color w:val="000000"/>
          <w:sz w:val="24"/>
        </w:rPr>
        <w:t>“信用中国”</w:t>
      </w:r>
      <w:r>
        <w:rPr>
          <w:rFonts w:hint="eastAsia" w:ascii="宋体" w:hAnsi="宋体" w:cs="宋体"/>
          <w:bCs/>
          <w:color w:val="000000"/>
          <w:sz w:val="24"/>
        </w:rPr>
        <w:t>（www.creditchina.gov.cn）和</w:t>
      </w:r>
      <w:r>
        <w:rPr>
          <w:rFonts w:hint="eastAsia" w:ascii="宋体" w:hAnsi="宋体" w:cs="宋体"/>
          <w:b/>
          <w:bCs w:val="0"/>
          <w:color w:val="000000"/>
          <w:sz w:val="24"/>
        </w:rPr>
        <w:t>中国政府采购网</w:t>
      </w:r>
      <w:r>
        <w:rPr>
          <w:rFonts w:hint="eastAsia" w:ascii="宋体" w:hAnsi="宋体" w:cs="宋体"/>
          <w:bCs/>
          <w:color w:val="000000"/>
          <w:sz w:val="24"/>
        </w:rPr>
        <w:t>（www.ccgp.gov.cn）网站上未被列入失信被执行人、重大税收违法案件当事人名单以及政府采购严重违法失信行为记录名单，根据财库（2016）125号《财政部关于在政府采购活动中查询及使用信用记录有关问题的通知》的规定，对列入失信被执行人、重大税收违法案件当事人名单、政府采购严重违法失信行为记录名单的投标单位，拒绝参与本次采购活动。</w:t>
      </w:r>
    </w:p>
    <w:p w14:paraId="0659A7F8">
      <w:pPr>
        <w:spacing w:line="460" w:lineRule="exact"/>
        <w:ind w:firstLine="482" w:firstLineChars="200"/>
        <w:rPr>
          <w:rFonts w:hint="eastAsia" w:ascii="宋体" w:hAnsi="宋体" w:cs="宋体"/>
          <w:b/>
          <w:color w:val="000000"/>
          <w:sz w:val="24"/>
        </w:rPr>
      </w:pPr>
      <w:r>
        <w:rPr>
          <w:rFonts w:hint="eastAsia" w:ascii="宋体" w:hAnsi="宋体" w:cs="宋体"/>
          <w:b/>
          <w:color w:val="000000"/>
          <w:sz w:val="24"/>
        </w:rPr>
        <w:t xml:space="preserve">三、投标人参加时应扫描上传提交的资料： </w:t>
      </w:r>
    </w:p>
    <w:p w14:paraId="6A3C4B99">
      <w:pPr>
        <w:spacing w:line="460" w:lineRule="exact"/>
        <w:ind w:firstLine="480" w:firstLineChars="200"/>
        <w:rPr>
          <w:rFonts w:hint="eastAsia" w:ascii="宋体" w:hAnsi="宋体" w:cs="宋体"/>
          <w:bCs/>
          <w:color w:val="000000"/>
          <w:sz w:val="24"/>
        </w:rPr>
      </w:pPr>
      <w:r>
        <w:rPr>
          <w:rFonts w:hint="eastAsia" w:ascii="宋体" w:hAnsi="宋体" w:cs="宋体"/>
          <w:bCs/>
          <w:color w:val="000000"/>
          <w:sz w:val="24"/>
        </w:rPr>
        <w:t>1、</w:t>
      </w:r>
      <w:r>
        <w:rPr>
          <w:rFonts w:hint="eastAsia" w:ascii="宋体" w:hAnsi="宋体" w:cs="宋体"/>
          <w:b/>
          <w:color w:val="000000"/>
          <w:sz w:val="24"/>
        </w:rPr>
        <w:t>上传</w:t>
      </w:r>
      <w:r>
        <w:rPr>
          <w:rFonts w:hint="eastAsia" w:ascii="宋体" w:hAnsi="宋体" w:cs="宋体"/>
          <w:bCs/>
          <w:color w:val="000000"/>
          <w:sz w:val="24"/>
        </w:rPr>
        <w:t>营业执照原件或经公证处公证的公证件</w:t>
      </w:r>
      <w:r>
        <w:rPr>
          <w:rFonts w:hint="eastAsia" w:ascii="宋体" w:hAnsi="宋体" w:cs="宋体"/>
          <w:sz w:val="24"/>
        </w:rPr>
        <w:t>（</w:t>
      </w:r>
      <w:r>
        <w:rPr>
          <w:rFonts w:hint="eastAsia" w:ascii="宋体" w:hAnsi="宋体" w:cs="宋体"/>
          <w:b/>
          <w:bCs/>
          <w:color w:val="000000"/>
          <w:sz w:val="24"/>
        </w:rPr>
        <w:t>加盖供应商公章</w:t>
      </w:r>
      <w:r>
        <w:rPr>
          <w:rFonts w:hint="eastAsia" w:ascii="宋体" w:hAnsi="宋体" w:cs="宋体"/>
          <w:sz w:val="24"/>
        </w:rPr>
        <w:t>）</w:t>
      </w:r>
      <w:r>
        <w:rPr>
          <w:rFonts w:hint="eastAsia" w:ascii="宋体" w:hAnsi="宋体" w:cs="宋体"/>
          <w:bCs/>
          <w:color w:val="000000"/>
          <w:sz w:val="24"/>
        </w:rPr>
        <w:t>。</w:t>
      </w:r>
    </w:p>
    <w:p w14:paraId="19C0DC08">
      <w:pPr>
        <w:pStyle w:val="7"/>
        <w:ind w:firstLine="480"/>
        <w:rPr>
          <w:rFonts w:hint="eastAsia" w:ascii="宋体" w:hAnsi="宋体" w:eastAsia="宋体" w:cs="宋体"/>
          <w:b/>
          <w:bCs/>
          <w:color w:val="000000"/>
          <w:sz w:val="24"/>
          <w:lang w:eastAsia="zh-CN"/>
        </w:rPr>
      </w:pPr>
      <w:r>
        <w:rPr>
          <w:rFonts w:hint="eastAsia" w:ascii="宋体" w:hAnsi="宋体" w:eastAsia="宋体" w:cs="宋体"/>
          <w:bCs/>
          <w:color w:val="000000"/>
          <w:sz w:val="24"/>
          <w:lang w:eastAsia="zh-CN"/>
        </w:rPr>
        <w:t>2、上传</w:t>
      </w:r>
      <w:r>
        <w:rPr>
          <w:rFonts w:hint="eastAsia" w:ascii="宋体" w:hAnsi="宋体" w:eastAsia="宋体" w:cs="宋体"/>
          <w:color w:val="000000"/>
          <w:sz w:val="24"/>
          <w:lang w:eastAsia="zh-CN"/>
        </w:rPr>
        <w:t>法定代表人亲自参与本项目，则需</w:t>
      </w:r>
      <w:r>
        <w:rPr>
          <w:rFonts w:hint="eastAsia" w:ascii="宋体" w:hAnsi="宋体" w:eastAsia="宋体" w:cs="宋体"/>
          <w:b/>
          <w:bCs/>
          <w:color w:val="000000"/>
          <w:sz w:val="24"/>
          <w:lang w:eastAsia="zh-CN"/>
        </w:rPr>
        <w:t>扫描上传</w:t>
      </w:r>
      <w:r>
        <w:rPr>
          <w:rFonts w:hint="eastAsia" w:ascii="宋体" w:hAnsi="宋体" w:eastAsia="宋体" w:cs="宋体"/>
          <w:color w:val="000000"/>
          <w:sz w:val="24"/>
          <w:lang w:eastAsia="zh-CN"/>
        </w:rPr>
        <w:t>法定代表人的</w:t>
      </w:r>
      <w:r>
        <w:rPr>
          <w:rFonts w:hint="eastAsia" w:ascii="宋体" w:hAnsi="宋体" w:eastAsia="宋体" w:cs="宋体"/>
          <w:b/>
          <w:bCs/>
          <w:color w:val="000000"/>
          <w:sz w:val="24"/>
          <w:lang w:eastAsia="zh-CN"/>
        </w:rPr>
        <w:t>居民身份证原件</w:t>
      </w:r>
      <w:r>
        <w:rPr>
          <w:rFonts w:hint="eastAsia" w:ascii="宋体" w:hAnsi="宋体" w:eastAsia="宋体" w:cs="宋体"/>
          <w:color w:val="000000"/>
          <w:sz w:val="24"/>
          <w:lang w:eastAsia="zh-CN"/>
        </w:rPr>
        <w:t>，如系委托代理人参加，则应当</w:t>
      </w:r>
      <w:r>
        <w:rPr>
          <w:rFonts w:hint="eastAsia" w:ascii="宋体" w:hAnsi="宋体" w:eastAsia="宋体" w:cs="宋体"/>
          <w:b/>
          <w:bCs/>
          <w:color w:val="000000"/>
          <w:sz w:val="24"/>
          <w:lang w:eastAsia="zh-CN"/>
        </w:rPr>
        <w:t>扫描上传</w:t>
      </w:r>
      <w:r>
        <w:rPr>
          <w:rFonts w:hint="eastAsia" w:ascii="宋体" w:hAnsi="宋体" w:eastAsia="宋体" w:cs="宋体"/>
          <w:color w:val="000000"/>
          <w:sz w:val="24"/>
          <w:lang w:eastAsia="zh-CN"/>
        </w:rPr>
        <w:t>《授权委托书》和受托人的</w:t>
      </w:r>
      <w:r>
        <w:rPr>
          <w:rFonts w:hint="eastAsia" w:ascii="宋体" w:hAnsi="宋体" w:eastAsia="宋体" w:cs="宋体"/>
          <w:b/>
          <w:bCs/>
          <w:color w:val="000000"/>
          <w:sz w:val="24"/>
          <w:lang w:eastAsia="zh-CN"/>
        </w:rPr>
        <w:t>居民身份证原件</w:t>
      </w:r>
      <w:r>
        <w:rPr>
          <w:rFonts w:hint="eastAsia" w:ascii="宋体" w:hAnsi="宋体" w:eastAsia="宋体" w:cs="宋体"/>
          <w:color w:val="000000"/>
          <w:sz w:val="24"/>
          <w:lang w:eastAsia="zh-CN"/>
        </w:rPr>
        <w:t>。《授权委托书》上应由法定代表人签字或盖章，</w:t>
      </w:r>
      <w:r>
        <w:rPr>
          <w:rFonts w:hint="eastAsia" w:ascii="宋体" w:hAnsi="宋体" w:eastAsia="宋体" w:cs="宋体"/>
          <w:b/>
          <w:bCs/>
          <w:color w:val="000000"/>
          <w:sz w:val="24"/>
          <w:lang w:eastAsia="zh-CN"/>
        </w:rPr>
        <w:t>并加盖供应商公章。</w:t>
      </w:r>
    </w:p>
    <w:p w14:paraId="214427C4">
      <w:pPr>
        <w:pStyle w:val="7"/>
        <w:ind w:firstLine="480"/>
        <w:rPr>
          <w:rFonts w:hint="eastAsia" w:ascii="宋体" w:hAnsi="宋体" w:eastAsia="宋体" w:cs="宋体"/>
          <w:b/>
          <w:bCs/>
          <w:color w:val="000000"/>
          <w:sz w:val="24"/>
          <w:lang w:eastAsia="zh-CN"/>
        </w:rPr>
      </w:pPr>
      <w:r>
        <w:rPr>
          <w:rFonts w:hint="eastAsia" w:ascii="宋体" w:hAnsi="宋体" w:eastAsia="宋体" w:cs="宋体"/>
          <w:b w:val="0"/>
          <w:bCs w:val="0"/>
          <w:color w:val="000000"/>
          <w:sz w:val="24"/>
          <w:lang w:val="en-US" w:eastAsia="zh-CN"/>
        </w:rPr>
        <w:t xml:space="preserve">3、报价单 </w:t>
      </w:r>
      <w:r>
        <w:rPr>
          <w:rFonts w:hint="eastAsia" w:ascii="宋体" w:hAnsi="宋体" w:eastAsia="宋体" w:cs="宋体"/>
          <w:b/>
          <w:bCs/>
          <w:color w:val="000000"/>
          <w:sz w:val="24"/>
          <w:lang w:val="en-US" w:eastAsia="zh-CN"/>
        </w:rPr>
        <w:t>（</w:t>
      </w:r>
      <w:r>
        <w:rPr>
          <w:rFonts w:hint="eastAsia" w:ascii="宋体" w:hAnsi="宋体" w:eastAsia="宋体" w:cs="宋体"/>
          <w:b/>
          <w:bCs/>
          <w:color w:val="000000"/>
          <w:sz w:val="24"/>
          <w:lang w:eastAsia="zh-CN"/>
        </w:rPr>
        <w:t>并加盖供应商公章）</w:t>
      </w:r>
    </w:p>
    <w:p w14:paraId="4D9E481C">
      <w:pPr>
        <w:pStyle w:val="7"/>
        <w:ind w:firstLine="480"/>
        <w:rPr>
          <w:rFonts w:ascii="宋体" w:hAnsi="宋体" w:cs="宋体"/>
          <w:b/>
          <w:bCs/>
          <w:sz w:val="24"/>
        </w:rPr>
      </w:pPr>
      <w:r>
        <w:rPr>
          <w:rFonts w:hint="eastAsia" w:ascii="宋体" w:hAnsi="宋体" w:cs="宋体"/>
          <w:bCs w:val="0"/>
          <w:color w:val="000000"/>
          <w:sz w:val="24"/>
          <w:lang w:val="en-US" w:eastAsia="zh-CN"/>
        </w:rPr>
        <w:t>4</w:t>
      </w:r>
      <w:r>
        <w:rPr>
          <w:rFonts w:hint="eastAsia" w:ascii="宋体" w:hAnsi="宋体" w:cs="宋体"/>
          <w:bCs w:val="0"/>
          <w:color w:val="000000"/>
          <w:sz w:val="24"/>
        </w:rPr>
        <w:t>、服务承诺书（</w:t>
      </w:r>
      <w:r>
        <w:rPr>
          <w:rFonts w:hint="eastAsia" w:ascii="宋体" w:hAnsi="宋体" w:eastAsia="宋体" w:cs="宋体"/>
          <w:bCs w:val="0"/>
          <w:color w:val="000000"/>
          <w:sz w:val="24"/>
          <w:lang w:val="en-US" w:eastAsia="zh-CN"/>
        </w:rPr>
        <w:t>施工期间安全措施、完成时限等方面</w:t>
      </w:r>
      <w:r>
        <w:rPr>
          <w:rFonts w:hint="eastAsia" w:ascii="宋体" w:hAnsi="宋体" w:cs="宋体"/>
          <w:bCs w:val="0"/>
          <w:color w:val="000000"/>
          <w:sz w:val="24"/>
        </w:rPr>
        <w:t>）</w:t>
      </w:r>
      <w:r>
        <w:rPr>
          <w:rFonts w:hint="eastAsia" w:ascii="宋体" w:hAnsi="宋体" w:cs="宋体"/>
          <w:b/>
          <w:bCs/>
          <w:sz w:val="24"/>
        </w:rPr>
        <w:t>（</w:t>
      </w:r>
      <w:r>
        <w:rPr>
          <w:rFonts w:hint="eastAsia" w:ascii="宋体" w:hAnsi="宋体" w:cs="宋体"/>
          <w:b/>
          <w:bCs/>
          <w:color w:val="000000"/>
          <w:sz w:val="24"/>
        </w:rPr>
        <w:t>加盖供应商公章</w:t>
      </w:r>
      <w:r>
        <w:rPr>
          <w:rFonts w:hint="eastAsia" w:ascii="宋体" w:hAnsi="宋体" w:cs="宋体"/>
          <w:b/>
          <w:bCs/>
          <w:sz w:val="24"/>
        </w:rPr>
        <w:t>）</w:t>
      </w:r>
    </w:p>
    <w:p w14:paraId="5B5DFBC9">
      <w:pPr>
        <w:pStyle w:val="4"/>
        <w:numPr>
          <w:ilvl w:val="0"/>
          <w:numId w:val="0"/>
        </w:numPr>
        <w:ind w:firstLine="482" w:firstLineChars="200"/>
        <w:rPr>
          <w:rFonts w:hint="eastAsia" w:ascii="宋体" w:hAnsi="宋体" w:cs="宋体"/>
          <w:color w:val="000000"/>
          <w:sz w:val="24"/>
        </w:rPr>
      </w:pPr>
      <w:r>
        <w:rPr>
          <w:rFonts w:hint="eastAsia" w:ascii="宋体" w:hAnsi="宋体" w:cs="宋体"/>
          <w:bCs w:val="0"/>
          <w:color w:val="000000"/>
          <w:sz w:val="24"/>
          <w:lang w:val="en-US" w:eastAsia="zh-CN"/>
        </w:rPr>
        <w:t>5</w:t>
      </w:r>
      <w:r>
        <w:rPr>
          <w:rFonts w:hint="eastAsia" w:ascii="宋体" w:hAnsi="宋体" w:cs="宋体"/>
          <w:b w:val="0"/>
          <w:color w:val="000000"/>
          <w:sz w:val="24"/>
        </w:rPr>
        <w:t>、</w:t>
      </w:r>
      <w:r>
        <w:rPr>
          <w:rFonts w:hint="eastAsia" w:ascii="宋体" w:hAnsi="宋体" w:cs="宋体"/>
          <w:bCs w:val="0"/>
          <w:color w:val="000000"/>
          <w:sz w:val="24"/>
        </w:rPr>
        <w:t>上</w:t>
      </w:r>
      <w:r>
        <w:rPr>
          <w:rFonts w:hint="eastAsia" w:ascii="宋体" w:hAnsi="宋体" w:cs="宋体"/>
          <w:color w:val="000000"/>
          <w:sz w:val="24"/>
        </w:rPr>
        <w:t>传原件彩色扫描件或彩色照片,不可上传黑白件。</w:t>
      </w:r>
    </w:p>
    <w:p w14:paraId="3BC94298">
      <w:pPr>
        <w:rPr>
          <w:rFonts w:hint="eastAsia"/>
        </w:rPr>
      </w:pPr>
    </w:p>
    <w:p w14:paraId="6B37F31D">
      <w:pPr>
        <w:widowControl/>
        <w:spacing w:line="460" w:lineRule="exact"/>
        <w:ind w:firstLine="482" w:firstLineChars="200"/>
        <w:jc w:val="left"/>
        <w:rPr>
          <w:rFonts w:hint="eastAsia" w:ascii="宋体" w:hAnsi="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color w:val="000000"/>
          <w:kern w:val="0"/>
          <w:sz w:val="24"/>
        </w:rPr>
        <w:t>四、</w:t>
      </w:r>
      <w:r>
        <w:rPr>
          <w:rFonts w:hint="eastAsia" w:ascii="宋体" w:hAnsi="宋体" w:eastAsia="宋体" w:cs="宋体"/>
          <w:b/>
          <w:bCs w:val="0"/>
          <w:color w:val="000000"/>
          <w:kern w:val="0"/>
          <w:sz w:val="24"/>
          <w:lang w:val="en-US" w:eastAsia="zh-CN"/>
        </w:rPr>
        <w:t>昌吉市人民医院工</w:t>
      </w:r>
      <w:r>
        <w:rPr>
          <w:rFonts w:hint="eastAsia" w:ascii="宋体" w:hAnsi="宋体" w:eastAsia="宋体" w:cs="宋体"/>
          <w:b/>
          <w:bCs w:val="0"/>
          <w:color w:val="000000"/>
          <w:kern w:val="0"/>
          <w:sz w:val="24"/>
          <w:lang w:val="en-US" w:eastAsia="zh-CN"/>
        </w:rPr>
        <w:t>房门口危房拆除面积及要求</w:t>
      </w:r>
      <w:r>
        <w:rPr>
          <w:rFonts w:hint="eastAsia" w:ascii="宋体" w:hAnsi="宋体" w:cs="宋体"/>
          <w:b/>
          <w:bCs/>
          <w:color w:val="FF0000"/>
          <w:sz w:val="24"/>
          <w:lang w:val="en-US" w:eastAsia="zh-CN"/>
        </w:rPr>
        <w:t>（本项目为交钥匙工程）</w:t>
      </w:r>
    </w:p>
    <w:tbl>
      <w:tblPr>
        <w:tblStyle w:val="14"/>
        <w:tblpPr w:leftFromText="180" w:rightFromText="180" w:vertAnchor="text" w:horzAnchor="page" w:tblpX="502" w:tblpY="663"/>
        <w:tblOverlap w:val="never"/>
        <w:tblW w:w="107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5"/>
        <w:gridCol w:w="3570"/>
        <w:gridCol w:w="960"/>
        <w:gridCol w:w="1410"/>
        <w:gridCol w:w="3744"/>
      </w:tblGrid>
      <w:tr w14:paraId="41EAC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B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5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2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8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3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3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3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7F6AC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91E8">
            <w:pPr>
              <w:jc w:val="center"/>
              <w:rPr>
                <w:rFonts w:hint="eastAsia" w:ascii="宋体" w:hAnsi="宋体" w:eastAsia="宋体" w:cs="宋体"/>
                <w:i w:val="0"/>
                <w:iCs w:val="0"/>
                <w:color w:val="000000"/>
                <w:sz w:val="24"/>
                <w:szCs w:val="24"/>
                <w:u w:val="none"/>
              </w:rPr>
            </w:pPr>
          </w:p>
        </w:tc>
        <w:tc>
          <w:tcPr>
            <w:tcW w:w="3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13A0">
            <w:pPr>
              <w:jc w:val="center"/>
              <w:rPr>
                <w:rFonts w:hint="eastAsia" w:ascii="宋体" w:hAnsi="宋体" w:eastAsia="宋体" w:cs="宋体"/>
                <w:i w:val="0"/>
                <w:iCs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46A7">
            <w:pPr>
              <w:jc w:val="center"/>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1BE5">
            <w:pPr>
              <w:jc w:val="center"/>
              <w:rPr>
                <w:rFonts w:hint="eastAsia" w:ascii="宋体" w:hAnsi="宋体" w:eastAsia="宋体" w:cs="宋体"/>
                <w:i w:val="0"/>
                <w:iCs w:val="0"/>
                <w:color w:val="000000"/>
                <w:sz w:val="24"/>
                <w:szCs w:val="24"/>
                <w:u w:val="none"/>
              </w:rPr>
            </w:pPr>
          </w:p>
        </w:tc>
        <w:tc>
          <w:tcPr>
            <w:tcW w:w="3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83AB">
            <w:pPr>
              <w:jc w:val="center"/>
              <w:rPr>
                <w:rFonts w:hint="eastAsia" w:ascii="宋体" w:hAnsi="宋体" w:eastAsia="宋体" w:cs="宋体"/>
                <w:i w:val="0"/>
                <w:iCs w:val="0"/>
                <w:color w:val="000000"/>
                <w:sz w:val="24"/>
                <w:szCs w:val="24"/>
                <w:u w:val="none"/>
              </w:rPr>
            </w:pPr>
          </w:p>
        </w:tc>
      </w:tr>
      <w:tr w14:paraId="34C74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6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5B1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房屋拆除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6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C89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3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50B7">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拆除原有房屋及垃圾清运</w:t>
            </w:r>
          </w:p>
        </w:tc>
      </w:tr>
      <w:tr w14:paraId="22812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B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855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恢复地平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D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AD6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3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F3C1">
            <w:pPr>
              <w:jc w:val="left"/>
              <w:rPr>
                <w:rFonts w:hint="default" w:ascii="宋体" w:hAnsi="宋体" w:eastAsia="宋体" w:cs="宋体"/>
                <w:sz w:val="18"/>
                <w:szCs w:val="18"/>
                <w:lang w:val="en-US" w:eastAsia="zh-CN"/>
              </w:rPr>
            </w:pPr>
            <w:r>
              <w:rPr>
                <w:rFonts w:hint="eastAsia" w:ascii="宋体" w:hAnsi="宋体" w:cs="宋体"/>
                <w:i w:val="0"/>
                <w:iCs w:val="0"/>
                <w:color w:val="000000"/>
                <w:sz w:val="18"/>
                <w:szCs w:val="18"/>
                <w:u w:val="none"/>
                <w:lang w:val="en-US" w:eastAsia="zh-CN"/>
              </w:rPr>
              <w:t>恢复地平，混凝土厚度20公分（标号C20）</w:t>
            </w:r>
          </w:p>
        </w:tc>
      </w:tr>
      <w:tr w14:paraId="2DB6F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6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014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电缆检查井</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3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D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3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01E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新修1米深检查井1座（规格800-800MM）检查井防水处理，电缆接头防水处理</w:t>
            </w:r>
          </w:p>
        </w:tc>
      </w:tr>
    </w:tbl>
    <w:p w14:paraId="06BB94E6">
      <w:pPr>
        <w:numPr>
          <w:ilvl w:val="0"/>
          <w:numId w:val="0"/>
        </w:numPr>
        <w:adjustRightInd w:val="0"/>
        <w:snapToGrid w:val="0"/>
        <w:spacing w:line="360" w:lineRule="exact"/>
        <w:jc w:val="left"/>
        <w:rPr>
          <w:rFonts w:hint="eastAsia" w:ascii="宋体" w:hAnsi="宋体" w:cs="宋体"/>
          <w:b/>
          <w:bCs w:val="0"/>
          <w:color w:val="000000" w:themeColor="text1"/>
          <w:kern w:val="0"/>
          <w:sz w:val="24"/>
          <w:szCs w:val="24"/>
          <w:lang w:val="en-US" w:eastAsia="zh-CN"/>
          <w14:textFill>
            <w14:solidFill>
              <w14:schemeClr w14:val="tx1"/>
            </w14:solidFill>
          </w14:textFill>
        </w:rPr>
      </w:pPr>
    </w:p>
    <w:p w14:paraId="2D5218CB">
      <w:pPr>
        <w:numPr>
          <w:ilvl w:val="0"/>
          <w:numId w:val="0"/>
        </w:numPr>
        <w:adjustRightInd w:val="0"/>
        <w:snapToGrid w:val="0"/>
        <w:spacing w:line="360" w:lineRule="exact"/>
        <w:ind w:firstLine="482" w:firstLineChars="200"/>
        <w:jc w:val="left"/>
        <w:rPr>
          <w:rFonts w:hint="eastAsia" w:ascii="Calibri" w:hAnsi="Calibri" w:eastAsia="宋体" w:cs="Calibri"/>
          <w:b/>
          <w:bCs w:val="0"/>
          <w:color w:val="000000"/>
          <w:kern w:val="2"/>
          <w:sz w:val="24"/>
          <w:szCs w:val="24"/>
          <w:lang w:val="en-US" w:eastAsia="zh-CN"/>
        </w:rPr>
      </w:pPr>
      <w:r>
        <w:rPr>
          <w:rFonts w:hint="eastAsia" w:ascii="宋体" w:hAnsi="宋体" w:cs="宋体"/>
          <w:b/>
          <w:bCs w:val="0"/>
          <w:color w:val="000000" w:themeColor="text1"/>
          <w:kern w:val="0"/>
          <w:sz w:val="24"/>
          <w:szCs w:val="24"/>
          <w:lang w:val="en-US" w:eastAsia="zh-CN"/>
          <w14:textFill>
            <w14:solidFill>
              <w14:schemeClr w14:val="tx1"/>
            </w14:solidFill>
          </w14:textFill>
        </w:rPr>
        <w:t>五、付款方式：</w:t>
      </w:r>
    </w:p>
    <w:p w14:paraId="18DD5702">
      <w:pPr>
        <w:pStyle w:val="7"/>
        <w:spacing w:before="52" w:line="233" w:lineRule="auto"/>
        <w:ind w:left="193" w:firstLine="480" w:firstLineChars="200"/>
        <w:rPr>
          <w:rFonts w:hint="default" w:ascii="Calibri" w:hAnsi="Calibri" w:eastAsia="宋体" w:cs="Calibri"/>
          <w:color w:val="000000"/>
          <w:kern w:val="2"/>
          <w:sz w:val="24"/>
          <w:lang w:val="en-US" w:eastAsia="zh-CN"/>
        </w:rPr>
      </w:pPr>
      <w:r>
        <w:rPr>
          <w:rFonts w:hint="eastAsia" w:ascii="Calibri" w:hAnsi="Calibri" w:eastAsia="宋体" w:cs="Calibri"/>
          <w:color w:val="000000"/>
          <w:kern w:val="2"/>
          <w:sz w:val="24"/>
          <w:lang w:val="en-US" w:eastAsia="zh-CN"/>
        </w:rPr>
        <w:t>施工完毕验收合格，</w:t>
      </w:r>
      <w:r>
        <w:rPr>
          <w:rFonts w:hint="eastAsia" w:ascii="Calibri" w:hAnsi="Calibri" w:eastAsia="宋体" w:cs="Calibri"/>
          <w:color w:val="000000"/>
          <w:kern w:val="2"/>
          <w:sz w:val="24"/>
          <w:lang w:val="en-US" w:eastAsia="en-US"/>
        </w:rPr>
        <w:t>乙方提供</w:t>
      </w:r>
      <w:r>
        <w:rPr>
          <w:rFonts w:hint="eastAsia" w:ascii="Calibri" w:hAnsi="Calibri" w:eastAsia="宋体" w:cs="Calibri"/>
          <w:color w:val="000000"/>
          <w:kern w:val="2"/>
          <w:sz w:val="24"/>
          <w:lang w:val="en-US" w:eastAsia="zh-CN"/>
        </w:rPr>
        <w:t>可查询</w:t>
      </w:r>
      <w:r>
        <w:rPr>
          <w:rFonts w:hint="eastAsia" w:ascii="Calibri" w:hAnsi="Calibri" w:eastAsia="宋体" w:cs="Calibri"/>
          <w:color w:val="000000"/>
          <w:kern w:val="2"/>
          <w:sz w:val="24"/>
          <w:lang w:val="en-US" w:eastAsia="en-US"/>
        </w:rPr>
        <w:t>增值税普通发票</w:t>
      </w:r>
      <w:r>
        <w:rPr>
          <w:rFonts w:hint="eastAsia" w:ascii="Calibri" w:hAnsi="Calibri" w:eastAsia="宋体" w:cs="Calibri"/>
          <w:color w:val="000000"/>
          <w:kern w:val="2"/>
          <w:sz w:val="24"/>
          <w:lang w:val="en-US" w:eastAsia="zh-CN"/>
        </w:rPr>
        <w:t>后，支付合同金额97%，剩余3%合同到期后无履约问题一次性付清。</w:t>
      </w:r>
    </w:p>
    <w:p w14:paraId="7B9E3DE6">
      <w:pPr>
        <w:pStyle w:val="7"/>
        <w:rPr>
          <w:rFonts w:hint="default" w:ascii="宋体" w:hAnsi="宋体" w:eastAsia="宋体" w:cs="宋体"/>
          <w:sz w:val="24"/>
          <w:lang w:val="en-US" w:eastAsia="zh-CN"/>
        </w:rPr>
      </w:pPr>
      <w:r>
        <w:rPr>
          <w:rFonts w:hint="eastAsia" w:ascii="宋体" w:hAnsi="宋体" w:eastAsia="宋体" w:cs="宋体"/>
          <w:bCs/>
          <w:color w:val="000000"/>
          <w:sz w:val="24"/>
          <w:lang w:eastAsia="zh-CN"/>
        </w:rPr>
        <w:t xml:space="preserve">    2、质保期：质保</w:t>
      </w:r>
      <w:r>
        <w:rPr>
          <w:rFonts w:hint="eastAsia" w:ascii="宋体" w:hAnsi="宋体" w:eastAsia="宋体" w:cs="宋体"/>
          <w:bCs/>
          <w:color w:val="000000"/>
          <w:sz w:val="24"/>
          <w:lang w:val="en-US" w:eastAsia="zh-CN"/>
        </w:rPr>
        <w:t>1年</w:t>
      </w:r>
      <w:r>
        <w:rPr>
          <w:rFonts w:hint="eastAsia" w:ascii="宋体" w:hAnsi="宋体" w:eastAsia="宋体" w:cs="宋体"/>
          <w:bCs/>
          <w:color w:val="000000"/>
          <w:sz w:val="24"/>
          <w:lang w:eastAsia="zh-CN"/>
        </w:rPr>
        <w:t>，质保期内出现问题无偿进行</w:t>
      </w:r>
      <w:r>
        <w:rPr>
          <w:rFonts w:hint="eastAsia" w:ascii="宋体" w:hAnsi="宋体" w:eastAsia="宋体" w:cs="宋体"/>
          <w:bCs/>
          <w:color w:val="000000"/>
          <w:sz w:val="24"/>
          <w:lang w:val="en-US" w:eastAsia="zh-CN"/>
        </w:rPr>
        <w:t>维修服务。</w:t>
      </w:r>
      <w:bookmarkStart w:id="0" w:name="_GoBack"/>
      <w:bookmarkEnd w:id="0"/>
    </w:p>
    <w:p w14:paraId="0A7C491D">
      <w:pPr>
        <w:widowControl/>
        <w:spacing w:line="460" w:lineRule="exact"/>
        <w:ind w:firstLine="482" w:firstLineChars="200"/>
        <w:jc w:val="left"/>
        <w:rPr>
          <w:rFonts w:hint="default" w:ascii="宋体" w:hAnsi="宋体" w:eastAsia="宋体" w:cs="宋体"/>
          <w:b/>
          <w:color w:val="000000"/>
          <w:kern w:val="0"/>
          <w:sz w:val="24"/>
          <w:lang w:val="en-US" w:eastAsia="zh-CN"/>
        </w:rPr>
      </w:pPr>
      <w:r>
        <w:rPr>
          <w:rFonts w:hint="eastAsia" w:ascii="宋体" w:hAnsi="宋体" w:cs="宋体"/>
          <w:b/>
          <w:color w:val="000000"/>
          <w:kern w:val="0"/>
          <w:sz w:val="24"/>
        </w:rPr>
        <w:t>六、</w:t>
      </w:r>
      <w:r>
        <w:rPr>
          <w:rFonts w:hint="eastAsia" w:ascii="宋体" w:hAnsi="宋体" w:cs="宋体"/>
          <w:b/>
          <w:color w:val="000000"/>
          <w:kern w:val="0"/>
          <w:sz w:val="24"/>
          <w:lang w:val="en-US" w:eastAsia="zh-CN"/>
        </w:rPr>
        <w:t>完成时限：</w:t>
      </w:r>
    </w:p>
    <w:p w14:paraId="08CB3706">
      <w:pPr>
        <w:pStyle w:val="7"/>
        <w:rPr>
          <w:rFonts w:hint="eastAsia" w:ascii="宋体" w:hAnsi="宋体" w:eastAsia="宋体" w:cs="宋体"/>
          <w:bCs/>
          <w:color w:val="000000"/>
          <w:sz w:val="24"/>
          <w:lang w:eastAsia="zh-CN"/>
        </w:rPr>
      </w:pPr>
      <w:r>
        <w:rPr>
          <w:rFonts w:hint="eastAsia" w:ascii="宋体" w:hAnsi="宋体" w:eastAsia="宋体" w:cs="宋体"/>
          <w:bCs/>
          <w:color w:val="000000"/>
          <w:sz w:val="24"/>
          <w:lang w:eastAsia="zh-CN"/>
        </w:rPr>
        <w:t xml:space="preserve">    合同签订后</w:t>
      </w:r>
      <w:r>
        <w:rPr>
          <w:rFonts w:hint="eastAsia" w:ascii="宋体" w:hAnsi="宋体" w:eastAsia="宋体" w:cs="宋体"/>
          <w:bCs/>
          <w:color w:val="000000"/>
          <w:sz w:val="24"/>
          <w:lang w:val="en-US" w:eastAsia="zh-CN"/>
        </w:rPr>
        <w:t>7</w:t>
      </w:r>
      <w:r>
        <w:rPr>
          <w:rFonts w:hint="eastAsia" w:ascii="宋体" w:hAnsi="宋体" w:eastAsia="宋体" w:cs="宋体"/>
          <w:bCs/>
          <w:color w:val="000000"/>
          <w:sz w:val="24"/>
          <w:lang w:eastAsia="zh-CN"/>
        </w:rPr>
        <w:t>个日历日</w:t>
      </w:r>
      <w:r>
        <w:rPr>
          <w:rFonts w:hint="eastAsia" w:ascii="宋体" w:hAnsi="宋体" w:eastAsia="宋体" w:cs="宋体"/>
          <w:bCs/>
          <w:color w:val="000000"/>
          <w:sz w:val="24"/>
          <w:lang w:val="en-US" w:eastAsia="zh-CN"/>
        </w:rPr>
        <w:t>内。</w:t>
      </w:r>
    </w:p>
    <w:p w14:paraId="7C991420">
      <w:pPr>
        <w:pStyle w:val="7"/>
        <w:ind w:left="64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七、报价单</w:t>
      </w:r>
    </w:p>
    <w:p w14:paraId="5F85D048">
      <w:pPr>
        <w:jc w:val="center"/>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报价单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4223"/>
        <w:gridCol w:w="1302"/>
      </w:tblGrid>
      <w:tr w14:paraId="02F4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354" w:type="dxa"/>
            <w:noWrap w:val="0"/>
            <w:vAlign w:val="center"/>
          </w:tcPr>
          <w:p w14:paraId="26A88168">
            <w:pPr>
              <w:jc w:val="center"/>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项目名称</w:t>
            </w:r>
          </w:p>
        </w:tc>
        <w:tc>
          <w:tcPr>
            <w:tcW w:w="4223" w:type="dxa"/>
            <w:noWrap w:val="0"/>
            <w:vAlign w:val="center"/>
          </w:tcPr>
          <w:p w14:paraId="2C643DA0">
            <w:pPr>
              <w:jc w:val="center"/>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金额（元）</w:t>
            </w:r>
          </w:p>
        </w:tc>
        <w:tc>
          <w:tcPr>
            <w:tcW w:w="1302" w:type="dxa"/>
            <w:noWrap w:val="0"/>
            <w:vAlign w:val="center"/>
          </w:tcPr>
          <w:p w14:paraId="6BADF9E0">
            <w:pPr>
              <w:jc w:val="center"/>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备注</w:t>
            </w:r>
          </w:p>
        </w:tc>
      </w:tr>
      <w:tr w14:paraId="4D56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3354" w:type="dxa"/>
            <w:noWrap w:val="0"/>
            <w:vAlign w:val="center"/>
          </w:tcPr>
          <w:p w14:paraId="016E9672">
            <w:pPr>
              <w:jc w:val="center"/>
              <w:rPr>
                <w:rFonts w:hint="eastAsia" w:ascii="宋体" w:hAnsi="宋体" w:eastAsia="宋体" w:cs="宋体"/>
                <w:sz w:val="24"/>
                <w:szCs w:val="24"/>
                <w:u w:val="none"/>
                <w:vertAlign w:val="baseline"/>
                <w:lang w:val="en-US" w:eastAsia="zh-CN"/>
              </w:rPr>
            </w:pPr>
          </w:p>
          <w:p w14:paraId="02527C68">
            <w:pPr>
              <w:jc w:val="center"/>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昌吉市人民医院</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项目</w:t>
            </w:r>
          </w:p>
          <w:p w14:paraId="48D457F0">
            <w:pPr>
              <w:jc w:val="center"/>
              <w:rPr>
                <w:rFonts w:hint="eastAsia" w:ascii="宋体" w:hAnsi="宋体" w:eastAsia="宋体" w:cs="宋体"/>
                <w:sz w:val="24"/>
                <w:szCs w:val="24"/>
                <w:u w:val="none"/>
                <w:vertAlign w:val="baseline"/>
                <w:lang w:val="en-US" w:eastAsia="zh-CN"/>
              </w:rPr>
            </w:pPr>
          </w:p>
        </w:tc>
        <w:tc>
          <w:tcPr>
            <w:tcW w:w="4223" w:type="dxa"/>
            <w:noWrap w:val="0"/>
            <w:vAlign w:val="center"/>
          </w:tcPr>
          <w:p w14:paraId="69A19803">
            <w:pPr>
              <w:jc w:val="left"/>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u w:val="none"/>
                <w:vertAlign w:val="baseline"/>
                <w:lang w:val="en-US" w:eastAsia="zh-CN"/>
              </w:rPr>
              <w:t>小写：</w:t>
            </w:r>
            <w:r>
              <w:rPr>
                <w:rFonts w:hint="eastAsia" w:ascii="宋体" w:hAnsi="宋体" w:eastAsia="宋体" w:cs="宋体"/>
                <w:sz w:val="24"/>
                <w:szCs w:val="24"/>
                <w:u w:val="single"/>
                <w:vertAlign w:val="baseline"/>
                <w:lang w:val="en-US" w:eastAsia="zh-CN"/>
              </w:rPr>
              <w:t xml:space="preserve">                     </w:t>
            </w:r>
          </w:p>
          <w:p w14:paraId="4A08AB1E">
            <w:pPr>
              <w:jc w:val="left"/>
              <w:rPr>
                <w:rFonts w:hint="eastAsia" w:ascii="宋体" w:hAnsi="宋体" w:eastAsia="宋体" w:cs="宋体"/>
                <w:sz w:val="24"/>
                <w:szCs w:val="24"/>
                <w:u w:val="none"/>
                <w:vertAlign w:val="baseline"/>
                <w:lang w:val="en-US" w:eastAsia="zh-CN"/>
              </w:rPr>
            </w:pPr>
          </w:p>
          <w:p w14:paraId="197BBBA5">
            <w:pPr>
              <w:jc w:val="left"/>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u w:val="none"/>
                <w:vertAlign w:val="baseline"/>
                <w:lang w:val="en-US" w:eastAsia="zh-CN"/>
              </w:rPr>
              <w:t>大写：</w:t>
            </w:r>
            <w:r>
              <w:rPr>
                <w:rFonts w:hint="eastAsia" w:ascii="宋体" w:hAnsi="宋体" w:eastAsia="宋体" w:cs="宋体"/>
                <w:sz w:val="24"/>
                <w:szCs w:val="24"/>
                <w:u w:val="single"/>
                <w:vertAlign w:val="baseline"/>
                <w:lang w:val="en-US" w:eastAsia="zh-CN"/>
              </w:rPr>
              <w:t xml:space="preserve">                     </w:t>
            </w:r>
          </w:p>
        </w:tc>
        <w:tc>
          <w:tcPr>
            <w:tcW w:w="1302" w:type="dxa"/>
            <w:noWrap w:val="0"/>
            <w:vAlign w:val="center"/>
          </w:tcPr>
          <w:p w14:paraId="1D2276D8">
            <w:pPr>
              <w:jc w:val="center"/>
              <w:rPr>
                <w:rFonts w:hint="default" w:ascii="宋体" w:hAnsi="宋体" w:eastAsia="宋体" w:cs="宋体"/>
                <w:sz w:val="24"/>
                <w:szCs w:val="24"/>
                <w:u w:val="none"/>
                <w:vertAlign w:val="baseline"/>
                <w:lang w:val="en-US" w:eastAsia="zh-CN"/>
              </w:rPr>
            </w:pPr>
            <w:r>
              <w:rPr>
                <w:rFonts w:hint="eastAsia" w:ascii="宋体" w:hAnsi="宋体" w:cs="宋体"/>
                <w:color w:val="FF0000"/>
                <w:kern w:val="0"/>
                <w:sz w:val="18"/>
                <w:szCs w:val="18"/>
                <w:lang w:bidi="ar"/>
              </w:rPr>
              <w:t>以上报价包含税金及</w:t>
            </w:r>
            <w:r>
              <w:rPr>
                <w:rFonts w:hint="eastAsia" w:ascii="宋体" w:hAnsi="宋体" w:cs="宋体"/>
                <w:color w:val="FF0000"/>
                <w:kern w:val="0"/>
                <w:sz w:val="18"/>
                <w:szCs w:val="18"/>
                <w:lang w:val="en-US" w:eastAsia="zh-CN" w:bidi="ar"/>
              </w:rPr>
              <w:t>人工费、拆除、装卸、垃圾清运费本项目工程相关费用</w:t>
            </w:r>
          </w:p>
        </w:tc>
      </w:tr>
    </w:tbl>
    <w:p w14:paraId="242DF5B2">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供应商名称(加盖公章):</w:t>
      </w:r>
    </w:p>
    <w:p w14:paraId="49298EB3">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供应商地址：</w:t>
      </w:r>
    </w:p>
    <w:p w14:paraId="125A23CF">
      <w:pPr>
        <w:pStyle w:val="7"/>
        <w:widowControl/>
        <w:numPr>
          <w:ilvl w:val="0"/>
          <w:numId w:val="0"/>
        </w:numPr>
        <w:spacing w:line="288"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报价代表：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联系电话（手机）：</w:t>
      </w:r>
    </w:p>
    <w:p w14:paraId="37CEF1CE">
      <w:pPr>
        <w:pStyle w:val="7"/>
        <w:widowControl/>
        <w:numPr>
          <w:ilvl w:val="0"/>
          <w:numId w:val="0"/>
        </w:numPr>
        <w:spacing w:line="288" w:lineRule="auto"/>
        <w:jc w:val="both"/>
        <w:rPr>
          <w:rFonts w:hint="eastAsia" w:ascii="仿宋_GB2312" w:hAnsi="仿宋_GB2312" w:eastAsia="仿宋_GB2312" w:cs="仿宋_GB2312"/>
          <w:sz w:val="28"/>
          <w:szCs w:val="28"/>
          <w:lang w:eastAsia="zh-CN"/>
        </w:rPr>
      </w:pPr>
    </w:p>
    <w:p w14:paraId="104F7380">
      <w:pPr>
        <w:spacing w:line="380" w:lineRule="exact"/>
        <w:ind w:firstLine="482" w:firstLineChars="200"/>
        <w:rPr>
          <w:rFonts w:hint="eastAsia"/>
          <w:color w:val="FF0000"/>
        </w:rPr>
      </w:pPr>
      <w:r>
        <w:rPr>
          <w:rFonts w:hint="eastAsia" w:ascii="宋体" w:hAnsi="宋体" w:cs="宋体"/>
          <w:b/>
          <w:color w:val="FF0000"/>
          <w:sz w:val="24"/>
        </w:rPr>
        <w:t>备注：1、严格按照文件要求上传投标资料。</w:t>
      </w:r>
    </w:p>
    <w:p w14:paraId="5D5138D8">
      <w:pPr>
        <w:spacing w:line="380" w:lineRule="exact"/>
        <w:ind w:firstLine="1205" w:firstLineChars="500"/>
        <w:rPr>
          <w:rFonts w:hint="default" w:ascii="宋体" w:hAnsi="宋体" w:eastAsia="宋体" w:cs="宋体"/>
          <w:b/>
          <w:color w:val="FF0000"/>
          <w:sz w:val="24"/>
          <w:lang w:val="en-US" w:eastAsia="zh-CN"/>
        </w:rPr>
      </w:pPr>
      <w:r>
        <w:rPr>
          <w:rFonts w:hint="eastAsia" w:ascii="宋体" w:hAnsi="宋体" w:eastAsia="宋体" w:cs="宋体"/>
          <w:b/>
          <w:color w:val="FF0000"/>
          <w:sz w:val="24"/>
          <w:lang w:val="en-US" w:eastAsia="zh-CN"/>
        </w:rPr>
        <w:t>2、</w:t>
      </w:r>
      <w:r>
        <w:rPr>
          <w:rFonts w:hint="eastAsia" w:ascii="宋体" w:hAnsi="宋体" w:eastAsia="宋体" w:cs="宋体"/>
          <w:b/>
          <w:color w:val="FF0000"/>
          <w:sz w:val="24"/>
        </w:rPr>
        <w:t>报价单加盖公章上传（注明联系人、联系方式）。</w:t>
      </w:r>
    </w:p>
    <w:p w14:paraId="16E751F7">
      <w:pPr>
        <w:pStyle w:val="4"/>
        <w:numPr>
          <w:ilvl w:val="0"/>
          <w:numId w:val="0"/>
        </w:numPr>
        <w:ind w:leftChars="0"/>
        <w:rPr>
          <w:rFonts w:hint="eastAsia"/>
        </w:rPr>
      </w:pPr>
      <w:r>
        <w:rPr>
          <w:rFonts w:hint="eastAsia" w:ascii="宋体" w:hAnsi="宋体" w:eastAsia="宋体" w:cs="宋体"/>
          <w:b/>
          <w:color w:val="FF0000"/>
          <w:sz w:val="24"/>
          <w:lang w:val="en-US" w:eastAsia="zh-CN"/>
        </w:rPr>
        <w:t xml:space="preserve"> </w:t>
      </w:r>
    </w:p>
    <w:sectPr>
      <w:pgSz w:w="11906" w:h="16838"/>
      <w:pgMar w:top="1134" w:right="1021" w:bottom="1134"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00"/>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4"/>
      <w:lvlText w:val="%1."/>
      <w:lvlJc w:val="left"/>
      <w:pPr>
        <w:tabs>
          <w:tab w:val="left" w:pos="468"/>
        </w:tabs>
        <w:ind w:left="468" w:hanging="468"/>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360"/>
        </w:tabs>
        <w:ind w:left="3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WMxMTQ3Y2U4ODk1ZDM3NWU2NWY4MjNkOWRmNzcifQ=="/>
  </w:docVars>
  <w:rsids>
    <w:rsidRoot w:val="00091A9A"/>
    <w:rsid w:val="00016DAF"/>
    <w:rsid w:val="00091A9A"/>
    <w:rsid w:val="000A5600"/>
    <w:rsid w:val="00104FC7"/>
    <w:rsid w:val="0014798B"/>
    <w:rsid w:val="001B15E1"/>
    <w:rsid w:val="00266ED7"/>
    <w:rsid w:val="002A39F6"/>
    <w:rsid w:val="0030358E"/>
    <w:rsid w:val="00320CB9"/>
    <w:rsid w:val="00344F40"/>
    <w:rsid w:val="003717BB"/>
    <w:rsid w:val="00394908"/>
    <w:rsid w:val="003A134E"/>
    <w:rsid w:val="003B7693"/>
    <w:rsid w:val="003D092E"/>
    <w:rsid w:val="003E6632"/>
    <w:rsid w:val="00424AC2"/>
    <w:rsid w:val="00426CC1"/>
    <w:rsid w:val="0045761F"/>
    <w:rsid w:val="0046454F"/>
    <w:rsid w:val="0052152C"/>
    <w:rsid w:val="005239A0"/>
    <w:rsid w:val="00531551"/>
    <w:rsid w:val="00531D81"/>
    <w:rsid w:val="00557F78"/>
    <w:rsid w:val="00576157"/>
    <w:rsid w:val="005766D4"/>
    <w:rsid w:val="00580A09"/>
    <w:rsid w:val="005A18E7"/>
    <w:rsid w:val="005A64A0"/>
    <w:rsid w:val="005F5D12"/>
    <w:rsid w:val="006649A5"/>
    <w:rsid w:val="006649AB"/>
    <w:rsid w:val="006A481C"/>
    <w:rsid w:val="006B3CB8"/>
    <w:rsid w:val="006D5012"/>
    <w:rsid w:val="006E0907"/>
    <w:rsid w:val="006F73B0"/>
    <w:rsid w:val="007005A3"/>
    <w:rsid w:val="007B19F1"/>
    <w:rsid w:val="007B75D8"/>
    <w:rsid w:val="007E3F99"/>
    <w:rsid w:val="008A0735"/>
    <w:rsid w:val="008C65E7"/>
    <w:rsid w:val="008E69FC"/>
    <w:rsid w:val="008F20F1"/>
    <w:rsid w:val="008F28D4"/>
    <w:rsid w:val="008F4B3C"/>
    <w:rsid w:val="00916D02"/>
    <w:rsid w:val="00960E01"/>
    <w:rsid w:val="00960EF0"/>
    <w:rsid w:val="009A2468"/>
    <w:rsid w:val="00A348C5"/>
    <w:rsid w:val="00A374BD"/>
    <w:rsid w:val="00AC55B2"/>
    <w:rsid w:val="00AC6729"/>
    <w:rsid w:val="00AE5DFD"/>
    <w:rsid w:val="00B01E04"/>
    <w:rsid w:val="00B33A3C"/>
    <w:rsid w:val="00B5484F"/>
    <w:rsid w:val="00B939B3"/>
    <w:rsid w:val="00B96929"/>
    <w:rsid w:val="00BA643A"/>
    <w:rsid w:val="00BC64CA"/>
    <w:rsid w:val="00BF3EA5"/>
    <w:rsid w:val="00C40256"/>
    <w:rsid w:val="00C43E15"/>
    <w:rsid w:val="00C54EA9"/>
    <w:rsid w:val="00CA352B"/>
    <w:rsid w:val="00CF2E46"/>
    <w:rsid w:val="00D30814"/>
    <w:rsid w:val="00D319A6"/>
    <w:rsid w:val="00DA47F8"/>
    <w:rsid w:val="00DB1766"/>
    <w:rsid w:val="00DF23B0"/>
    <w:rsid w:val="00E72CDC"/>
    <w:rsid w:val="00E7331B"/>
    <w:rsid w:val="00F052B4"/>
    <w:rsid w:val="00F1547C"/>
    <w:rsid w:val="00F34AA5"/>
    <w:rsid w:val="00F46288"/>
    <w:rsid w:val="00F61BFB"/>
    <w:rsid w:val="00F74F32"/>
    <w:rsid w:val="00FB5DFA"/>
    <w:rsid w:val="00FC7A82"/>
    <w:rsid w:val="00FE14FF"/>
    <w:rsid w:val="00FF72B5"/>
    <w:rsid w:val="011E3D92"/>
    <w:rsid w:val="012F7800"/>
    <w:rsid w:val="018067FB"/>
    <w:rsid w:val="02203B3A"/>
    <w:rsid w:val="02245A9D"/>
    <w:rsid w:val="02251150"/>
    <w:rsid w:val="028D5E12"/>
    <w:rsid w:val="02BE3A7E"/>
    <w:rsid w:val="03367AB9"/>
    <w:rsid w:val="0380605A"/>
    <w:rsid w:val="03AF63C0"/>
    <w:rsid w:val="04021749"/>
    <w:rsid w:val="04025BED"/>
    <w:rsid w:val="04640655"/>
    <w:rsid w:val="047274EA"/>
    <w:rsid w:val="04E318C6"/>
    <w:rsid w:val="04EE6171"/>
    <w:rsid w:val="05184F9C"/>
    <w:rsid w:val="05243941"/>
    <w:rsid w:val="05500BDA"/>
    <w:rsid w:val="057A17B3"/>
    <w:rsid w:val="06287461"/>
    <w:rsid w:val="06952D48"/>
    <w:rsid w:val="06CE1DB6"/>
    <w:rsid w:val="07237A89"/>
    <w:rsid w:val="072639A0"/>
    <w:rsid w:val="07DE3728"/>
    <w:rsid w:val="07E8334B"/>
    <w:rsid w:val="080A1514"/>
    <w:rsid w:val="08716E9D"/>
    <w:rsid w:val="08E2175A"/>
    <w:rsid w:val="09420839"/>
    <w:rsid w:val="09F25D5F"/>
    <w:rsid w:val="09F75AC8"/>
    <w:rsid w:val="0A6C2012"/>
    <w:rsid w:val="0B8213C1"/>
    <w:rsid w:val="0BD31C1D"/>
    <w:rsid w:val="0CD914B5"/>
    <w:rsid w:val="0D374B59"/>
    <w:rsid w:val="0DD979BE"/>
    <w:rsid w:val="0DE10621"/>
    <w:rsid w:val="0E146C48"/>
    <w:rsid w:val="0EBE4E06"/>
    <w:rsid w:val="0F184516"/>
    <w:rsid w:val="0F1B4006"/>
    <w:rsid w:val="0F4277E5"/>
    <w:rsid w:val="0FEF171B"/>
    <w:rsid w:val="102D5D9F"/>
    <w:rsid w:val="10596B94"/>
    <w:rsid w:val="10833C11"/>
    <w:rsid w:val="1122192A"/>
    <w:rsid w:val="11A72C36"/>
    <w:rsid w:val="11BF511D"/>
    <w:rsid w:val="121F796A"/>
    <w:rsid w:val="12525F91"/>
    <w:rsid w:val="1280783E"/>
    <w:rsid w:val="13563992"/>
    <w:rsid w:val="13DA623E"/>
    <w:rsid w:val="140212F1"/>
    <w:rsid w:val="158C17BA"/>
    <w:rsid w:val="159266A5"/>
    <w:rsid w:val="16077093"/>
    <w:rsid w:val="165322D8"/>
    <w:rsid w:val="16DC051F"/>
    <w:rsid w:val="17AA5F28"/>
    <w:rsid w:val="17EF6030"/>
    <w:rsid w:val="180A2E6A"/>
    <w:rsid w:val="193463F1"/>
    <w:rsid w:val="19524AC9"/>
    <w:rsid w:val="19CA465F"/>
    <w:rsid w:val="19D63004"/>
    <w:rsid w:val="1AA43102"/>
    <w:rsid w:val="1ABC669E"/>
    <w:rsid w:val="1B34092A"/>
    <w:rsid w:val="1B3C77DE"/>
    <w:rsid w:val="1BB235FD"/>
    <w:rsid w:val="1BDD3B29"/>
    <w:rsid w:val="1C19367C"/>
    <w:rsid w:val="1C5F3784"/>
    <w:rsid w:val="1C7A05BE"/>
    <w:rsid w:val="1CA218C3"/>
    <w:rsid w:val="1D807E56"/>
    <w:rsid w:val="1EB63404"/>
    <w:rsid w:val="1EC73863"/>
    <w:rsid w:val="1FED10A7"/>
    <w:rsid w:val="202820DF"/>
    <w:rsid w:val="2091237A"/>
    <w:rsid w:val="21676C37"/>
    <w:rsid w:val="21BA758E"/>
    <w:rsid w:val="23447230"/>
    <w:rsid w:val="2389558B"/>
    <w:rsid w:val="23A10B26"/>
    <w:rsid w:val="23BC326A"/>
    <w:rsid w:val="24F37160"/>
    <w:rsid w:val="24FD3B3B"/>
    <w:rsid w:val="26AF5308"/>
    <w:rsid w:val="27910EB2"/>
    <w:rsid w:val="282B6C11"/>
    <w:rsid w:val="2A1A518F"/>
    <w:rsid w:val="2A247DBB"/>
    <w:rsid w:val="2A73664D"/>
    <w:rsid w:val="2AAD283F"/>
    <w:rsid w:val="2B6A5CA2"/>
    <w:rsid w:val="2C163734"/>
    <w:rsid w:val="2C626979"/>
    <w:rsid w:val="2C752B50"/>
    <w:rsid w:val="2DCF44E2"/>
    <w:rsid w:val="2E374561"/>
    <w:rsid w:val="2EE144CD"/>
    <w:rsid w:val="2EF6291B"/>
    <w:rsid w:val="2FAD4648"/>
    <w:rsid w:val="3143321D"/>
    <w:rsid w:val="314956B4"/>
    <w:rsid w:val="32384404"/>
    <w:rsid w:val="3244724D"/>
    <w:rsid w:val="324A70A0"/>
    <w:rsid w:val="328E2276"/>
    <w:rsid w:val="32D0288E"/>
    <w:rsid w:val="32F522F5"/>
    <w:rsid w:val="332D7CE1"/>
    <w:rsid w:val="333A0650"/>
    <w:rsid w:val="339A4C4A"/>
    <w:rsid w:val="344C063B"/>
    <w:rsid w:val="369260AD"/>
    <w:rsid w:val="36C070BE"/>
    <w:rsid w:val="37A367C3"/>
    <w:rsid w:val="383511CC"/>
    <w:rsid w:val="38EE7F12"/>
    <w:rsid w:val="38F51189"/>
    <w:rsid w:val="38FF6D86"/>
    <w:rsid w:val="39477622"/>
    <w:rsid w:val="3B295232"/>
    <w:rsid w:val="3C9C1A33"/>
    <w:rsid w:val="3DE23DBE"/>
    <w:rsid w:val="3E5C147A"/>
    <w:rsid w:val="3E5F0F6A"/>
    <w:rsid w:val="3EE6168C"/>
    <w:rsid w:val="3FC96FE3"/>
    <w:rsid w:val="403326AF"/>
    <w:rsid w:val="4061546E"/>
    <w:rsid w:val="408E3D89"/>
    <w:rsid w:val="40F167F2"/>
    <w:rsid w:val="4142704D"/>
    <w:rsid w:val="42187DAE"/>
    <w:rsid w:val="42DC702D"/>
    <w:rsid w:val="42EA799C"/>
    <w:rsid w:val="4341276F"/>
    <w:rsid w:val="43813731"/>
    <w:rsid w:val="45237196"/>
    <w:rsid w:val="45792D12"/>
    <w:rsid w:val="45A11732"/>
    <w:rsid w:val="45A71B75"/>
    <w:rsid w:val="460F771A"/>
    <w:rsid w:val="466C06C8"/>
    <w:rsid w:val="467331F2"/>
    <w:rsid w:val="472B4585"/>
    <w:rsid w:val="47C307BC"/>
    <w:rsid w:val="47EF15B1"/>
    <w:rsid w:val="48403D1E"/>
    <w:rsid w:val="489839F7"/>
    <w:rsid w:val="4970227E"/>
    <w:rsid w:val="4A125FF2"/>
    <w:rsid w:val="4A1A2A4F"/>
    <w:rsid w:val="4A69389D"/>
    <w:rsid w:val="4A8A736F"/>
    <w:rsid w:val="4AC26B09"/>
    <w:rsid w:val="4AC960E9"/>
    <w:rsid w:val="4B005883"/>
    <w:rsid w:val="4B861CB1"/>
    <w:rsid w:val="4BBF129A"/>
    <w:rsid w:val="4C9E35A6"/>
    <w:rsid w:val="4D7B7443"/>
    <w:rsid w:val="4DBF37D4"/>
    <w:rsid w:val="4DE82D2A"/>
    <w:rsid w:val="4E974302"/>
    <w:rsid w:val="4F22226C"/>
    <w:rsid w:val="50155203"/>
    <w:rsid w:val="51256043"/>
    <w:rsid w:val="515626A1"/>
    <w:rsid w:val="51AA4E4C"/>
    <w:rsid w:val="51C413B8"/>
    <w:rsid w:val="534171B0"/>
    <w:rsid w:val="535A425A"/>
    <w:rsid w:val="536C1528"/>
    <w:rsid w:val="537312E8"/>
    <w:rsid w:val="540E7263"/>
    <w:rsid w:val="5483683E"/>
    <w:rsid w:val="550F5041"/>
    <w:rsid w:val="557D6EBF"/>
    <w:rsid w:val="572A7F10"/>
    <w:rsid w:val="574A6804"/>
    <w:rsid w:val="57B539CC"/>
    <w:rsid w:val="57C57C38"/>
    <w:rsid w:val="58874AA2"/>
    <w:rsid w:val="58C6010C"/>
    <w:rsid w:val="59A85A64"/>
    <w:rsid w:val="59AA358A"/>
    <w:rsid w:val="5A625C12"/>
    <w:rsid w:val="5AF34ABD"/>
    <w:rsid w:val="5B1E1456"/>
    <w:rsid w:val="5B9718EC"/>
    <w:rsid w:val="5C9B540C"/>
    <w:rsid w:val="5E174F66"/>
    <w:rsid w:val="5F1F2324"/>
    <w:rsid w:val="5F533EEB"/>
    <w:rsid w:val="5FFA069B"/>
    <w:rsid w:val="6042276E"/>
    <w:rsid w:val="60F021CA"/>
    <w:rsid w:val="62CE02E9"/>
    <w:rsid w:val="62D0427D"/>
    <w:rsid w:val="63610695"/>
    <w:rsid w:val="6377272F"/>
    <w:rsid w:val="63957059"/>
    <w:rsid w:val="63B82D47"/>
    <w:rsid w:val="64524F4A"/>
    <w:rsid w:val="64A21A2D"/>
    <w:rsid w:val="64C9520C"/>
    <w:rsid w:val="64E21E2A"/>
    <w:rsid w:val="64F658D5"/>
    <w:rsid w:val="65200BA4"/>
    <w:rsid w:val="65510D5D"/>
    <w:rsid w:val="65960E66"/>
    <w:rsid w:val="66083B12"/>
    <w:rsid w:val="66F45E44"/>
    <w:rsid w:val="67A9365B"/>
    <w:rsid w:val="692C4E20"/>
    <w:rsid w:val="69623539"/>
    <w:rsid w:val="696F0E89"/>
    <w:rsid w:val="69B3688A"/>
    <w:rsid w:val="6A366774"/>
    <w:rsid w:val="6A7E0847"/>
    <w:rsid w:val="6B916358"/>
    <w:rsid w:val="6BD46244"/>
    <w:rsid w:val="6C8859AD"/>
    <w:rsid w:val="6D741A8D"/>
    <w:rsid w:val="6DCE3893"/>
    <w:rsid w:val="6DFD1A82"/>
    <w:rsid w:val="6F113867"/>
    <w:rsid w:val="70860455"/>
    <w:rsid w:val="711811FC"/>
    <w:rsid w:val="72BA2638"/>
    <w:rsid w:val="72D03C09"/>
    <w:rsid w:val="72DB610A"/>
    <w:rsid w:val="72F1502B"/>
    <w:rsid w:val="73B43C22"/>
    <w:rsid w:val="73B453C7"/>
    <w:rsid w:val="73E57241"/>
    <w:rsid w:val="73EB3842"/>
    <w:rsid w:val="741915E0"/>
    <w:rsid w:val="743047AF"/>
    <w:rsid w:val="7500642A"/>
    <w:rsid w:val="7660315E"/>
    <w:rsid w:val="766308F1"/>
    <w:rsid w:val="76654669"/>
    <w:rsid w:val="767945B8"/>
    <w:rsid w:val="76EB7264"/>
    <w:rsid w:val="7762504C"/>
    <w:rsid w:val="78623556"/>
    <w:rsid w:val="79935991"/>
    <w:rsid w:val="7AF75AAB"/>
    <w:rsid w:val="7AF81F4F"/>
    <w:rsid w:val="7B25086A"/>
    <w:rsid w:val="7B7B492E"/>
    <w:rsid w:val="7B9B28DB"/>
    <w:rsid w:val="7BD55DED"/>
    <w:rsid w:val="7BD732CC"/>
    <w:rsid w:val="7BD77DB7"/>
    <w:rsid w:val="7BFC15CB"/>
    <w:rsid w:val="7CB00608"/>
    <w:rsid w:val="7DAF266D"/>
    <w:rsid w:val="7DDD4775"/>
    <w:rsid w:val="7E0230E5"/>
    <w:rsid w:val="7E0D3F64"/>
    <w:rsid w:val="7ED24865"/>
    <w:rsid w:val="7F105081"/>
    <w:rsid w:val="7FA45E5D"/>
    <w:rsid w:val="7FC73FD8"/>
    <w:rsid w:val="7FF37189"/>
    <w:rsid w:val="ADFE7F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60" w:lineRule="exact"/>
      <w:outlineLvl w:val="0"/>
    </w:pPr>
    <w:rPr>
      <w:rFonts w:eastAsia="仿宋_GB2312"/>
      <w:kern w:val="44"/>
      <w:sz w:val="32"/>
    </w:rPr>
  </w:style>
  <w:style w:type="paragraph" w:styleId="2">
    <w:name w:val="heading 2"/>
    <w:basedOn w:val="3"/>
    <w:next w:val="1"/>
    <w:unhideWhenUsed/>
    <w:qFormat/>
    <w:uiPriority w:val="0"/>
    <w:pPr>
      <w:spacing w:before="260" w:after="260" w:line="416" w:lineRule="auto"/>
      <w:outlineLvl w:val="1"/>
    </w:pPr>
    <w:rPr>
      <w:rFonts w:ascii="Arial" w:hAnsi="Arial" w:eastAsia="黑体"/>
      <w:bCs/>
      <w:sz w:val="32"/>
      <w:szCs w:val="32"/>
    </w:rPr>
  </w:style>
  <w:style w:type="paragraph" w:styleId="4">
    <w:name w:val="heading 3"/>
    <w:basedOn w:val="1"/>
    <w:next w:val="1"/>
    <w:qFormat/>
    <w:uiPriority w:val="0"/>
    <w:pPr>
      <w:keepNext/>
      <w:numPr>
        <w:ilvl w:val="0"/>
        <w:numId w:val="1"/>
      </w:numPr>
      <w:outlineLvl w:val="2"/>
    </w:pPr>
    <w:rPr>
      <w:b/>
      <w:bCs/>
      <w:sz w:val="28"/>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Arial" w:hAnsi="Arial"/>
      <w:szCs w:val="21"/>
    </w:rPr>
  </w:style>
  <w:style w:type="paragraph" w:styleId="6">
    <w:name w:val="annotation text"/>
    <w:basedOn w:val="1"/>
    <w:link w:val="18"/>
    <w:qFormat/>
    <w:uiPriority w:val="0"/>
    <w:pPr>
      <w:jc w:val="left"/>
    </w:pPr>
  </w:style>
  <w:style w:type="paragraph" w:styleId="7">
    <w:name w:val="Body Text"/>
    <w:basedOn w:val="1"/>
    <w:link w:val="19"/>
    <w:qFormat/>
    <w:uiPriority w:val="0"/>
    <w:pPr>
      <w:widowControl/>
      <w:tabs>
        <w:tab w:val="left" w:pos="540"/>
        <w:tab w:val="left" w:pos="1080"/>
      </w:tabs>
      <w:spacing w:line="288" w:lineRule="auto"/>
    </w:pPr>
    <w:rPr>
      <w:rFonts w:eastAsia="Times New Roman"/>
      <w:kern w:val="0"/>
      <w:sz w:val="22"/>
      <w:lang w:eastAsia="en-US"/>
    </w:rPr>
  </w:style>
  <w:style w:type="paragraph" w:styleId="8">
    <w:name w:val="Plain Text"/>
    <w:basedOn w:val="1"/>
    <w:qFormat/>
    <w:uiPriority w:val="0"/>
    <w:rPr>
      <w:rFonts w:ascii="宋体" w:hAnsi="Courier New" w:cs="Courier New"/>
      <w:szCs w:val="21"/>
    </w:rPr>
  </w:style>
  <w:style w:type="paragraph" w:styleId="9">
    <w:name w:val="Balloon Text"/>
    <w:basedOn w:val="1"/>
    <w:link w:val="20"/>
    <w:qFormat/>
    <w:uiPriority w:val="0"/>
    <w:rPr>
      <w:sz w:val="18"/>
      <w:szCs w:val="18"/>
    </w:rPr>
  </w:style>
  <w:style w:type="paragraph" w:styleId="10">
    <w:name w:val="footer"/>
    <w:basedOn w:val="1"/>
    <w:link w:val="21"/>
    <w:qFormat/>
    <w:uiPriority w:val="0"/>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link w:val="23"/>
    <w:qFormat/>
    <w:uiPriority w:val="0"/>
    <w:rPr>
      <w:b/>
      <w:bCs/>
    </w:rPr>
  </w:style>
  <w:style w:type="paragraph" w:styleId="13">
    <w:name w:val="Body Text First Indent"/>
    <w:basedOn w:val="7"/>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qFormat/>
    <w:uiPriority w:val="0"/>
    <w:rPr>
      <w:sz w:val="21"/>
      <w:szCs w:val="21"/>
    </w:rPr>
  </w:style>
  <w:style w:type="character" w:customStyle="1" w:styleId="18">
    <w:name w:val="批注文字 字符"/>
    <w:link w:val="6"/>
    <w:qFormat/>
    <w:uiPriority w:val="0"/>
    <w:rPr>
      <w:kern w:val="2"/>
      <w:sz w:val="21"/>
      <w:szCs w:val="24"/>
    </w:rPr>
  </w:style>
  <w:style w:type="character" w:customStyle="1" w:styleId="19">
    <w:name w:val="正文文本 字符"/>
    <w:link w:val="7"/>
    <w:qFormat/>
    <w:uiPriority w:val="0"/>
    <w:rPr>
      <w:rFonts w:eastAsia="Times New Roman"/>
      <w:sz w:val="22"/>
      <w:szCs w:val="24"/>
      <w:lang w:eastAsia="en-US"/>
    </w:rPr>
  </w:style>
  <w:style w:type="character" w:customStyle="1" w:styleId="20">
    <w:name w:val="批注框文本 字符"/>
    <w:link w:val="9"/>
    <w:qFormat/>
    <w:uiPriority w:val="0"/>
    <w:rPr>
      <w:kern w:val="2"/>
      <w:sz w:val="18"/>
      <w:szCs w:val="18"/>
    </w:rPr>
  </w:style>
  <w:style w:type="character" w:customStyle="1" w:styleId="21">
    <w:name w:val="页脚 字符"/>
    <w:link w:val="10"/>
    <w:qFormat/>
    <w:uiPriority w:val="0"/>
    <w:rPr>
      <w:kern w:val="2"/>
      <w:sz w:val="18"/>
      <w:szCs w:val="18"/>
    </w:rPr>
  </w:style>
  <w:style w:type="character" w:customStyle="1" w:styleId="22">
    <w:name w:val="页眉 字符"/>
    <w:link w:val="11"/>
    <w:qFormat/>
    <w:uiPriority w:val="0"/>
    <w:rPr>
      <w:kern w:val="2"/>
      <w:sz w:val="18"/>
      <w:szCs w:val="18"/>
    </w:rPr>
  </w:style>
  <w:style w:type="character" w:customStyle="1" w:styleId="23">
    <w:name w:val="批注主题 字符"/>
    <w:link w:val="12"/>
    <w:qFormat/>
    <w:uiPriority w:val="0"/>
    <w:rPr>
      <w:b/>
      <w:bCs/>
      <w:kern w:val="2"/>
      <w:sz w:val="21"/>
      <w:szCs w:val="24"/>
    </w:rPr>
  </w:style>
  <w:style w:type="character" w:customStyle="1" w:styleId="24">
    <w:name w:val="批注文字 Char"/>
    <w:qFormat/>
    <w:uiPriority w:val="0"/>
    <w:rPr>
      <w:kern w:val="2"/>
      <w:sz w:val="21"/>
      <w:szCs w:val="24"/>
    </w:rPr>
  </w:style>
  <w:style w:type="paragraph" w:customStyle="1" w:styleId="25">
    <w:name w:val="1"/>
    <w:basedOn w:val="1"/>
    <w:next w:val="8"/>
    <w:qFormat/>
    <w:uiPriority w:val="0"/>
    <w:rPr>
      <w:rFonts w:ascii="宋体" w:hAnsi="Courier New" w:eastAsia="宋体"/>
      <w:kern w:val="2"/>
      <w:sz w:val="21"/>
      <w:lang w:val="en-US" w:eastAsia="zh-CN" w:bidi="ar-SA"/>
    </w:rPr>
  </w:style>
  <w:style w:type="character" w:customStyle="1" w:styleId="26">
    <w:name w:val="font61"/>
    <w:qFormat/>
    <w:uiPriority w:val="0"/>
    <w:rPr>
      <w:rFonts w:hint="eastAsia" w:ascii="宋体" w:hAnsi="宋体" w:eastAsia="宋体" w:cs="宋体"/>
      <w:b/>
      <w:bCs/>
      <w:color w:val="FF0000"/>
      <w:sz w:val="28"/>
      <w:szCs w:val="28"/>
      <w:u w:val="none"/>
    </w:rPr>
  </w:style>
  <w:style w:type="character" w:customStyle="1" w:styleId="27">
    <w:name w:val="font21"/>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LF</Company>
  <Pages>2</Pages>
  <Words>1122</Words>
  <Characters>1270</Characters>
  <Lines>11</Lines>
  <Paragraphs>3</Paragraphs>
  <TotalTime>7</TotalTime>
  <ScaleCrop>false</ScaleCrop>
  <LinksUpToDate>false</LinksUpToDate>
  <CharactersWithSpaces>1348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2017-11-08T12:58:00Z</dcterms:created>
  <dc:creator>LF</dc:creator>
  <cp:lastModifiedBy>西域雄鹰</cp:lastModifiedBy>
  <cp:lastPrinted>2004-02-12T11:36:00Z</cp:lastPrinted>
  <dcterms:modified xsi:type="dcterms:W3CDTF">2024-09-25T05:24:01Z</dcterms:modified>
  <dc:title>全自动化学发光分析仪招标条件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EC1A0C8F13B5414C9E87D2FC536288E4_13</vt:lpwstr>
  </property>
</Properties>
</file>