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360" w:firstLine="0"/>
        <w:jc w:val="center"/>
        <w:rPr>
          <w:rFonts w:hint="eastAsia" w:ascii="仿宋_GB2312" w:hAnsi="华文仿宋" w:eastAsia="仿宋_GB2312" w:cs="华文仿宋"/>
          <w:b/>
          <w:bCs w:val="0"/>
          <w:color w:val="000000"/>
          <w:kern w:val="0"/>
          <w:sz w:val="36"/>
          <w:szCs w:val="36"/>
          <w:lang w:val="en-US" w:eastAsia="zh-CN" w:bidi="ar-SA"/>
        </w:rPr>
      </w:pPr>
      <w:r>
        <w:rPr>
          <w:rFonts w:hint="eastAsia" w:ascii="仿宋_GB2312" w:hAnsi="华文仿宋" w:eastAsia="仿宋_GB2312" w:cs="华文仿宋"/>
          <w:b/>
          <w:bCs w:val="0"/>
          <w:color w:val="000000"/>
          <w:kern w:val="0"/>
          <w:sz w:val="36"/>
          <w:szCs w:val="36"/>
          <w:lang w:val="en-US" w:eastAsia="zh-CN" w:bidi="ar-SA"/>
        </w:rPr>
        <w:t>昌吉市人民医院总医院绿洲路街道分院购置1台听力筛查仪项目在线询价文件</w:t>
      </w:r>
    </w:p>
    <w:p>
      <w:pPr>
        <w:pStyle w:val="6"/>
        <w:rPr>
          <w:rFonts w:hint="eastAsia"/>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firstLine="643" w:firstLineChars="200"/>
        <w:jc w:val="left"/>
        <w:textAlignment w:val="auto"/>
        <w:rPr>
          <w:rFonts w:hint="default"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项目概况</w:t>
      </w:r>
    </w:p>
    <w:p>
      <w:pPr>
        <w:numPr>
          <w:ilvl w:val="0"/>
          <w:numId w:val="0"/>
        </w:numPr>
        <w:spacing w:line="340" w:lineRule="exact"/>
        <w:ind w:firstLine="640" w:firstLineChars="200"/>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rPr>
        <w:t>1、绿洲路街道分院购置听力筛查仪数量1台。</w:t>
      </w:r>
    </w:p>
    <w:p>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rPr>
        <w:t>2、采购预算控制价：控制在人民币6.1万元以内（人民币陆万壹仟元整）。</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华文仿宋" w:eastAsia="仿宋_GB2312" w:cs="华文仿宋"/>
          <w:b/>
          <w:bCs w:val="0"/>
          <w:color w:val="000000"/>
          <w:sz w:val="32"/>
          <w:szCs w:val="32"/>
          <w:lang w:val="en-US" w:eastAsia="zh-CN"/>
        </w:rPr>
      </w:pPr>
      <w:r>
        <w:rPr>
          <w:rFonts w:hint="eastAsia" w:ascii="仿宋_GB2312" w:hAnsi="华文仿宋" w:eastAsia="仿宋_GB2312" w:cs="华文仿宋"/>
          <w:b/>
          <w:bCs w:val="0"/>
          <w:color w:val="000000"/>
          <w:sz w:val="32"/>
          <w:szCs w:val="32"/>
          <w:lang w:val="en-US" w:eastAsia="zh-CN"/>
        </w:rPr>
        <w:t>二、投标报价人的资质要求：</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1、符合《中华人民共和国政府采购法》第二十二条的规定,且具备独立法人资格。</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2、本项目</w:t>
      </w:r>
      <w:r>
        <w:rPr>
          <w:rFonts w:hint="eastAsia" w:ascii="仿宋_GB2312" w:hAnsi="华文仿宋" w:eastAsia="仿宋_GB2312" w:cs="华文仿宋"/>
          <w:b/>
          <w:bCs w:val="0"/>
          <w:color w:val="000000"/>
          <w:sz w:val="32"/>
          <w:szCs w:val="32"/>
          <w:lang w:val="en-US" w:eastAsia="zh-CN"/>
        </w:rPr>
        <w:t>不接受</w:t>
      </w:r>
      <w:r>
        <w:rPr>
          <w:rFonts w:hint="eastAsia" w:ascii="仿宋_GB2312" w:hAnsi="华文仿宋" w:eastAsia="仿宋_GB2312" w:cs="华文仿宋"/>
          <w:b w:val="0"/>
          <w:bCs/>
          <w:color w:val="000000"/>
          <w:sz w:val="32"/>
          <w:szCs w:val="32"/>
          <w:lang w:val="en-US" w:eastAsia="zh-CN"/>
        </w:rPr>
        <w:t>联合体投标。</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3、投标人为“信用中国”（www.creditchina.gov.cn）和中国政府采购网（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华文仿宋" w:eastAsia="仿宋_GB2312" w:cs="华文仿宋"/>
          <w:b/>
          <w:bCs w:val="0"/>
          <w:color w:val="000000"/>
          <w:sz w:val="32"/>
          <w:szCs w:val="32"/>
          <w:lang w:val="en-US" w:eastAsia="zh-CN"/>
        </w:rPr>
      </w:pPr>
      <w:r>
        <w:rPr>
          <w:rFonts w:hint="eastAsia" w:ascii="仿宋_GB2312" w:hAnsi="华文仿宋" w:eastAsia="仿宋_GB2312" w:cs="华文仿宋"/>
          <w:b/>
          <w:bCs w:val="0"/>
          <w:color w:val="000000"/>
          <w:sz w:val="32"/>
          <w:szCs w:val="32"/>
          <w:lang w:val="en-US" w:eastAsia="zh-CN"/>
        </w:rPr>
        <w:t xml:space="preserve">三、投标人参加时应扫描上传提交的资料： </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eastAsia="zh-CN"/>
        </w:rPr>
      </w:pPr>
      <w:r>
        <w:rPr>
          <w:rFonts w:hint="eastAsia" w:ascii="仿宋_GB2312" w:hAnsi="华文仿宋" w:eastAsia="仿宋_GB2312" w:cs="华文仿宋"/>
          <w:b w:val="0"/>
          <w:bCs/>
          <w:color w:val="000000"/>
          <w:sz w:val="32"/>
          <w:szCs w:val="32"/>
          <w:lang w:val="en-US" w:eastAsia="zh-CN"/>
        </w:rPr>
        <w:t>1、</w:t>
      </w:r>
      <w:r>
        <w:rPr>
          <w:rFonts w:hint="eastAsia" w:ascii="仿宋_GB2312" w:hAnsi="华文仿宋" w:eastAsia="仿宋_GB2312" w:cs="华文仿宋"/>
          <w:b/>
          <w:bCs w:val="0"/>
          <w:color w:val="000000"/>
          <w:sz w:val="32"/>
          <w:szCs w:val="32"/>
          <w:lang w:val="en-US" w:eastAsia="zh-CN"/>
        </w:rPr>
        <w:t>上传</w:t>
      </w:r>
      <w:r>
        <w:rPr>
          <w:rFonts w:hint="eastAsia" w:ascii="仿宋_GB2312" w:hAnsi="华文仿宋" w:eastAsia="仿宋_GB2312" w:cs="华文仿宋"/>
          <w:b w:val="0"/>
          <w:bCs/>
          <w:color w:val="000000"/>
          <w:sz w:val="32"/>
          <w:szCs w:val="32"/>
          <w:lang w:eastAsia="zh-CN"/>
        </w:rPr>
        <w:t>营业执照原件或经公证处公证的公证件。</w:t>
      </w:r>
      <w:r>
        <w:rPr>
          <w:rFonts w:hint="eastAsia" w:ascii="华文仿宋" w:hAnsi="华文仿宋" w:eastAsia="华文仿宋" w:cs="华文仿宋"/>
          <w:b/>
          <w:bCs/>
          <w:color w:val="000000"/>
          <w:sz w:val="32"/>
          <w:szCs w:val="32"/>
        </w:rPr>
        <w:t>并加盖供应商公章</w:t>
      </w:r>
    </w:p>
    <w:p>
      <w:pPr>
        <w:pStyle w:val="6"/>
        <w:rPr>
          <w:rFonts w:hint="default"/>
          <w:lang w:val="en-US" w:eastAsia="zh-CN"/>
        </w:rPr>
      </w:pPr>
      <w:r>
        <w:rPr>
          <w:rFonts w:hint="eastAsia" w:ascii="仿宋_GB2312" w:hAnsi="华文仿宋" w:eastAsia="仿宋_GB2312" w:cs="华文仿宋"/>
          <w:b w:val="0"/>
          <w:bCs/>
          <w:color w:val="000000"/>
          <w:sz w:val="32"/>
          <w:szCs w:val="32"/>
          <w:lang w:val="en-US" w:eastAsia="zh-CN"/>
        </w:rPr>
        <w:t xml:space="preserve">    2、</w:t>
      </w:r>
      <w:r>
        <w:rPr>
          <w:rFonts w:hint="eastAsia" w:ascii="仿宋_GB2312" w:hAnsi="华文仿宋" w:eastAsia="仿宋_GB2312" w:cs="华文仿宋"/>
          <w:b/>
          <w:bCs w:val="0"/>
          <w:color w:val="000000"/>
          <w:sz w:val="32"/>
          <w:szCs w:val="32"/>
          <w:lang w:val="en-US" w:eastAsia="zh-CN"/>
        </w:rPr>
        <w:t>上传</w:t>
      </w:r>
      <w:r>
        <w:rPr>
          <w:rFonts w:hint="eastAsia" w:ascii="仿宋_GB2312" w:hAnsi="仿宋_GB2312" w:eastAsia="仿宋_GB2312" w:cs="仿宋_GB2312"/>
          <w:color w:val="auto"/>
          <w:sz w:val="32"/>
          <w:szCs w:val="32"/>
          <w:lang w:val="en-US" w:eastAsia="zh-CN"/>
        </w:rPr>
        <w:t>《中华人民共和国医疗器械生产许可证》或《中华人民共和国医疗器械经营许可证》原件。</w:t>
      </w:r>
      <w:r>
        <w:rPr>
          <w:rFonts w:hint="eastAsia" w:ascii="华文仿宋" w:hAnsi="华文仿宋" w:eastAsia="华文仿宋" w:cs="华文仿宋"/>
          <w:b/>
          <w:bCs/>
          <w:color w:val="000000"/>
          <w:sz w:val="32"/>
          <w:szCs w:val="32"/>
        </w:rPr>
        <w:t>并加盖供应商公章</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eastAsia="zh-CN"/>
        </w:rPr>
      </w:pPr>
      <w:r>
        <w:rPr>
          <w:rFonts w:hint="eastAsia" w:ascii="仿宋_GB2312" w:hAnsi="华文仿宋" w:eastAsia="仿宋_GB2312" w:cs="华文仿宋"/>
          <w:b w:val="0"/>
          <w:bCs/>
          <w:color w:val="000000"/>
          <w:sz w:val="32"/>
          <w:szCs w:val="32"/>
          <w:lang w:val="en-US" w:eastAsia="zh-CN"/>
        </w:rPr>
        <w:t>3、</w:t>
      </w:r>
      <w:r>
        <w:rPr>
          <w:rFonts w:hint="eastAsia" w:ascii="华文仿宋" w:hAnsi="华文仿宋" w:eastAsia="华文仿宋" w:cs="华文仿宋"/>
          <w:color w:val="000000"/>
          <w:sz w:val="32"/>
          <w:szCs w:val="32"/>
        </w:rPr>
        <w:t>法定代表人亲自</w:t>
      </w:r>
      <w:r>
        <w:rPr>
          <w:rFonts w:hint="eastAsia" w:ascii="华文仿宋" w:hAnsi="华文仿宋" w:eastAsia="华文仿宋" w:cs="华文仿宋"/>
          <w:color w:val="000000"/>
          <w:sz w:val="32"/>
          <w:szCs w:val="32"/>
          <w:lang w:eastAsia="zh-CN"/>
        </w:rPr>
        <w:t>参与本项目</w:t>
      </w:r>
      <w:r>
        <w:rPr>
          <w:rFonts w:hint="eastAsia" w:ascii="华文仿宋" w:hAnsi="华文仿宋" w:eastAsia="华文仿宋" w:cs="华文仿宋"/>
          <w:color w:val="000000"/>
          <w:sz w:val="32"/>
          <w:szCs w:val="32"/>
        </w:rPr>
        <w:t>，则需</w:t>
      </w:r>
      <w:r>
        <w:rPr>
          <w:rFonts w:hint="eastAsia" w:ascii="华文仿宋" w:hAnsi="华文仿宋" w:eastAsia="华文仿宋" w:cs="华文仿宋"/>
          <w:b/>
          <w:bCs/>
          <w:color w:val="000000"/>
          <w:sz w:val="32"/>
          <w:szCs w:val="32"/>
          <w:lang w:eastAsia="zh-CN"/>
        </w:rPr>
        <w:t>扫描上传</w:t>
      </w:r>
      <w:r>
        <w:rPr>
          <w:rFonts w:hint="eastAsia" w:ascii="华文仿宋" w:hAnsi="华文仿宋" w:eastAsia="华文仿宋" w:cs="华文仿宋"/>
          <w:color w:val="000000"/>
          <w:sz w:val="32"/>
          <w:szCs w:val="32"/>
        </w:rPr>
        <w:t>法定代表人的居民身份证原件，如系委托代理人参加，则应当</w:t>
      </w:r>
      <w:r>
        <w:rPr>
          <w:rFonts w:hint="eastAsia" w:ascii="华文仿宋" w:hAnsi="华文仿宋" w:eastAsia="华文仿宋" w:cs="华文仿宋"/>
          <w:b/>
          <w:bCs/>
          <w:color w:val="000000"/>
          <w:sz w:val="32"/>
          <w:szCs w:val="32"/>
          <w:lang w:eastAsia="zh-CN"/>
        </w:rPr>
        <w:t>扫描上传</w:t>
      </w:r>
      <w:r>
        <w:rPr>
          <w:rFonts w:hint="eastAsia" w:ascii="华文仿宋" w:hAnsi="华文仿宋" w:eastAsia="华文仿宋" w:cs="华文仿宋"/>
          <w:color w:val="000000"/>
          <w:sz w:val="32"/>
          <w:szCs w:val="32"/>
        </w:rPr>
        <w:t>《授权委托书》和受托人的居民身份证原件。《授权委托书》上应由法定代表人签字或盖章，</w:t>
      </w:r>
      <w:r>
        <w:rPr>
          <w:rFonts w:hint="eastAsia" w:ascii="华文仿宋" w:hAnsi="华文仿宋" w:eastAsia="华文仿宋" w:cs="华文仿宋"/>
          <w:b/>
          <w:bCs/>
          <w:color w:val="000000"/>
          <w:sz w:val="32"/>
          <w:szCs w:val="32"/>
        </w:rPr>
        <w:t>并加盖供应商公章</w:t>
      </w:r>
      <w:r>
        <w:rPr>
          <w:rFonts w:hint="eastAsia" w:ascii="仿宋_GB2312" w:hAnsi="华文仿宋" w:eastAsia="仿宋_GB2312" w:cs="华文仿宋"/>
          <w:b w:val="0"/>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eastAsia="zh-CN"/>
        </w:rPr>
      </w:pPr>
      <w:r>
        <w:rPr>
          <w:rFonts w:hint="eastAsia" w:ascii="仿宋_GB2312" w:hAnsi="华文仿宋" w:eastAsia="仿宋_GB2312" w:cs="华文仿宋"/>
          <w:b w:val="0"/>
          <w:bCs/>
          <w:color w:val="000000"/>
          <w:sz w:val="32"/>
          <w:szCs w:val="32"/>
          <w:lang w:val="en-US" w:eastAsia="zh-CN"/>
        </w:rPr>
        <w:t>4、</w:t>
      </w:r>
      <w:r>
        <w:rPr>
          <w:rFonts w:hint="eastAsia" w:ascii="仿宋_GB2312" w:hAnsi="华文仿宋" w:eastAsia="仿宋_GB2312" w:cs="华文仿宋"/>
          <w:b/>
          <w:bCs w:val="0"/>
          <w:color w:val="000000"/>
          <w:sz w:val="32"/>
          <w:szCs w:val="32"/>
          <w:lang w:val="en-US" w:eastAsia="zh-CN"/>
        </w:rPr>
        <w:t>上传</w:t>
      </w:r>
      <w:r>
        <w:rPr>
          <w:rFonts w:hint="eastAsia" w:ascii="仿宋_GB2312" w:hAnsi="华文仿宋" w:eastAsia="仿宋_GB2312" w:cs="华文仿宋"/>
          <w:b w:val="0"/>
          <w:bCs/>
          <w:color w:val="000000"/>
          <w:sz w:val="32"/>
          <w:szCs w:val="32"/>
          <w:lang w:val="en-US" w:eastAsia="zh-CN"/>
        </w:rPr>
        <w:t>“信用中国”（www.creditchina.gov.cn）和中国政府采购网（www.ccgp.gov.cn）网站上未被列入失信被执行人、重大税收违法案件当事人名单以及政府采购严重违法失信行为记录名单</w:t>
      </w:r>
      <w:r>
        <w:rPr>
          <w:rFonts w:hint="eastAsia" w:ascii="仿宋_GB2312" w:hAnsi="华文仿宋" w:eastAsia="仿宋_GB2312" w:cs="华文仿宋"/>
          <w:b/>
          <w:bCs w:val="0"/>
          <w:color w:val="000000"/>
          <w:sz w:val="32"/>
          <w:szCs w:val="32"/>
          <w:lang w:val="en-US" w:eastAsia="zh-CN"/>
        </w:rPr>
        <w:t>截图，</w:t>
      </w:r>
      <w:r>
        <w:rPr>
          <w:rFonts w:hint="eastAsia" w:ascii="华文仿宋" w:hAnsi="华文仿宋" w:eastAsia="华文仿宋" w:cs="华文仿宋"/>
          <w:b/>
          <w:bCs/>
          <w:color w:val="000000"/>
          <w:sz w:val="32"/>
          <w:szCs w:val="32"/>
        </w:rPr>
        <w:t>并加盖供应商公章</w:t>
      </w:r>
      <w:r>
        <w:rPr>
          <w:rFonts w:hint="eastAsia" w:ascii="仿宋_GB2312" w:hAnsi="华文仿宋" w:eastAsia="仿宋_GB2312" w:cs="华文仿宋"/>
          <w:b/>
          <w:bCs/>
          <w:color w:val="000000"/>
          <w:sz w:val="32"/>
          <w:szCs w:val="32"/>
          <w:lang w:eastAsia="zh-CN"/>
        </w:rPr>
        <w:t>。</w:t>
      </w:r>
      <w:r>
        <w:rPr>
          <w:rFonts w:hint="eastAsia" w:ascii="仿宋_GB2312" w:hAnsi="华文仿宋" w:eastAsia="仿宋_GB2312" w:cs="华文仿宋"/>
          <w:b w:val="0"/>
          <w:bCs/>
          <w:color w:val="000000"/>
          <w:sz w:val="32"/>
          <w:szCs w:val="32"/>
          <w:lang w:eastAsia="zh-CN"/>
        </w:rPr>
        <w:t>（</w:t>
      </w:r>
      <w:r>
        <w:rPr>
          <w:rFonts w:hint="eastAsia" w:ascii="仿宋_GB2312" w:hAnsi="华文仿宋" w:eastAsia="仿宋_GB2312" w:cs="华文仿宋"/>
          <w:b/>
          <w:bCs w:val="0"/>
          <w:color w:val="000000"/>
          <w:sz w:val="32"/>
          <w:szCs w:val="32"/>
          <w:lang w:eastAsia="zh-CN"/>
        </w:rPr>
        <w:t>要求最新日期</w:t>
      </w:r>
      <w:r>
        <w:rPr>
          <w:rFonts w:hint="eastAsia" w:ascii="仿宋_GB2312" w:hAnsi="华文仿宋" w:eastAsia="仿宋_GB2312" w:cs="华文仿宋"/>
          <w:b w:val="0"/>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default"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5、</w:t>
      </w:r>
      <w:r>
        <w:rPr>
          <w:rFonts w:hint="eastAsia" w:ascii="仿宋_GB2312" w:hAnsi="仿宋_GB2312" w:eastAsia="仿宋_GB2312" w:cs="仿宋_GB2312"/>
          <w:b/>
          <w:bCs/>
          <w:color w:val="000000"/>
          <w:kern w:val="2"/>
          <w:sz w:val="32"/>
          <w:szCs w:val="32"/>
          <w:highlight w:val="none"/>
          <w:lang w:val="en-US" w:eastAsia="zh-CN" w:bidi="ar-SA"/>
        </w:rPr>
        <w:t>上传原件彩色扫描件或彩色照片,不可上传黑白件</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default"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四、购置数量、参数及要求</w:t>
      </w:r>
    </w:p>
    <w:p>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rPr>
        <w:t>绿洲路街道分院购置听力筛查仪数量1台</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val="0"/>
          <w:color w:val="000000"/>
          <w:kern w:val="0"/>
          <w:sz w:val="32"/>
          <w:szCs w:val="32"/>
          <w:lang w:val="en-US" w:eastAsia="zh-CN"/>
        </w:rPr>
        <w:t>（一）</w:t>
      </w:r>
      <w:r>
        <w:rPr>
          <w:rFonts w:hint="eastAsia" w:ascii="仿宋_GB2312" w:hAnsi="华文仿宋" w:eastAsia="仿宋_GB2312" w:cs="华文仿宋"/>
          <w:b w:val="0"/>
          <w:bCs/>
          <w:color w:val="000000"/>
          <w:kern w:val="0"/>
          <w:sz w:val="32"/>
          <w:szCs w:val="32"/>
          <w:lang w:val="en-US" w:eastAsia="zh-CN"/>
        </w:rPr>
        <w:t>绿洲路街道分院购置听力筛查仪参数</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1、瞬态声诱发耳声发射</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1.1 评估方法：噪音加权平均法，有效信号峰值计数。</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1.2 刺激声：非线性短声。</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1.3 刺激声强度：70-84 dB SPL (45-60 dB HL)，自校准因耳道容积而异。</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1.4 刺激速率：约 60 Hz。</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1.5 频率范围：1.5 到 4.5 kHz。</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1.6 显示：统计波形、测量进度、 TEOAE 检测水平、噪音水平。</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2、畸变产物耳声发射</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2.1 评估方法：噪音加权相位统计法。</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2.2 刺激声：纯音匹配 f2/f1 = 1.24。</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2.3 测试频率范围：f2 为 1 到 6 kHz。</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2.4 默认测试频率：f2 = 2、 3、 4 和 5 kHz （4 个频率中有 3 个频率的测试结果</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为通过）, 可软件设置修改。</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2.5 测试强度：L1/L2=60/50 or 65/55 dB SPL。</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2.6 显示：畸变产物耳声发射水平、测试进度、噪音水平、DP 听力图。</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2.7 结果显示： 测试结果通过/转诊、噪音水平、DP 听力图。</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3、显示屏</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3.1 类型：彩色液晶电阻式触摸屏。</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4、提示音</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4.1 内置扬声器，用于击键声和通过/参考提示。</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★5、语言设置</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5.1 主机全中文触摸屏操作界面，另有其它≥5 种用户可供选择。</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5.2 小键盘：电阻式触摸屏 （可以戴手套使用），可输入被测试者的姓名、编号、出</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生时间等基本信息，可避免因同时对多个被测试者进行测试时，出现张冠李戴的问题。</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★6、内存</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6.1  内存容量： 最多 250 名患者,最少 500 个测试</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6.2  1077坞站：个人计算机接口</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7、通讯接口</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7.1 数据传输:主机与坞站红外连接, 坞站 USB 与计算机 USB 联机，数据双向批量传输。</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7.2 标签打印机:RS232 接口。</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8、电池</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8.1 电源电压：正常值为 3.70 V，最大为 4.20 V，最小为 3.20 V。</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8.2 最大电池功耗：1.5 W。</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8.3 电池工作时间：连续使用 8 小时。</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8.4 电量指示器：5 级电量指示器。</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9、电源适配器</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9.1 输入电压/范围：100–240 V 交流电，50–60 Hz。</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9.2 输出电压： 5.0 V 直流电。</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10、OAE 探头</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10.1 探头连接线：柔韧屏蔽电缆</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11、连接器</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11.1</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OAE 探头连接器：14 针，适用于 OAE 探头或 ABR，耳耦合器电缆。</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12、实时时钟</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12.1 集成的实时时钟，用于为测量结果加盖时间戳。连接后，该时钟会自动与个人计</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算机时钟同步。</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12.2 精确度：最大偏差为 12 分钟/年。</w:t>
      </w:r>
    </w:p>
    <w:p>
      <w:pPr>
        <w:spacing w:line="460" w:lineRule="exact"/>
        <w:ind w:firstLine="640" w:firstLineChars="200"/>
        <w:rPr>
          <w:rFonts w:hint="eastAsia"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12.3 备份：从仪器中取下电池后，最少 5 天。</w:t>
      </w:r>
    </w:p>
    <w:p>
      <w:pPr>
        <w:spacing w:line="460" w:lineRule="exact"/>
        <w:ind w:firstLine="640" w:firstLineChars="200"/>
        <w:rPr>
          <w:rFonts w:hint="default"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备注：生产日期为2024年最新生产的。</w:t>
      </w:r>
    </w:p>
    <w:p>
      <w:pPr>
        <w:keepNext w:val="0"/>
        <w:keepLines w:val="0"/>
        <w:pageBreakBefore w:val="0"/>
        <w:widowControl/>
        <w:numPr>
          <w:ilvl w:val="0"/>
          <w:numId w:val="3"/>
        </w:numPr>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合同履约保证金、付款方式及质保期</w:t>
      </w:r>
    </w:p>
    <w:p>
      <w:pPr>
        <w:pageBreakBefore w:val="0"/>
        <w:widowControl w:val="0"/>
        <w:kinsoku/>
        <w:wordWrap/>
        <w:overflowPunct/>
        <w:topLinePunct w:val="0"/>
        <w:autoSpaceDE/>
        <w:autoSpaceDN/>
        <w:bidi w:val="0"/>
        <w:adjustRightInd w:val="0"/>
        <w:snapToGrid w:val="0"/>
        <w:spacing w:line="360" w:lineRule="exact"/>
        <w:ind w:left="638" w:leftChars="304" w:firstLine="0" w:firstLine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1、合同履约保证金：为了确保设备投标参数完全响应甲方采购文件的要求，中标供应商需在签订合同前向甲方缴纳合同金额的10%作为履约保证金，合同到期后无履约问题一次性无息付清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bidi="ar-SA"/>
        </w:rPr>
        <w:t>2、</w:t>
      </w:r>
      <w:r>
        <w:rPr>
          <w:rFonts w:hint="eastAsia" w:ascii="仿宋_GB2312" w:hAnsi="华文仿宋" w:eastAsia="仿宋_GB2312" w:cs="华文仿宋"/>
          <w:b w:val="0"/>
          <w:bCs/>
          <w:color w:val="000000"/>
          <w:kern w:val="0"/>
          <w:sz w:val="32"/>
          <w:szCs w:val="32"/>
          <w:lang w:val="en-US" w:eastAsia="zh-CN"/>
        </w:rPr>
        <w:t>付款方式：合同签订后，供货安装完毕验收合格后，开具可网上查询的正规发票，支付合同金额95%，</w:t>
      </w:r>
      <w:r>
        <w:rPr>
          <w:rFonts w:hint="eastAsia" w:ascii="仿宋" w:hAnsi="仿宋" w:eastAsia="仿宋" w:cs="仿宋"/>
          <w:sz w:val="32"/>
          <w:szCs w:val="32"/>
          <w:lang w:val="en-US" w:eastAsia="zh-CN"/>
        </w:rPr>
        <w:t>剩余5%合同到期后无履约问题一次性付清。</w:t>
      </w:r>
    </w:p>
    <w:p>
      <w:pPr>
        <w:pStyle w:val="6"/>
        <w:ind w:firstLine="640"/>
        <w:rPr>
          <w:rFonts w:hint="default"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bidi="ar-SA"/>
        </w:rPr>
        <w:t>3、质保：设备质保2年</w:t>
      </w:r>
      <w:r>
        <w:rPr>
          <w:rFonts w:hint="eastAsia" w:ascii="仿宋_GB2312" w:hAnsi="华文仿宋" w:eastAsia="仿宋_GB2312" w:cs="华文仿宋"/>
          <w:b w:val="0"/>
          <w:bCs/>
          <w:color w:val="000000"/>
          <w:kern w:val="0"/>
          <w:sz w:val="32"/>
          <w:szCs w:val="32"/>
          <w:highlight w:val="none"/>
          <w:lang w:val="en-US" w:eastAsia="zh-CN" w:bidi="ar-SA"/>
        </w:rPr>
        <w:t>（验收合格双方签字确认之日起计算）</w:t>
      </w:r>
      <w:r>
        <w:rPr>
          <w:rFonts w:hint="eastAsia" w:ascii="仿宋_GB2312" w:hAnsi="华文仿宋" w:eastAsia="仿宋_GB2312" w:cs="华文仿宋"/>
          <w:b w:val="0"/>
          <w:bCs/>
          <w:color w:val="000000"/>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六、交货期</w:t>
      </w:r>
    </w:p>
    <w:p>
      <w:pPr>
        <w:pStyle w:val="6"/>
        <w:rPr>
          <w:rFonts w:hint="default" w:ascii="仿宋_GB2312" w:hAnsi="华文仿宋" w:eastAsia="仿宋_GB2312" w:cs="华文仿宋"/>
          <w:b w:val="0"/>
          <w:bCs/>
          <w:color w:val="000000"/>
          <w:kern w:val="0"/>
          <w:sz w:val="32"/>
          <w:szCs w:val="32"/>
          <w:lang w:val="en-US" w:eastAsia="zh-CN" w:bidi="ar-SA"/>
        </w:rPr>
      </w:pPr>
      <w:r>
        <w:rPr>
          <w:rFonts w:hint="eastAsia" w:ascii="仿宋_GB2312" w:hAnsi="华文仿宋" w:eastAsia="仿宋_GB2312" w:cs="华文仿宋"/>
          <w:b w:val="0"/>
          <w:bCs/>
          <w:color w:val="000000"/>
          <w:kern w:val="0"/>
          <w:sz w:val="32"/>
          <w:szCs w:val="32"/>
          <w:lang w:val="en-US" w:eastAsia="zh-CN" w:bidi="ar-SA"/>
        </w:rPr>
        <w:t xml:space="preserve">    合同签订后10 个日历日</w:t>
      </w:r>
      <w:r>
        <w:rPr>
          <w:rFonts w:hint="eastAsia" w:ascii="仿宋_GB2312" w:hAnsi="华文仿宋" w:eastAsia="仿宋_GB2312" w:cs="华文仿宋"/>
          <w:b w:val="0"/>
          <w:bCs/>
          <w:color w:val="000000"/>
          <w:kern w:val="0"/>
          <w:sz w:val="32"/>
          <w:szCs w:val="32"/>
          <w:highlight w:val="none"/>
          <w:lang w:val="en-US" w:eastAsia="zh-CN" w:bidi="ar-SA"/>
        </w:rPr>
        <w:t>内</w:t>
      </w:r>
      <w:r>
        <w:rPr>
          <w:rFonts w:hint="eastAsia" w:ascii="仿宋_GB2312" w:hAnsi="华文仿宋" w:eastAsia="仿宋_GB2312" w:cs="华文仿宋"/>
          <w:b w:val="0"/>
          <w:bCs/>
          <w:color w:val="000000"/>
          <w:kern w:val="0"/>
          <w:sz w:val="32"/>
          <w:szCs w:val="32"/>
          <w:lang w:val="en-US" w:eastAsia="zh-CN" w:bidi="ar-SA"/>
        </w:rPr>
        <w:t>完成设备安装、调试，并交付使用。</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default"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七、其他要求</w:t>
      </w:r>
    </w:p>
    <w:p>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rPr>
        <w:t>培训工作是医用设备得以正常运行的关键，除了对普通业务人员的专项培训以外，要求成交单位配备的技术员能保证设备的安全运行和维护。设备供应商应对医院相关设备维护人员进行设备使用及日常维护的培训。包括：设备原理、设备使用、设备日常维护等。</w:t>
      </w:r>
    </w:p>
    <w:p>
      <w:pPr>
        <w:pStyle w:val="6"/>
        <w:numPr>
          <w:ilvl w:val="0"/>
          <w:numId w:val="4"/>
        </w:numPr>
        <w:ind w:left="640" w:leftChars="0" w:firstLine="0" w:firstLineChars="0"/>
        <w:rPr>
          <w:rFonts w:hint="eastAsia"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售后服务</w:t>
      </w:r>
    </w:p>
    <w:p>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rPr>
        <w:t>在设备使用过程中出现问题时，中标单位必须按医院指定的方式提供 7×24 小时支持维护服务，并在30 分钟内响应，并保证 2 小时内派工程师到达现场、24 小时之内解决问题。二年内设备出现非人为损坏的问题，一律免费维修或更换</w:t>
      </w:r>
    </w:p>
    <w:p>
      <w:pPr>
        <w:pStyle w:val="6"/>
        <w:numPr>
          <w:ilvl w:val="0"/>
          <w:numId w:val="4"/>
        </w:numPr>
        <w:ind w:left="640" w:leftChars="0" w:firstLine="0" w:firstLineChars="0"/>
        <w:rPr>
          <w:rFonts w:hint="eastAsia"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报价单</w:t>
      </w:r>
    </w:p>
    <w:p>
      <w:pPr>
        <w:pStyle w:val="4"/>
        <w:spacing w:line="360" w:lineRule="auto"/>
        <w:ind w:left="360" w:firstLine="0"/>
        <w:jc w:val="cente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昌吉市人民医院设备项目报价单</w:t>
      </w:r>
      <w:bookmarkStart w:id="0" w:name="_GoBack"/>
      <w:bookmarkEnd w:id="0"/>
    </w:p>
    <w:tbl>
      <w:tblPr>
        <w:tblStyle w:val="14"/>
        <w:tblpPr w:leftFromText="180" w:rightFromText="180" w:vertAnchor="text" w:horzAnchor="page" w:tblpX="1484" w:tblpY="4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08"/>
        <w:gridCol w:w="1092"/>
        <w:gridCol w:w="2509"/>
        <w:gridCol w:w="129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52"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序号</w:t>
            </w:r>
          </w:p>
        </w:tc>
        <w:tc>
          <w:tcPr>
            <w:tcW w:w="1908"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both"/>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项目名称</w:t>
            </w:r>
          </w:p>
        </w:tc>
        <w:tc>
          <w:tcPr>
            <w:tcW w:w="109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both"/>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数量</w:t>
            </w:r>
          </w:p>
        </w:tc>
        <w:tc>
          <w:tcPr>
            <w:tcW w:w="2509"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所投品牌型号及参数</w:t>
            </w:r>
          </w:p>
        </w:tc>
        <w:tc>
          <w:tcPr>
            <w:tcW w:w="1295"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单价（元）</w:t>
            </w:r>
          </w:p>
        </w:tc>
        <w:tc>
          <w:tcPr>
            <w:tcW w:w="1911"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both"/>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1</w:t>
            </w:r>
          </w:p>
        </w:tc>
        <w:tc>
          <w:tcPr>
            <w:tcW w:w="1908"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听力筛查仪</w:t>
            </w:r>
          </w:p>
        </w:tc>
        <w:tc>
          <w:tcPr>
            <w:tcW w:w="109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center"/>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1台</w:t>
            </w:r>
          </w:p>
        </w:tc>
        <w:tc>
          <w:tcPr>
            <w:tcW w:w="2509"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295"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911"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5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908"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总计（元）：</w:t>
            </w:r>
          </w:p>
        </w:tc>
        <w:tc>
          <w:tcPr>
            <w:tcW w:w="109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2509"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295"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911"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60" w:type="dxa"/>
            <w:gridSpan w:val="2"/>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总计（人民币大写）：</w:t>
            </w:r>
          </w:p>
        </w:tc>
        <w:tc>
          <w:tcPr>
            <w:tcW w:w="6807" w:type="dxa"/>
            <w:gridSpan w:val="4"/>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r>
    </w:tbl>
    <w:p>
      <w:pPr>
        <w:ind w:firstLine="720" w:firstLineChars="300"/>
        <w:jc w:val="both"/>
        <w:rPr>
          <w:rFonts w:hint="default"/>
          <w:sz w:val="24"/>
          <w:szCs w:val="24"/>
          <w:vertAlign w:val="baseline"/>
          <w:lang w:val="en-US" w:eastAsia="zh-CN"/>
        </w:rPr>
      </w:pPr>
      <w:r>
        <w:rPr>
          <w:rFonts w:hint="eastAsia"/>
          <w:sz w:val="24"/>
          <w:szCs w:val="24"/>
          <w:vertAlign w:val="baseline"/>
          <w:lang w:val="en-US" w:eastAsia="zh-CN"/>
        </w:rPr>
        <w:t>报价单位（盖章）：                                   报价日期：</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联 系 人：                            联系电话：</w:t>
      </w:r>
    </w:p>
    <w:p>
      <w:pPr>
        <w:spacing w:line="380" w:lineRule="exact"/>
        <w:ind w:firstLine="643" w:firstLineChars="200"/>
        <w:rPr>
          <w:rFonts w:hint="eastAsia" w:ascii="仿宋_GB2312" w:hAnsi="华文仿宋" w:eastAsia="仿宋_GB2312" w:cs="华文仿宋"/>
          <w:b/>
          <w:bCs w:val="0"/>
          <w:color w:val="000000"/>
          <w:sz w:val="32"/>
          <w:szCs w:val="32"/>
          <w:lang w:val="en-US" w:eastAsia="zh-CN"/>
        </w:rPr>
      </w:pPr>
      <w:r>
        <w:rPr>
          <w:rFonts w:hint="eastAsia" w:ascii="仿宋_GB2312" w:hAnsi="华文仿宋" w:eastAsia="仿宋_GB2312" w:cs="华文仿宋"/>
          <w:b/>
          <w:bCs w:val="0"/>
          <w:color w:val="000000"/>
          <w:sz w:val="32"/>
          <w:szCs w:val="32"/>
          <w:lang w:val="en-US" w:eastAsia="zh-CN"/>
        </w:rPr>
        <w:t>备注：1、严格按照文件要求上传投标资料。</w:t>
      </w:r>
    </w:p>
    <w:p>
      <w:pPr>
        <w:spacing w:line="380" w:lineRule="exact"/>
        <w:ind w:firstLine="1606" w:firstLineChars="500"/>
        <w:rPr>
          <w:rFonts w:hint="eastAsia" w:ascii="宋体" w:hAnsi="宋体"/>
          <w:szCs w:val="21"/>
        </w:rPr>
      </w:pPr>
      <w:r>
        <w:rPr>
          <w:rFonts w:hint="eastAsia" w:ascii="仿宋_GB2312" w:hAnsi="华文仿宋" w:eastAsia="仿宋_GB2312" w:cs="华文仿宋"/>
          <w:b/>
          <w:bCs w:val="0"/>
          <w:color w:val="000000"/>
          <w:sz w:val="32"/>
          <w:szCs w:val="32"/>
          <w:lang w:val="en-US" w:eastAsia="zh-CN"/>
        </w:rPr>
        <w:t>2、报价单加盖公章上传（注明联系人、联系方式）。</w:t>
      </w:r>
    </w:p>
    <w:sectPr>
      <w:pgSz w:w="11906" w:h="16838"/>
      <w:pgMar w:top="1134" w:right="1021" w:bottom="113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00"/>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F79C8"/>
    <w:multiLevelType w:val="singleLevel"/>
    <w:tmpl w:val="AA3F79C8"/>
    <w:lvl w:ilvl="0" w:tentative="0">
      <w:start w:val="8"/>
      <w:numFmt w:val="chineseCounting"/>
      <w:suff w:val="nothing"/>
      <w:lvlText w:val="%1、"/>
      <w:lvlJc w:val="left"/>
      <w:pPr>
        <w:ind w:left="640" w:firstLine="0"/>
      </w:pPr>
      <w:rPr>
        <w:rFonts w:hint="eastAsia"/>
      </w:rPr>
    </w:lvl>
  </w:abstractNum>
  <w:abstractNum w:abstractNumId="1">
    <w:nsid w:val="00000009"/>
    <w:multiLevelType w:val="multilevel"/>
    <w:tmpl w:val="00000009"/>
    <w:lvl w:ilvl="0" w:tentative="0">
      <w:start w:val="1"/>
      <w:numFmt w:val="upperLetter"/>
      <w:pStyle w:val="3"/>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360"/>
        </w:tabs>
        <w:ind w:left="3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1738411"/>
    <w:multiLevelType w:val="singleLevel"/>
    <w:tmpl w:val="11738411"/>
    <w:lvl w:ilvl="0" w:tentative="0">
      <w:start w:val="1"/>
      <w:numFmt w:val="chineseCounting"/>
      <w:suff w:val="nothing"/>
      <w:lvlText w:val="%1、"/>
      <w:lvlJc w:val="left"/>
      <w:rPr>
        <w:rFonts w:hint="eastAsia"/>
      </w:rPr>
    </w:lvl>
  </w:abstractNum>
  <w:abstractNum w:abstractNumId="3">
    <w:nsid w:val="2F34FB40"/>
    <w:multiLevelType w:val="singleLevel"/>
    <w:tmpl w:val="2F34FB40"/>
    <w:lvl w:ilvl="0" w:tentative="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5DD5178F"/>
    <w:rsid w:val="00016DAF"/>
    <w:rsid w:val="00091A9A"/>
    <w:rsid w:val="000A5600"/>
    <w:rsid w:val="00104FC7"/>
    <w:rsid w:val="0014798B"/>
    <w:rsid w:val="001B15E1"/>
    <w:rsid w:val="00266ED7"/>
    <w:rsid w:val="002A39F6"/>
    <w:rsid w:val="0030358E"/>
    <w:rsid w:val="00320CB9"/>
    <w:rsid w:val="00344F40"/>
    <w:rsid w:val="003717BB"/>
    <w:rsid w:val="00394908"/>
    <w:rsid w:val="003A134E"/>
    <w:rsid w:val="003B7693"/>
    <w:rsid w:val="003D092E"/>
    <w:rsid w:val="003E6632"/>
    <w:rsid w:val="00424AC2"/>
    <w:rsid w:val="00426CC1"/>
    <w:rsid w:val="0045761F"/>
    <w:rsid w:val="0046454F"/>
    <w:rsid w:val="0052152C"/>
    <w:rsid w:val="005239A0"/>
    <w:rsid w:val="00531551"/>
    <w:rsid w:val="00531D81"/>
    <w:rsid w:val="00557F78"/>
    <w:rsid w:val="00576157"/>
    <w:rsid w:val="005766D4"/>
    <w:rsid w:val="00580A09"/>
    <w:rsid w:val="005A18E7"/>
    <w:rsid w:val="005A64A0"/>
    <w:rsid w:val="005F5D12"/>
    <w:rsid w:val="006649A5"/>
    <w:rsid w:val="006649AB"/>
    <w:rsid w:val="006A481C"/>
    <w:rsid w:val="006B3CB8"/>
    <w:rsid w:val="006D5012"/>
    <w:rsid w:val="006E0907"/>
    <w:rsid w:val="006F73B0"/>
    <w:rsid w:val="007005A3"/>
    <w:rsid w:val="007B19F1"/>
    <w:rsid w:val="007B75D8"/>
    <w:rsid w:val="007E3F99"/>
    <w:rsid w:val="008A0735"/>
    <w:rsid w:val="008F20F1"/>
    <w:rsid w:val="008F28D4"/>
    <w:rsid w:val="008F4B3C"/>
    <w:rsid w:val="00960E01"/>
    <w:rsid w:val="00960EF0"/>
    <w:rsid w:val="009A2468"/>
    <w:rsid w:val="00A348C5"/>
    <w:rsid w:val="00A374BD"/>
    <w:rsid w:val="00AC55B2"/>
    <w:rsid w:val="00AC6729"/>
    <w:rsid w:val="00AE5DFD"/>
    <w:rsid w:val="00B01E04"/>
    <w:rsid w:val="00B33A3C"/>
    <w:rsid w:val="00B5484F"/>
    <w:rsid w:val="00B939B3"/>
    <w:rsid w:val="00B96929"/>
    <w:rsid w:val="00BA643A"/>
    <w:rsid w:val="00BC64CA"/>
    <w:rsid w:val="00BF3EA5"/>
    <w:rsid w:val="00C40256"/>
    <w:rsid w:val="00C43E15"/>
    <w:rsid w:val="00C54EA9"/>
    <w:rsid w:val="00CF2E46"/>
    <w:rsid w:val="00D30814"/>
    <w:rsid w:val="00D319A6"/>
    <w:rsid w:val="00DA47F8"/>
    <w:rsid w:val="00DB1766"/>
    <w:rsid w:val="00DC7C1D"/>
    <w:rsid w:val="00DF23B0"/>
    <w:rsid w:val="00E72CDC"/>
    <w:rsid w:val="00E7331B"/>
    <w:rsid w:val="00F052B4"/>
    <w:rsid w:val="00F1547C"/>
    <w:rsid w:val="00F34AA5"/>
    <w:rsid w:val="00F46288"/>
    <w:rsid w:val="00F74F32"/>
    <w:rsid w:val="00FB5DFA"/>
    <w:rsid w:val="00FC7A82"/>
    <w:rsid w:val="00FE14FF"/>
    <w:rsid w:val="00FF72B5"/>
    <w:rsid w:val="01325A8F"/>
    <w:rsid w:val="02245A9D"/>
    <w:rsid w:val="028D5E12"/>
    <w:rsid w:val="0380605A"/>
    <w:rsid w:val="03AF63C0"/>
    <w:rsid w:val="047274EA"/>
    <w:rsid w:val="06DB44D3"/>
    <w:rsid w:val="06E415DA"/>
    <w:rsid w:val="07DE3728"/>
    <w:rsid w:val="07EB4DD7"/>
    <w:rsid w:val="09811362"/>
    <w:rsid w:val="0B943D2C"/>
    <w:rsid w:val="0DA41AC3"/>
    <w:rsid w:val="0DF608FB"/>
    <w:rsid w:val="0E2844A2"/>
    <w:rsid w:val="0EF3685E"/>
    <w:rsid w:val="0FEF171B"/>
    <w:rsid w:val="123B45F5"/>
    <w:rsid w:val="1280783E"/>
    <w:rsid w:val="12D96871"/>
    <w:rsid w:val="13983E78"/>
    <w:rsid w:val="15202377"/>
    <w:rsid w:val="181875FC"/>
    <w:rsid w:val="1A0F12F5"/>
    <w:rsid w:val="1AF06347"/>
    <w:rsid w:val="1BDD3B29"/>
    <w:rsid w:val="1C530F07"/>
    <w:rsid w:val="1CA218C3"/>
    <w:rsid w:val="1E6E5F01"/>
    <w:rsid w:val="1F2C1918"/>
    <w:rsid w:val="1F6317DE"/>
    <w:rsid w:val="1F9836B5"/>
    <w:rsid w:val="20B9542D"/>
    <w:rsid w:val="21463165"/>
    <w:rsid w:val="24F37160"/>
    <w:rsid w:val="27910EB2"/>
    <w:rsid w:val="29DF4157"/>
    <w:rsid w:val="2A077209"/>
    <w:rsid w:val="2A247DBB"/>
    <w:rsid w:val="2AAD283F"/>
    <w:rsid w:val="2B2251B9"/>
    <w:rsid w:val="2BB5454B"/>
    <w:rsid w:val="2C9A4365"/>
    <w:rsid w:val="2D23435A"/>
    <w:rsid w:val="2FD858D0"/>
    <w:rsid w:val="31A31F0E"/>
    <w:rsid w:val="332D7CE1"/>
    <w:rsid w:val="348576A9"/>
    <w:rsid w:val="36363350"/>
    <w:rsid w:val="37647A49"/>
    <w:rsid w:val="38FF6D86"/>
    <w:rsid w:val="395D0BF4"/>
    <w:rsid w:val="3B7B3AA4"/>
    <w:rsid w:val="3BF5B5A9"/>
    <w:rsid w:val="3DE23DBE"/>
    <w:rsid w:val="3F863940"/>
    <w:rsid w:val="404B0E09"/>
    <w:rsid w:val="408E3D89"/>
    <w:rsid w:val="40FC6F44"/>
    <w:rsid w:val="4341276F"/>
    <w:rsid w:val="45237196"/>
    <w:rsid w:val="45792D12"/>
    <w:rsid w:val="45FB5A1D"/>
    <w:rsid w:val="472B4585"/>
    <w:rsid w:val="48C91E02"/>
    <w:rsid w:val="49EB220F"/>
    <w:rsid w:val="4A4200BE"/>
    <w:rsid w:val="4E04568A"/>
    <w:rsid w:val="4E974302"/>
    <w:rsid w:val="4F22226C"/>
    <w:rsid w:val="4FA964E9"/>
    <w:rsid w:val="51422751"/>
    <w:rsid w:val="515626A1"/>
    <w:rsid w:val="51D52CAA"/>
    <w:rsid w:val="535A425A"/>
    <w:rsid w:val="536746F1"/>
    <w:rsid w:val="536C1528"/>
    <w:rsid w:val="53876B42"/>
    <w:rsid w:val="540E7263"/>
    <w:rsid w:val="5483683E"/>
    <w:rsid w:val="550F5041"/>
    <w:rsid w:val="584B45E2"/>
    <w:rsid w:val="5855720E"/>
    <w:rsid w:val="5BE03AC9"/>
    <w:rsid w:val="5C95407D"/>
    <w:rsid w:val="5DD5178F"/>
    <w:rsid w:val="5E174F66"/>
    <w:rsid w:val="5EB6652D"/>
    <w:rsid w:val="5F1F2324"/>
    <w:rsid w:val="5F533EEB"/>
    <w:rsid w:val="6042276E"/>
    <w:rsid w:val="619D39D4"/>
    <w:rsid w:val="62D11B87"/>
    <w:rsid w:val="63610695"/>
    <w:rsid w:val="64524F4A"/>
    <w:rsid w:val="65960E66"/>
    <w:rsid w:val="66083B12"/>
    <w:rsid w:val="662C36DC"/>
    <w:rsid w:val="67672ABA"/>
    <w:rsid w:val="694806C9"/>
    <w:rsid w:val="696F0E89"/>
    <w:rsid w:val="69CE6E20"/>
    <w:rsid w:val="69EB79D2"/>
    <w:rsid w:val="69FF522C"/>
    <w:rsid w:val="6B452F98"/>
    <w:rsid w:val="6B916358"/>
    <w:rsid w:val="6B9A16B0"/>
    <w:rsid w:val="6C8859AD"/>
    <w:rsid w:val="6DCE3893"/>
    <w:rsid w:val="6E2E4332"/>
    <w:rsid w:val="70860455"/>
    <w:rsid w:val="711811FC"/>
    <w:rsid w:val="72BA2638"/>
    <w:rsid w:val="73B43C22"/>
    <w:rsid w:val="73EB3842"/>
    <w:rsid w:val="7500642A"/>
    <w:rsid w:val="76200A04"/>
    <w:rsid w:val="76EB7264"/>
    <w:rsid w:val="775A4AA8"/>
    <w:rsid w:val="77A64F39"/>
    <w:rsid w:val="78300CA6"/>
    <w:rsid w:val="7B25086A"/>
    <w:rsid w:val="7B6E2211"/>
    <w:rsid w:val="7CB00608"/>
    <w:rsid w:val="7DA05ACC"/>
    <w:rsid w:val="7DDD4775"/>
    <w:rsid w:val="7FC73FD8"/>
    <w:rsid w:val="BCBF51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outlineLvl w:val="0"/>
    </w:pPr>
    <w:rPr>
      <w:rFonts w:eastAsia="仿宋_GB2312"/>
      <w:kern w:val="44"/>
      <w:sz w:val="32"/>
    </w:rPr>
  </w:style>
  <w:style w:type="paragraph" w:styleId="3">
    <w:name w:val="heading 3"/>
    <w:basedOn w:val="1"/>
    <w:next w:val="1"/>
    <w:qFormat/>
    <w:uiPriority w:val="0"/>
    <w:pPr>
      <w:keepNext/>
      <w:numPr>
        <w:ilvl w:val="0"/>
        <w:numId w:val="1"/>
      </w:numPr>
      <w:outlineLvl w:val="2"/>
    </w:pPr>
    <w:rPr>
      <w:b/>
      <w:bCs/>
      <w:sz w:val="28"/>
      <w:szCs w:val="24"/>
    </w:rPr>
  </w:style>
  <w:style w:type="character" w:default="1" w:styleId="15">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Arial" w:hAnsi="Arial"/>
      <w:szCs w:val="21"/>
    </w:rPr>
  </w:style>
  <w:style w:type="paragraph" w:styleId="5">
    <w:name w:val="annotation text"/>
    <w:basedOn w:val="1"/>
    <w:link w:val="17"/>
    <w:qFormat/>
    <w:uiPriority w:val="0"/>
    <w:pPr>
      <w:jc w:val="left"/>
    </w:pPr>
  </w:style>
  <w:style w:type="paragraph" w:styleId="6">
    <w:name w:val="Body Text"/>
    <w:basedOn w:val="1"/>
    <w:uiPriority w:val="0"/>
    <w:pPr>
      <w:widowControl/>
      <w:tabs>
        <w:tab w:val="left" w:pos="540"/>
        <w:tab w:val="left" w:pos="1080"/>
      </w:tabs>
      <w:spacing w:line="288" w:lineRule="auto"/>
    </w:pPr>
    <w:rPr>
      <w:rFonts w:eastAsia="Times New Roman"/>
      <w:kern w:val="0"/>
      <w:sz w:val="22"/>
      <w:lang w:eastAsia="en-US"/>
    </w:rPr>
  </w:style>
  <w:style w:type="paragraph" w:styleId="7">
    <w:name w:val="Plain Text"/>
    <w:basedOn w:val="1"/>
    <w:qFormat/>
    <w:uiPriority w:val="0"/>
    <w:rPr>
      <w:rFonts w:ascii="宋体" w:hAnsi="Courier New" w:cs="Courier New"/>
      <w:szCs w:val="21"/>
    </w:rPr>
  </w:style>
  <w:style w:type="paragraph" w:styleId="8">
    <w:name w:val="Balloon Text"/>
    <w:basedOn w:val="1"/>
    <w:link w:val="18"/>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1"/>
    <w:qFormat/>
    <w:uiPriority w:val="0"/>
    <w:rPr>
      <w:b/>
      <w:bCs/>
    </w:rPr>
  </w:style>
  <w:style w:type="paragraph" w:styleId="12">
    <w:name w:val="Body Text First Indent"/>
    <w:basedOn w:val="6"/>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character" w:customStyle="1" w:styleId="17">
    <w:name w:val="批注文字 Char1"/>
    <w:link w:val="5"/>
    <w:qFormat/>
    <w:uiPriority w:val="0"/>
    <w:rPr>
      <w:kern w:val="2"/>
      <w:sz w:val="21"/>
      <w:szCs w:val="24"/>
    </w:rPr>
  </w:style>
  <w:style w:type="character" w:customStyle="1" w:styleId="18">
    <w:name w:val="批注框文本 Char"/>
    <w:link w:val="8"/>
    <w:qFormat/>
    <w:uiPriority w:val="0"/>
    <w:rPr>
      <w:kern w:val="2"/>
      <w:sz w:val="18"/>
      <w:szCs w:val="18"/>
    </w:rPr>
  </w:style>
  <w:style w:type="character" w:customStyle="1" w:styleId="19">
    <w:name w:val="页脚 Char"/>
    <w:link w:val="9"/>
    <w:qFormat/>
    <w:uiPriority w:val="0"/>
    <w:rPr>
      <w:kern w:val="2"/>
      <w:sz w:val="18"/>
      <w:szCs w:val="18"/>
    </w:rPr>
  </w:style>
  <w:style w:type="character" w:customStyle="1" w:styleId="20">
    <w:name w:val="页眉 Char"/>
    <w:link w:val="10"/>
    <w:qFormat/>
    <w:uiPriority w:val="0"/>
    <w:rPr>
      <w:kern w:val="2"/>
      <w:sz w:val="18"/>
      <w:szCs w:val="18"/>
    </w:rPr>
  </w:style>
  <w:style w:type="character" w:customStyle="1" w:styleId="21">
    <w:name w:val="批注主题 Char"/>
    <w:link w:val="11"/>
    <w:qFormat/>
    <w:uiPriority w:val="0"/>
    <w:rPr>
      <w:b/>
      <w:bCs/>
      <w:kern w:val="2"/>
      <w:sz w:val="21"/>
      <w:szCs w:val="24"/>
    </w:rPr>
  </w:style>
  <w:style w:type="character" w:customStyle="1" w:styleId="22">
    <w:name w:val="批注文字 Char"/>
    <w:qFormat/>
    <w:uiPriority w:val="0"/>
    <w:rPr>
      <w:kern w:val="2"/>
      <w:sz w:val="21"/>
      <w:szCs w:val="24"/>
    </w:rPr>
  </w:style>
  <w:style w:type="paragraph" w:customStyle="1" w:styleId="23">
    <w:name w:val="1"/>
    <w:basedOn w:val="1"/>
    <w:next w:val="7"/>
    <w:qFormat/>
    <w:uiPriority w:val="0"/>
    <w:rPr>
      <w:rFonts w:ascii="宋体" w:hAnsi="Courier New" w:eastAsia="宋体"/>
      <w:kern w:val="2"/>
      <w:sz w:val="21"/>
      <w:lang w:val="en-US" w:eastAsia="zh-CN" w:bidi="ar-SA"/>
    </w:rPr>
  </w:style>
  <w:style w:type="paragraph" w:customStyle="1" w:styleId="24">
    <w:name w:val="List Paragraph"/>
    <w:basedOn w:val="1"/>
    <w:qFormat/>
    <w:uiPriority w:val="1"/>
    <w:pPr>
      <w:spacing w:before="1"/>
      <w:ind w:left="545" w:hanging="425"/>
    </w:pPr>
    <w:rPr>
      <w:rFonts w:ascii="微软雅黑" w:hAnsi="微软雅黑" w:eastAsia="微软雅黑" w:cs="微软雅黑"/>
      <w:lang w:val="zh-CN" w:eastAsia="zh-CN" w:bidi="zh-CN"/>
    </w:rPr>
  </w:style>
  <w:style w:type="character" w:customStyle="1" w:styleId="25">
    <w:name w:val="font01"/>
    <w:basedOn w:val="15"/>
    <w:qFormat/>
    <w:uiPriority w:val="0"/>
    <w:rPr>
      <w:rFonts w:hint="eastAsia" w:ascii="宋体" w:hAnsi="宋体" w:eastAsia="宋体" w:cs="宋体"/>
      <w:color w:val="000000"/>
      <w:sz w:val="22"/>
      <w:szCs w:val="22"/>
      <w:u w:val="none"/>
    </w:rPr>
  </w:style>
  <w:style w:type="paragraph" w:customStyle="1" w:styleId="26">
    <w:name w:val="Default"/>
    <w:qFormat/>
    <w:uiPriority w:val="0"/>
    <w:pPr>
      <w:autoSpaceDE w:val="0"/>
      <w:autoSpaceDN w:val="0"/>
      <w:adjustRightInd w:val="0"/>
      <w:spacing w:after="0" w:line="240" w:lineRule="auto"/>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124;&#21513;&#24066;&#20154;&#27665;&#21307;&#38498;&#22919;&#31185;&#35774;&#22791;&#21450;&#22120;&#26800;&#39033;&#30446;5.2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昌吉市人民医院妇科设备及器械项目5.27(1).dot</Template>
  <Pages>3</Pages>
  <Words>1333</Words>
  <Characters>1447</Characters>
  <Lines>3</Lines>
  <Paragraphs>1</Paragraphs>
  <TotalTime>0</TotalTime>
  <ScaleCrop>false</ScaleCrop>
  <LinksUpToDate>false</LinksUpToDate>
  <CharactersWithSpaces>1529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2024-05-28T10:01:00Z</dcterms:created>
  <dc:creator>王建平</dc:creator>
  <cp:lastModifiedBy>西域雄鹰</cp:lastModifiedBy>
  <cp:lastPrinted>2024-08-21T11:53:23Z</cp:lastPrinted>
  <dcterms:modified xsi:type="dcterms:W3CDTF">2024-08-21T12:28:35Z</dcterms:modified>
  <dc:title>全自动化学发光分析仪招标条件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B3DDD2F80B014F3EBA9A6954FF719598_13</vt:lpwstr>
  </property>
</Properties>
</file>