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FCB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昌吉市人民医院</w:t>
      </w:r>
      <w:r>
        <w:rPr>
          <w:rFonts w:hint="eastAsia" w:asciiTheme="minorEastAsia" w:hAnsiTheme="minorEastAsia" w:cstheme="minorEastAsia"/>
          <w:b/>
          <w:bCs/>
          <w:color w:val="1E1C11"/>
          <w:kern w:val="2"/>
          <w:sz w:val="32"/>
          <w:szCs w:val="32"/>
          <w:highlight w:val="none"/>
          <w:lang w:val="en-US" w:eastAsia="zh-CN" w:bidi="ar-SA"/>
        </w:rPr>
        <w:t>院感</w:t>
      </w:r>
      <w:r>
        <w:rPr>
          <w:rFonts w:hint="eastAsia" w:asciiTheme="minorEastAsia" w:hAnsiTheme="minorEastAsia" w:eastAsiaTheme="minorEastAsia" w:cstheme="minorEastAsia"/>
          <w:b/>
          <w:bCs/>
          <w:color w:val="auto"/>
          <w:sz w:val="32"/>
          <w:szCs w:val="32"/>
          <w:highlight w:val="none"/>
          <w:lang w:val="en-US" w:eastAsia="zh-CN"/>
        </w:rPr>
        <w:t>系统</w:t>
      </w:r>
      <w:r>
        <w:rPr>
          <w:rFonts w:hint="eastAsia" w:asciiTheme="minorEastAsia" w:hAnsiTheme="minorEastAsia" w:eastAsiaTheme="minorEastAsia" w:cstheme="minorEastAsia"/>
          <w:b/>
          <w:bCs/>
          <w:color w:val="auto"/>
          <w:sz w:val="32"/>
          <w:szCs w:val="32"/>
          <w:highlight w:val="none"/>
          <w:lang w:eastAsia="zh-CN"/>
        </w:rPr>
        <w:t>维保项目</w:t>
      </w:r>
    </w:p>
    <w:p w14:paraId="2D5372BD">
      <w:pPr>
        <w:spacing w:line="380" w:lineRule="exact"/>
        <w:ind w:firstLine="600" w:firstLineChars="200"/>
        <w:rPr>
          <w:rFonts w:hint="eastAsia" w:ascii="宋体" w:hAnsi="宋体" w:eastAsia="宋体" w:cs="宋体"/>
          <w:color w:val="000000"/>
          <w:kern w:val="2"/>
          <w:sz w:val="30"/>
          <w:szCs w:val="30"/>
          <w:highlight w:val="none"/>
          <w:lang w:val="en-US" w:eastAsia="zh-CN" w:bidi="ar-SA"/>
        </w:rPr>
      </w:pPr>
    </w:p>
    <w:p w14:paraId="20A6BBA1">
      <w:pPr>
        <w:spacing w:line="380" w:lineRule="exact"/>
        <w:ind w:firstLine="562" w:firstLineChars="200"/>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一、项目概况</w:t>
      </w:r>
    </w:p>
    <w:p w14:paraId="475D9585">
      <w:pPr>
        <w:pStyle w:val="10"/>
        <w:pageBreakBefore w:val="0"/>
        <w:numPr>
          <w:ilvl w:val="0"/>
          <w:numId w:val="0"/>
        </w:numPr>
        <w:kinsoku/>
        <w:wordWrap/>
        <w:overflowPunct/>
        <w:topLinePunct w:val="0"/>
        <w:autoSpaceDE/>
        <w:autoSpaceDN/>
        <w:bidi w:val="0"/>
        <w:spacing w:line="360" w:lineRule="auto"/>
        <w:ind w:leftChars="0" w:right="118" w:rightChars="56" w:firstLine="420" w:firstLineChars="0"/>
        <w:textAlignment w:val="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对医院目前使用维护服务仅适用医院目前使用的院感应用软件进行维护维保，即日常运作、服务咨询、巡检保养、特殊保障和升级优化等内容。</w:t>
      </w:r>
    </w:p>
    <w:p w14:paraId="4AD925AD">
      <w:pPr>
        <w:spacing w:line="360" w:lineRule="auto"/>
        <w:ind w:firstLine="560" w:firstLineChars="2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2、预算控制价：</w:t>
      </w:r>
      <w:r>
        <w:rPr>
          <w:rFonts w:hint="eastAsia" w:asciiTheme="minorEastAsia" w:hAnsiTheme="minorEastAsia" w:cstheme="minorEastAsia"/>
          <w:b/>
          <w:bCs/>
          <w:color w:val="1E1C11"/>
          <w:kern w:val="2"/>
          <w:sz w:val="32"/>
          <w:szCs w:val="32"/>
          <w:highlight w:val="none"/>
          <w:lang w:val="en-US" w:eastAsia="zh-CN" w:bidi="ar-SA"/>
        </w:rPr>
        <w:t>40000</w:t>
      </w:r>
      <w:r>
        <w:rPr>
          <w:rFonts w:hint="eastAsia" w:ascii="宋体" w:hAnsi="宋体" w:eastAsia="宋体" w:cs="宋体"/>
          <w:color w:val="000000"/>
          <w:kern w:val="2"/>
          <w:sz w:val="28"/>
          <w:szCs w:val="28"/>
          <w:highlight w:val="none"/>
          <w:lang w:val="en-US" w:eastAsia="zh-CN" w:bidi="ar-SA"/>
        </w:rPr>
        <w:t>元以内（人民币肆万元整）</w:t>
      </w:r>
    </w:p>
    <w:p w14:paraId="59BBDF9D">
      <w:pPr>
        <w:spacing w:line="360" w:lineRule="auto"/>
        <w:ind w:firstLine="560" w:firstLineChars="2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3、合同期限：1年。</w:t>
      </w:r>
    </w:p>
    <w:p w14:paraId="32C1B0D3">
      <w:pPr>
        <w:spacing w:line="380" w:lineRule="exact"/>
        <w:ind w:firstLine="562" w:firstLineChars="200"/>
        <w:rPr>
          <w:rFonts w:hint="eastAsia" w:ascii="宋体" w:hAnsi="宋体" w:eastAsia="宋体" w:cs="宋体"/>
          <w:b/>
          <w:bCs w:val="0"/>
          <w:color w:val="000000"/>
          <w:sz w:val="28"/>
          <w:szCs w:val="28"/>
          <w:highlight w:val="none"/>
          <w:lang w:val="en-US" w:eastAsia="zh-CN"/>
        </w:rPr>
      </w:pPr>
      <w:r>
        <w:rPr>
          <w:rFonts w:hint="eastAsia" w:ascii="宋体" w:hAnsi="宋体" w:eastAsia="宋体" w:cs="宋体"/>
          <w:b/>
          <w:bCs w:val="0"/>
          <w:color w:val="000000"/>
          <w:sz w:val="28"/>
          <w:szCs w:val="28"/>
          <w:highlight w:val="none"/>
          <w:lang w:val="en-US" w:eastAsia="zh-CN"/>
        </w:rPr>
        <w:t>二、投标报价人的资质要求：</w:t>
      </w:r>
    </w:p>
    <w:p w14:paraId="17C3B088">
      <w:pPr>
        <w:spacing w:line="360" w:lineRule="auto"/>
        <w:ind w:firstLine="560" w:firstLineChars="2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1、符合《中华人民共和国政府采购法》第二十二条的规定,且具备独立法人资格。</w:t>
      </w:r>
    </w:p>
    <w:p w14:paraId="727A84FC">
      <w:pPr>
        <w:spacing w:line="360" w:lineRule="auto"/>
        <w:ind w:firstLine="560" w:firstLineChars="2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2、本项目不接受联合体投标。</w:t>
      </w:r>
    </w:p>
    <w:p w14:paraId="46C1307E">
      <w:pPr>
        <w:spacing w:line="360" w:lineRule="auto"/>
        <w:ind w:firstLine="560" w:firstLineChars="2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3、投标人为“信用中国”（www.creditchina.gov.cn）和中国政府采购网（www.ccgp.gov.cn）网站上未被列入失信被执行人、重大税收违法案件当事人名单以及政府采购严重违法失信行为记录名单，根据财库（2016）125号《财政部关于在政府采购活动中查询及使用信用记录有关问题的通知》的规定，对列入失信被执行人、重大税收违法案件当事人名单、政府采购严重违法失信行为记录名单的投标单位，拒绝参与本次采购活动</w:t>
      </w:r>
      <w:r>
        <w:rPr>
          <w:rFonts w:hint="eastAsia" w:ascii="宋体" w:hAnsi="宋体" w:eastAsia="宋体" w:cs="宋体"/>
          <w:b/>
          <w:bCs/>
          <w:color w:val="000000"/>
          <w:kern w:val="2"/>
          <w:sz w:val="28"/>
          <w:szCs w:val="28"/>
          <w:highlight w:val="none"/>
          <w:lang w:val="en-US" w:eastAsia="zh-CN" w:bidi="ar-SA"/>
        </w:rPr>
        <w:t>（上传截图最新时期并加盖公章）。</w:t>
      </w:r>
    </w:p>
    <w:p w14:paraId="3DEAE088">
      <w:pPr>
        <w:spacing w:line="380" w:lineRule="exact"/>
        <w:ind w:firstLine="562" w:firstLineChars="200"/>
        <w:rPr>
          <w:rFonts w:hint="eastAsia" w:ascii="宋体" w:hAnsi="宋体" w:eastAsia="宋体" w:cs="宋体"/>
          <w:b/>
          <w:bCs w:val="0"/>
          <w:color w:val="000000"/>
          <w:sz w:val="28"/>
          <w:szCs w:val="28"/>
          <w:highlight w:val="none"/>
          <w:lang w:val="en-US" w:eastAsia="zh-CN"/>
        </w:rPr>
      </w:pPr>
      <w:r>
        <w:rPr>
          <w:rFonts w:hint="eastAsia" w:ascii="宋体" w:hAnsi="宋体" w:eastAsia="宋体" w:cs="宋体"/>
          <w:b/>
          <w:bCs w:val="0"/>
          <w:color w:val="000000"/>
          <w:sz w:val="28"/>
          <w:szCs w:val="28"/>
          <w:highlight w:val="none"/>
          <w:lang w:val="en-US" w:eastAsia="zh-CN"/>
        </w:rPr>
        <w:t xml:space="preserve">三、投标人参加时应扫描上传提交的资料 </w:t>
      </w:r>
    </w:p>
    <w:p w14:paraId="22A6AC91">
      <w:pPr>
        <w:pStyle w:val="7"/>
        <w:ind w:left="0" w:leftChars="0" w:firstLine="280" w:firstLineChars="1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1、上传营业执照原件或经公证处公证的公证件</w:t>
      </w:r>
      <w:r>
        <w:rPr>
          <w:rFonts w:hint="eastAsia" w:ascii="宋体" w:hAnsi="宋体" w:eastAsia="宋体" w:cs="宋体"/>
          <w:b/>
          <w:bCs/>
          <w:color w:val="000000"/>
          <w:kern w:val="2"/>
          <w:sz w:val="28"/>
          <w:szCs w:val="28"/>
          <w:highlight w:val="none"/>
          <w:lang w:val="en-US" w:eastAsia="zh-CN" w:bidi="ar-SA"/>
        </w:rPr>
        <w:t>（上传截图并加盖公章）。</w:t>
      </w:r>
    </w:p>
    <w:p w14:paraId="032A0945">
      <w:pPr>
        <w:pStyle w:val="7"/>
        <w:ind w:left="0" w:leftChars="0" w:firstLine="280" w:firstLineChars="1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2、法定代表人亲自参与本项目，则需扫描上传法定代表人的</w:t>
      </w:r>
      <w:r>
        <w:rPr>
          <w:rFonts w:hint="eastAsia" w:ascii="宋体" w:hAnsi="宋体" w:eastAsia="宋体" w:cs="宋体"/>
          <w:b/>
          <w:bCs/>
          <w:color w:val="000000"/>
          <w:kern w:val="2"/>
          <w:sz w:val="28"/>
          <w:szCs w:val="28"/>
          <w:highlight w:val="none"/>
          <w:lang w:val="en-US" w:eastAsia="zh-CN" w:bidi="ar-SA"/>
        </w:rPr>
        <w:t>居民身份证原件</w:t>
      </w:r>
      <w:r>
        <w:rPr>
          <w:rFonts w:hint="eastAsia" w:ascii="宋体" w:hAnsi="宋体" w:eastAsia="宋体" w:cs="宋体"/>
          <w:color w:val="000000"/>
          <w:kern w:val="2"/>
          <w:sz w:val="28"/>
          <w:szCs w:val="28"/>
          <w:highlight w:val="none"/>
          <w:lang w:val="en-US" w:eastAsia="zh-CN" w:bidi="ar-SA"/>
        </w:rPr>
        <w:t>，如系委托代理人参加，则应当扫描上传《授权委托书》和</w:t>
      </w:r>
      <w:r>
        <w:rPr>
          <w:rFonts w:hint="eastAsia" w:ascii="宋体" w:hAnsi="宋体" w:eastAsia="宋体" w:cs="宋体"/>
          <w:b/>
          <w:bCs/>
          <w:color w:val="000000"/>
          <w:kern w:val="2"/>
          <w:sz w:val="28"/>
          <w:szCs w:val="28"/>
          <w:highlight w:val="none"/>
          <w:lang w:val="en-US" w:eastAsia="zh-CN" w:bidi="ar-SA"/>
        </w:rPr>
        <w:t>受托人的居民身份证原件。《授权委托书》上应由法定代表人签字或盖章</w:t>
      </w:r>
      <w:r>
        <w:rPr>
          <w:rFonts w:hint="eastAsia" w:ascii="宋体" w:hAnsi="宋体" w:eastAsia="宋体" w:cs="宋体"/>
          <w:color w:val="000000"/>
          <w:kern w:val="2"/>
          <w:sz w:val="28"/>
          <w:szCs w:val="28"/>
          <w:highlight w:val="none"/>
          <w:lang w:val="en-US" w:eastAsia="zh-CN" w:bidi="ar-SA"/>
        </w:rPr>
        <w:t>（</w:t>
      </w:r>
      <w:r>
        <w:rPr>
          <w:rFonts w:hint="eastAsia" w:ascii="宋体" w:hAnsi="宋体" w:eastAsia="宋体" w:cs="宋体"/>
          <w:b/>
          <w:bCs/>
          <w:color w:val="000000"/>
          <w:kern w:val="2"/>
          <w:sz w:val="28"/>
          <w:szCs w:val="28"/>
          <w:highlight w:val="none"/>
          <w:lang w:val="en-US" w:eastAsia="zh-CN" w:bidi="ar-SA"/>
        </w:rPr>
        <w:t>并加盖供应商公章）。</w:t>
      </w:r>
    </w:p>
    <w:p w14:paraId="2A78F143">
      <w:pPr>
        <w:pStyle w:val="7"/>
        <w:ind w:left="0" w:leftChars="0" w:firstLine="280" w:firstLineChars="100"/>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3、投标供应商有本软件系统软件著作权证书或授权委托书（</w:t>
      </w:r>
      <w:r>
        <w:rPr>
          <w:rFonts w:hint="eastAsia" w:ascii="宋体" w:hAnsi="宋体" w:eastAsia="宋体" w:cs="宋体"/>
          <w:b/>
          <w:bCs/>
          <w:color w:val="000000"/>
          <w:kern w:val="2"/>
          <w:sz w:val="28"/>
          <w:szCs w:val="28"/>
          <w:highlight w:val="none"/>
          <w:lang w:val="en-US" w:eastAsia="zh-CN" w:bidi="ar-SA"/>
        </w:rPr>
        <w:t>加盖供应商公章）。</w:t>
      </w:r>
    </w:p>
    <w:p w14:paraId="360FFB91">
      <w:pPr>
        <w:pStyle w:val="7"/>
        <w:ind w:left="0" w:leftChars="0" w:firstLine="280" w:firstLineChars="1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4、有依法缴纳税收和社会保障资金的良好记录</w:t>
      </w:r>
      <w:r>
        <w:rPr>
          <w:rFonts w:hint="eastAsia" w:ascii="宋体" w:hAnsi="宋体" w:eastAsia="宋体" w:cs="宋体"/>
          <w:b/>
          <w:bCs/>
          <w:color w:val="000000"/>
          <w:kern w:val="2"/>
          <w:sz w:val="28"/>
          <w:szCs w:val="28"/>
          <w:highlight w:val="none"/>
          <w:lang w:val="en-US" w:eastAsia="zh-CN" w:bidi="ar-SA"/>
        </w:rPr>
        <w:t>(近半年任意一个月的纳税和社保证明</w:t>
      </w:r>
      <w:r>
        <w:rPr>
          <w:rFonts w:hint="eastAsia" w:ascii="宋体" w:hAnsi="宋体" w:eastAsia="宋体" w:cs="宋体"/>
          <w:color w:val="000000"/>
          <w:kern w:val="2"/>
          <w:sz w:val="28"/>
          <w:szCs w:val="28"/>
          <w:highlight w:val="none"/>
          <w:lang w:val="en-US" w:eastAsia="zh-CN" w:bidi="ar-SA"/>
        </w:rPr>
        <w:t>)</w:t>
      </w:r>
      <w:r>
        <w:rPr>
          <w:rFonts w:hint="eastAsia" w:ascii="宋体" w:hAnsi="宋体" w:eastAsia="宋体" w:cs="宋体"/>
          <w:b/>
          <w:bCs/>
          <w:color w:val="000000"/>
          <w:kern w:val="2"/>
          <w:sz w:val="28"/>
          <w:szCs w:val="28"/>
          <w:highlight w:val="none"/>
          <w:lang w:val="en-US" w:eastAsia="zh-CN" w:bidi="ar-SA"/>
        </w:rPr>
        <w:t>（加盖供应商公章）</w:t>
      </w:r>
      <w:r>
        <w:rPr>
          <w:rFonts w:hint="eastAsia" w:ascii="宋体" w:hAnsi="宋体" w:eastAsia="宋体" w:cs="宋体"/>
          <w:color w:val="000000"/>
          <w:kern w:val="2"/>
          <w:sz w:val="28"/>
          <w:szCs w:val="28"/>
          <w:highlight w:val="none"/>
          <w:lang w:val="en-US" w:eastAsia="zh-CN" w:bidi="ar-SA"/>
        </w:rPr>
        <w:t>。</w:t>
      </w:r>
    </w:p>
    <w:p w14:paraId="426BD349">
      <w:pPr>
        <w:pStyle w:val="7"/>
        <w:ind w:left="0" w:leftChars="0" w:firstLine="280" w:firstLineChars="1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5、报价单自制并加盖公章上传（注明联系人、联系方式）。</w:t>
      </w:r>
    </w:p>
    <w:p w14:paraId="10BC7F0F">
      <w:pPr>
        <w:pStyle w:val="7"/>
        <w:ind w:left="0" w:leftChars="0" w:firstLine="280" w:firstLineChars="1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6、服务承诺书（项目维保具体工作措施、维保响应时间、故障排除等方面的内容）</w:t>
      </w:r>
      <w:r>
        <w:rPr>
          <w:rFonts w:hint="eastAsia" w:ascii="宋体" w:hAnsi="宋体" w:eastAsia="宋体" w:cs="宋体"/>
          <w:b/>
          <w:bCs/>
          <w:color w:val="000000"/>
          <w:kern w:val="2"/>
          <w:sz w:val="28"/>
          <w:szCs w:val="28"/>
          <w:highlight w:val="none"/>
          <w:lang w:val="en-US" w:eastAsia="zh-CN" w:bidi="ar-SA"/>
        </w:rPr>
        <w:t>（加盖供应商公章）</w:t>
      </w:r>
      <w:r>
        <w:rPr>
          <w:rFonts w:hint="eastAsia" w:ascii="宋体" w:hAnsi="宋体" w:eastAsia="宋体" w:cs="宋体"/>
          <w:color w:val="000000"/>
          <w:kern w:val="2"/>
          <w:sz w:val="28"/>
          <w:szCs w:val="28"/>
          <w:highlight w:val="none"/>
          <w:lang w:val="en-US" w:eastAsia="zh-CN" w:bidi="ar-SA"/>
        </w:rPr>
        <w:t>。</w:t>
      </w:r>
    </w:p>
    <w:p w14:paraId="1A6E802D">
      <w:pPr>
        <w:pStyle w:val="7"/>
        <w:ind w:left="0" w:leftChars="0" w:firstLine="280" w:firstLineChars="1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7、本项目不允许分包。</w:t>
      </w:r>
    </w:p>
    <w:p w14:paraId="77755EB2">
      <w:pPr>
        <w:pStyle w:val="7"/>
        <w:ind w:left="0" w:leftChars="0" w:firstLine="280" w:firstLineChars="100"/>
        <w:rPr>
          <w:rFonts w:hint="eastAsia" w:ascii="宋体" w:hAnsi="宋体" w:eastAsia="宋体" w:cs="宋体"/>
          <w:b/>
          <w:bCs/>
          <w:sz w:val="28"/>
          <w:szCs w:val="28"/>
          <w:highlight w:val="none"/>
          <w:lang w:val="en-US" w:eastAsia="zh-CN"/>
        </w:rPr>
      </w:pPr>
      <w:r>
        <w:rPr>
          <w:rFonts w:hint="eastAsia" w:ascii="宋体" w:hAnsi="宋体" w:eastAsia="宋体" w:cs="宋体"/>
          <w:color w:val="000000"/>
          <w:kern w:val="2"/>
          <w:sz w:val="28"/>
          <w:szCs w:val="28"/>
          <w:highlight w:val="none"/>
          <w:lang w:val="en-US" w:eastAsia="zh-CN" w:bidi="ar-SA"/>
        </w:rPr>
        <w:t>8、</w:t>
      </w:r>
      <w:r>
        <w:rPr>
          <w:rFonts w:hint="eastAsia" w:ascii="宋体" w:hAnsi="宋体" w:eastAsia="宋体" w:cs="宋体"/>
          <w:b/>
          <w:bCs/>
          <w:color w:val="FF0000"/>
          <w:kern w:val="2"/>
          <w:sz w:val="28"/>
          <w:szCs w:val="28"/>
          <w:highlight w:val="none"/>
          <w:lang w:val="en-US" w:eastAsia="zh-CN" w:bidi="ar-SA"/>
        </w:rPr>
        <w:t>上传原件彩色扫描件或彩色照片,不可上传黑白件。</w:t>
      </w:r>
    </w:p>
    <w:p w14:paraId="1D4787A5">
      <w:pPr>
        <w:ind w:firstLine="562" w:firstLineChars="200"/>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四、维护服务（或技术服务）范围</w:t>
      </w:r>
      <w:r>
        <w:rPr>
          <w:rFonts w:hint="eastAsia" w:ascii="宋体" w:hAnsi="宋体" w:eastAsia="宋体" w:cs="宋体"/>
          <w:b/>
          <w:bCs/>
          <w:color w:val="000000"/>
          <w:kern w:val="2"/>
          <w:sz w:val="28"/>
          <w:szCs w:val="28"/>
          <w:highlight w:val="none"/>
          <w:lang w:val="en-US" w:eastAsia="zh-CN" w:bidi="ar-SA"/>
        </w:rPr>
        <w:tab/>
      </w:r>
    </w:p>
    <w:p w14:paraId="2D15D179">
      <w:pPr>
        <w:pStyle w:val="6"/>
        <w:spacing w:before="30" w:after="30" w:line="360" w:lineRule="auto"/>
        <w:ind w:left="151" w:leftChars="72" w:firstLine="560" w:firstLineChars="200"/>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院内院感系统的运行维护</w:t>
      </w:r>
    </w:p>
    <w:p w14:paraId="160439F3">
      <w:pPr>
        <w:pStyle w:val="6"/>
        <w:spacing w:before="30" w:after="30" w:line="360" w:lineRule="auto"/>
        <w:ind w:left="151" w:leftChars="72"/>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1.负责处理用户院感系统运行期间出现的因网络环境、操作系统及本系统引起的院感系统无法正常运行的问题。</w:t>
      </w:r>
    </w:p>
    <w:p w14:paraId="50D641A7">
      <w:pPr>
        <w:pStyle w:val="6"/>
        <w:spacing w:before="30" w:after="30" w:line="360" w:lineRule="auto"/>
        <w:ind w:left="151" w:leftChars="72"/>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2.负责处理因用户人力管理需求变化对院感系统进行的调整。</w:t>
      </w:r>
    </w:p>
    <w:p w14:paraId="6546F84C">
      <w:pPr>
        <w:pStyle w:val="6"/>
        <w:spacing w:before="30" w:after="30" w:line="360" w:lineRule="auto"/>
        <w:ind w:left="151" w:leftChars="72"/>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3.负责为用户处理因院感体系发生变动对院感系统公式及报表进行相应的调整。</w:t>
      </w:r>
    </w:p>
    <w:p w14:paraId="1E0B728F">
      <w:pPr>
        <w:pStyle w:val="6"/>
        <w:spacing w:before="30" w:after="30" w:line="360" w:lineRule="auto"/>
        <w:ind w:left="151" w:leftChars="72"/>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4.提供软件厂家系统升级服务，升级版本仅限用户所使用院感系统同系列。</w:t>
      </w:r>
    </w:p>
    <w:p w14:paraId="2BC15B9F">
      <w:pPr>
        <w:pStyle w:val="6"/>
        <w:spacing w:before="30" w:after="30" w:line="360" w:lineRule="auto"/>
        <w:ind w:left="151" w:leftChars="72"/>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5.免费为用户做使用培训一次。</w:t>
      </w:r>
    </w:p>
    <w:p w14:paraId="694535EF">
      <w:pPr>
        <w:numPr>
          <w:ilvl w:val="0"/>
          <w:numId w:val="0"/>
        </w:numPr>
        <w:ind w:firstLine="281" w:firstLineChars="100"/>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五、维护服务内容：</w:t>
      </w:r>
    </w:p>
    <w:p w14:paraId="007F1530">
      <w:pPr>
        <w:pStyle w:val="6"/>
        <w:spacing w:before="30" w:after="30" w:line="360" w:lineRule="auto"/>
        <w:ind w:left="151" w:leftChars="72"/>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（1）服务方根据用户方所使用的院感管理系统，提供原厂家同系列内版本升级服务；</w:t>
      </w:r>
    </w:p>
    <w:p w14:paraId="481285E8">
      <w:pPr>
        <w:pStyle w:val="6"/>
        <w:spacing w:before="30" w:after="30" w:line="360" w:lineRule="auto"/>
        <w:ind w:left="151" w:leftChars="72"/>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（2）服务方在收到院感系统使用一般问题时，需在收到问题后4小时内答复，12小时给出解决方案及处理完毕；</w:t>
      </w:r>
    </w:p>
    <w:p w14:paraId="0C5EA42F">
      <w:pPr>
        <w:pStyle w:val="6"/>
        <w:spacing w:before="30" w:after="30" w:line="360" w:lineRule="auto"/>
        <w:ind w:left="151" w:leftChars="72"/>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（3）服务方在收到院感系统使用重大问题或院感相关问题时，需在收到问题后2小时内答复，6小时内给出解决方案及处理完毕。</w:t>
      </w:r>
    </w:p>
    <w:p w14:paraId="17F5469A">
      <w:pPr>
        <w:pStyle w:val="6"/>
        <w:spacing w:before="30" w:after="30" w:line="360" w:lineRule="auto"/>
        <w:ind w:left="151" w:leftChars="72"/>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（4）服务方在收到相关问题需要到达现场处理时，需在收到服务通知后7个工作日内到达现场处理。</w:t>
      </w:r>
    </w:p>
    <w:p w14:paraId="274B3930">
      <w:pPr>
        <w:ind w:firstLine="281" w:firstLineChars="1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六、运维方式</w:t>
      </w:r>
      <w:r>
        <w:rPr>
          <w:rFonts w:hint="eastAsia" w:ascii="宋体" w:hAnsi="宋体" w:eastAsia="宋体" w:cs="宋体"/>
          <w:color w:val="000000"/>
          <w:kern w:val="2"/>
          <w:sz w:val="28"/>
          <w:szCs w:val="28"/>
          <w:highlight w:val="none"/>
          <w:lang w:val="en-US" w:eastAsia="zh-CN" w:bidi="ar-SA"/>
        </w:rPr>
        <w:cr/>
      </w:r>
      <w:r>
        <w:rPr>
          <w:rFonts w:hint="eastAsia" w:ascii="宋体" w:hAnsi="宋体" w:eastAsia="宋体" w:cs="宋体"/>
          <w:color w:val="000000"/>
          <w:kern w:val="2"/>
          <w:sz w:val="28"/>
          <w:szCs w:val="28"/>
          <w:highlight w:val="none"/>
          <w:lang w:val="en-US" w:eastAsia="zh-CN" w:bidi="ar-SA"/>
        </w:rPr>
        <w:t>1、定期远程巡检：</w:t>
      </w:r>
      <w:r>
        <w:rPr>
          <w:rFonts w:hint="eastAsia" w:ascii="宋体" w:hAnsi="宋体" w:eastAsia="宋体" w:cs="宋体"/>
          <w:color w:val="000000"/>
          <w:kern w:val="2"/>
          <w:sz w:val="28"/>
          <w:szCs w:val="28"/>
          <w:highlight w:val="none"/>
          <w:lang w:val="en-US" w:eastAsia="zh-CN" w:bidi="ar-SA"/>
        </w:rPr>
        <w:cr/>
      </w:r>
      <w:r>
        <w:rPr>
          <w:rFonts w:hint="eastAsia" w:ascii="宋体" w:hAnsi="宋体" w:eastAsia="宋体" w:cs="宋体"/>
          <w:color w:val="000000"/>
          <w:kern w:val="2"/>
          <w:sz w:val="28"/>
          <w:szCs w:val="28"/>
          <w:highlight w:val="none"/>
          <w:lang w:val="en-US" w:eastAsia="zh-CN" w:bidi="ar-SA"/>
        </w:rPr>
        <w:t>定期（至少每季度一次）远程巡检和分析系统运行环境和状况，向甲方提交巡检分析报告，报告应有电子版和纸质版，纸质版有公司盖章确认。针对问题及时采取调优措施，防患于未然。</w:t>
      </w:r>
      <w:r>
        <w:rPr>
          <w:rFonts w:hint="eastAsia" w:ascii="宋体" w:hAnsi="宋体" w:eastAsia="宋体" w:cs="宋体"/>
          <w:color w:val="000000"/>
          <w:kern w:val="2"/>
          <w:sz w:val="28"/>
          <w:szCs w:val="28"/>
          <w:highlight w:val="none"/>
          <w:lang w:val="en-US" w:eastAsia="zh-CN" w:bidi="ar-SA"/>
        </w:rPr>
        <w:cr/>
      </w:r>
      <w:r>
        <w:rPr>
          <w:rFonts w:hint="eastAsia" w:ascii="宋体" w:hAnsi="宋体" w:eastAsia="宋体" w:cs="宋体"/>
          <w:color w:val="000000"/>
          <w:kern w:val="2"/>
          <w:sz w:val="28"/>
          <w:szCs w:val="28"/>
          <w:highlight w:val="none"/>
          <w:lang w:val="en-US" w:eastAsia="zh-CN" w:bidi="ar-SA"/>
        </w:rPr>
        <w:t>2、电话维护：</w:t>
      </w:r>
      <w:r>
        <w:rPr>
          <w:rFonts w:hint="eastAsia" w:ascii="宋体" w:hAnsi="宋体" w:eastAsia="宋体" w:cs="宋体"/>
          <w:color w:val="000000"/>
          <w:kern w:val="2"/>
          <w:sz w:val="28"/>
          <w:szCs w:val="28"/>
          <w:highlight w:val="none"/>
          <w:lang w:val="en-US" w:eastAsia="zh-CN" w:bidi="ar-SA"/>
        </w:rPr>
        <w:cr/>
      </w:r>
      <w:r>
        <w:rPr>
          <w:rFonts w:hint="eastAsia" w:ascii="宋体" w:hAnsi="宋体" w:eastAsia="宋体" w:cs="宋体"/>
          <w:color w:val="000000"/>
          <w:kern w:val="2"/>
          <w:sz w:val="28"/>
          <w:szCs w:val="28"/>
          <w:highlight w:val="none"/>
          <w:lang w:val="en-US" w:eastAsia="zh-CN" w:bidi="ar-SA"/>
        </w:rPr>
        <w:t>设有专人值班维护电话，为甲方提供 7*24 小时（包括法定节假日）技术支持服务。</w:t>
      </w:r>
      <w:r>
        <w:rPr>
          <w:rFonts w:hint="eastAsia" w:ascii="宋体" w:hAnsi="宋体" w:eastAsia="宋体" w:cs="宋体"/>
          <w:color w:val="000000"/>
          <w:kern w:val="2"/>
          <w:sz w:val="28"/>
          <w:szCs w:val="28"/>
          <w:highlight w:val="none"/>
          <w:lang w:val="en-US" w:eastAsia="zh-CN" w:bidi="ar-SA"/>
        </w:rPr>
        <w:cr/>
      </w:r>
      <w:r>
        <w:rPr>
          <w:rFonts w:hint="eastAsia" w:ascii="宋体" w:hAnsi="宋体" w:eastAsia="宋体" w:cs="宋体"/>
          <w:color w:val="000000"/>
          <w:kern w:val="2"/>
          <w:sz w:val="28"/>
          <w:szCs w:val="28"/>
          <w:highlight w:val="none"/>
          <w:lang w:val="en-US" w:eastAsia="zh-CN" w:bidi="ar-SA"/>
        </w:rPr>
        <w:t>3、远程维护：</w:t>
      </w:r>
      <w:r>
        <w:rPr>
          <w:rFonts w:hint="eastAsia" w:ascii="宋体" w:hAnsi="宋体" w:eastAsia="宋体" w:cs="宋体"/>
          <w:color w:val="000000"/>
          <w:kern w:val="2"/>
          <w:sz w:val="28"/>
          <w:szCs w:val="28"/>
          <w:highlight w:val="none"/>
          <w:lang w:val="en-US" w:eastAsia="zh-CN" w:bidi="ar-SA"/>
        </w:rPr>
        <w:cr/>
      </w:r>
      <w:r>
        <w:rPr>
          <w:rFonts w:hint="eastAsia" w:ascii="宋体" w:hAnsi="宋体" w:eastAsia="宋体" w:cs="宋体"/>
          <w:color w:val="000000"/>
          <w:kern w:val="2"/>
          <w:sz w:val="28"/>
          <w:szCs w:val="28"/>
          <w:highlight w:val="none"/>
          <w:lang w:val="en-US" w:eastAsia="zh-CN" w:bidi="ar-SA"/>
        </w:rPr>
        <w:t>甲方提供远程维护的环境，需要时可通过远程维护方式提供技术支持。</w:t>
      </w:r>
      <w:r>
        <w:rPr>
          <w:rFonts w:hint="eastAsia" w:ascii="宋体" w:hAnsi="宋体" w:eastAsia="宋体" w:cs="宋体"/>
          <w:color w:val="000000"/>
          <w:kern w:val="2"/>
          <w:sz w:val="28"/>
          <w:szCs w:val="28"/>
          <w:highlight w:val="none"/>
          <w:lang w:val="en-US" w:eastAsia="zh-CN" w:bidi="ar-SA"/>
        </w:rPr>
        <w:cr/>
      </w:r>
      <w:r>
        <w:rPr>
          <w:rFonts w:hint="eastAsia" w:ascii="宋体" w:hAnsi="宋体" w:eastAsia="宋体" w:cs="宋体"/>
          <w:color w:val="000000"/>
          <w:kern w:val="2"/>
          <w:sz w:val="28"/>
          <w:szCs w:val="28"/>
          <w:highlight w:val="none"/>
          <w:lang w:val="en-US" w:eastAsia="zh-CN" w:bidi="ar-SA"/>
        </w:rPr>
        <w:t>4、现场技术支持：</w:t>
      </w:r>
      <w:r>
        <w:rPr>
          <w:rFonts w:hint="eastAsia" w:ascii="宋体" w:hAnsi="宋体" w:eastAsia="宋体" w:cs="宋体"/>
          <w:color w:val="000000"/>
          <w:kern w:val="2"/>
          <w:sz w:val="28"/>
          <w:szCs w:val="28"/>
          <w:highlight w:val="none"/>
          <w:lang w:val="en-US" w:eastAsia="zh-CN" w:bidi="ar-SA"/>
        </w:rPr>
        <w:cr/>
      </w:r>
      <w:r>
        <w:rPr>
          <w:rFonts w:hint="eastAsia" w:ascii="宋体" w:hAnsi="宋体" w:eastAsia="宋体" w:cs="宋体"/>
          <w:color w:val="000000"/>
          <w:kern w:val="2"/>
          <w:sz w:val="28"/>
          <w:szCs w:val="28"/>
          <w:highlight w:val="none"/>
          <w:lang w:val="en-US" w:eastAsia="zh-CN" w:bidi="ar-SA"/>
        </w:rPr>
        <w:t>对于远程无法解决的重大技术问题，根据需要指派专门的技术人员到现场协助维护。</w:t>
      </w:r>
    </w:p>
    <w:p w14:paraId="3B303824">
      <w:pPr>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5、响应时间</w:t>
      </w:r>
    </w:p>
    <w:p w14:paraId="4A2A6DD6">
      <w:pPr>
        <w:rPr>
          <w:rFonts w:hint="default"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维护期内，接到甲方通知后最长15分钟响应、2小时内排除故障。如甲方有软件接口或功能改造需求，乙方应在24小时内响应甲方，并在双方评估后认定的时间内完成相关工作要求，视工作量双方应另行磋商沟通费用。</w:t>
      </w:r>
    </w:p>
    <w:p w14:paraId="57BA2C4A">
      <w:pPr>
        <w:spacing w:line="380" w:lineRule="exact"/>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6、特殊保障</w:t>
      </w:r>
    </w:p>
    <w:p w14:paraId="57F1D4C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医院如有重大事件及活动（包含信息内容安全事件、设备设施故障、灾害性事件等），供应商需积极配合，同时做好应急准备工作，必要时安排专人远程值班，以确保系统正常运行；如遇机房搬迁、数据中心迁移等特殊事件，免费提供业务迁移相关服务。</w:t>
      </w:r>
    </w:p>
    <w:p w14:paraId="7C9B1B30">
      <w:pPr>
        <w:numPr>
          <w:ilvl w:val="0"/>
          <w:numId w:val="0"/>
        </w:numPr>
        <w:spacing w:line="360" w:lineRule="auto"/>
        <w:ind w:firstLine="562" w:firstLineChars="200"/>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七、维护服务期限</w:t>
      </w:r>
    </w:p>
    <w:p w14:paraId="02793246">
      <w:pPr>
        <w:spacing w:line="360" w:lineRule="auto"/>
        <w:ind w:firstLine="560" w:firstLineChars="2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维保有效期为1年，自2024年12月31日起至2025年12月30</w:t>
      </w:r>
      <w:bookmarkStart w:id="0" w:name="_GoBack"/>
      <w:bookmarkEnd w:id="0"/>
      <w:r>
        <w:rPr>
          <w:rFonts w:hint="eastAsia" w:ascii="宋体" w:hAnsi="宋体" w:eastAsia="宋体" w:cs="宋体"/>
          <w:color w:val="000000"/>
          <w:kern w:val="2"/>
          <w:sz w:val="28"/>
          <w:szCs w:val="28"/>
          <w:highlight w:val="none"/>
          <w:lang w:val="en-US" w:eastAsia="zh-CN" w:bidi="ar-SA"/>
        </w:rPr>
        <w:t>日止。</w:t>
      </w:r>
    </w:p>
    <w:p w14:paraId="5221D8D8">
      <w:pPr>
        <w:numPr>
          <w:ilvl w:val="0"/>
          <w:numId w:val="0"/>
        </w:numPr>
        <w:spacing w:line="360" w:lineRule="auto"/>
        <w:ind w:leftChars="0" w:firstLine="562" w:firstLineChars="200"/>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八、付款方式</w:t>
      </w:r>
    </w:p>
    <w:p w14:paraId="15F8F7FD">
      <w:pPr>
        <w:spacing w:line="360" w:lineRule="auto"/>
        <w:ind w:firstLine="560" w:firstLineChars="2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合同签订后，维护期开始6个月后的1个月内支付合同金额90%，合同到期后1个月内支付剩余合同金额10%。（供应商应开具合法有效的增值税普通发票进行结算）。</w:t>
      </w:r>
    </w:p>
    <w:p w14:paraId="4B9C47CC">
      <w:pPr>
        <w:spacing w:line="360" w:lineRule="auto"/>
        <w:ind w:firstLine="562" w:firstLineChars="200"/>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备注：报价单自制并加盖公章上传（注明联系人、联系方式）。</w:t>
      </w:r>
    </w:p>
    <w:p w14:paraId="26964565">
      <w:pPr>
        <w:spacing w:line="360" w:lineRule="auto"/>
        <w:rPr>
          <w:rFonts w:hint="eastAsia" w:ascii="宋体" w:hAnsi="宋体" w:eastAsia="宋体" w:cs="宋体"/>
          <w:color w:val="000000"/>
          <w:kern w:val="2"/>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WMxMTQ3Y2U4ODk1ZDM3NWU2NWY4MjNkOWRmNzcifQ=="/>
  </w:docVars>
  <w:rsids>
    <w:rsidRoot w:val="1F7E1C10"/>
    <w:rsid w:val="02C10E79"/>
    <w:rsid w:val="03DC05F4"/>
    <w:rsid w:val="05362A09"/>
    <w:rsid w:val="064C75F3"/>
    <w:rsid w:val="075C5614"/>
    <w:rsid w:val="07750484"/>
    <w:rsid w:val="09532A47"/>
    <w:rsid w:val="0AC459AA"/>
    <w:rsid w:val="0BB974D9"/>
    <w:rsid w:val="103A226A"/>
    <w:rsid w:val="1066305F"/>
    <w:rsid w:val="11E22038"/>
    <w:rsid w:val="15D171CD"/>
    <w:rsid w:val="16351E52"/>
    <w:rsid w:val="16E42F30"/>
    <w:rsid w:val="179B7A92"/>
    <w:rsid w:val="1D1D0F4A"/>
    <w:rsid w:val="1E9D0594"/>
    <w:rsid w:val="1F7E1C10"/>
    <w:rsid w:val="23243032"/>
    <w:rsid w:val="28E3573D"/>
    <w:rsid w:val="2A470A00"/>
    <w:rsid w:val="2BFD08C4"/>
    <w:rsid w:val="2D522E91"/>
    <w:rsid w:val="2DC21DC5"/>
    <w:rsid w:val="2F204FF5"/>
    <w:rsid w:val="2FC448BC"/>
    <w:rsid w:val="317433D6"/>
    <w:rsid w:val="33D62126"/>
    <w:rsid w:val="34390907"/>
    <w:rsid w:val="34763909"/>
    <w:rsid w:val="36C46BAE"/>
    <w:rsid w:val="39313C3A"/>
    <w:rsid w:val="3B8E08FC"/>
    <w:rsid w:val="3BE85808"/>
    <w:rsid w:val="42D261AF"/>
    <w:rsid w:val="44FB37E3"/>
    <w:rsid w:val="45C50F66"/>
    <w:rsid w:val="472E3BD0"/>
    <w:rsid w:val="4959067C"/>
    <w:rsid w:val="49935F6C"/>
    <w:rsid w:val="4B314A38"/>
    <w:rsid w:val="4DF01BDF"/>
    <w:rsid w:val="4E6A16C4"/>
    <w:rsid w:val="51CD2963"/>
    <w:rsid w:val="56736864"/>
    <w:rsid w:val="5D467A6D"/>
    <w:rsid w:val="5E2B115E"/>
    <w:rsid w:val="5E970BB9"/>
    <w:rsid w:val="62CF7BBD"/>
    <w:rsid w:val="66E86244"/>
    <w:rsid w:val="6CDA220F"/>
    <w:rsid w:val="6D162FB8"/>
    <w:rsid w:val="6E2C3DC1"/>
    <w:rsid w:val="6F2F65B3"/>
    <w:rsid w:val="6F99231F"/>
    <w:rsid w:val="713752AB"/>
    <w:rsid w:val="71C32FE3"/>
    <w:rsid w:val="76636B42"/>
    <w:rsid w:val="772A140E"/>
    <w:rsid w:val="78D67AA0"/>
    <w:rsid w:val="79F93A46"/>
    <w:rsid w:val="7B3D5BB4"/>
    <w:rsid w:val="7C0B3F04"/>
    <w:rsid w:val="7D8A0E59"/>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firstLine="540"/>
    </w:pPr>
  </w:style>
  <w:style w:type="paragraph" w:styleId="4">
    <w:name w:val="footer"/>
    <w:basedOn w:val="1"/>
    <w:qFormat/>
    <w:uiPriority w:val="0"/>
    <w:pPr>
      <w:tabs>
        <w:tab w:val="center" w:pos="4153"/>
        <w:tab w:val="right" w:pos="8306"/>
      </w:tabs>
      <w:snapToGrid w:val="0"/>
      <w:spacing w:line="240" w:lineRule="auto"/>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99"/>
    <w:rPr>
      <w:sz w:val="24"/>
      <w:szCs w:val="24"/>
      <w:lang w:val="zh-CN"/>
    </w:rPr>
  </w:style>
  <w:style w:type="paragraph" w:styleId="7">
    <w:name w:val="Body Text First Indent 2"/>
    <w:basedOn w:val="3"/>
    <w:unhideWhenUsed/>
    <w:qFormat/>
    <w:uiPriority w:val="99"/>
    <w:pPr>
      <w:ind w:firstLine="420" w:firstLineChars="200"/>
    </w:pPr>
  </w:style>
  <w:style w:type="paragraph" w:styleId="1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1674</Words>
  <Characters>1743</Characters>
  <Lines>0</Lines>
  <Paragraphs>0</Paragraphs>
  <TotalTime>7</TotalTime>
  <ScaleCrop>false</ScaleCrop>
  <LinksUpToDate>false</LinksUpToDate>
  <CharactersWithSpaces>1753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2024-05-07T02:24:00Z</dcterms:created>
  <dc:creator>admin</dc:creator>
  <cp:lastModifiedBy>西域雄鹰</cp:lastModifiedBy>
  <dcterms:modified xsi:type="dcterms:W3CDTF">2024-10-24T08:31:13Z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D4C9470BDF304FDC886337E4D98EDB7A_13</vt:lpwstr>
  </property>
</Properties>
</file>