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C0C7E5">
      <w:pPr>
        <w:spacing w:line="560" w:lineRule="exact"/>
        <w:jc w:val="center"/>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新疆医科大学第一附属昌吉分院</w:t>
      </w:r>
    </w:p>
    <w:p w14:paraId="7A7E58B3">
      <w:pPr>
        <w:spacing w:line="560" w:lineRule="exact"/>
        <w:jc w:val="center"/>
        <w:rPr>
          <w:rFonts w:hint="eastAsia" w:ascii="微软雅黑" w:hAnsi="微软雅黑" w:eastAsia="微软雅黑" w:cs="微软雅黑"/>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eastAsia="zh-CN"/>
        </w:rPr>
        <w:t>光谱治疗仪（红蓝黄光）治疗仪</w:t>
      </w:r>
      <w:r>
        <w:rPr>
          <w:rFonts w:hint="eastAsia" w:ascii="方正小标宋简体" w:hAnsi="方正小标宋简体" w:eastAsia="方正小标宋简体" w:cs="方正小标宋简体"/>
          <w:b w:val="0"/>
          <w:bCs w:val="0"/>
          <w:color w:val="auto"/>
          <w:sz w:val="44"/>
          <w:szCs w:val="44"/>
        </w:rPr>
        <w:t>招标采购要求</w:t>
      </w:r>
    </w:p>
    <w:p w14:paraId="149ACD5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简体" w:hAnsi="方正仿宋简体" w:eastAsia="方正仿宋简体" w:cs="方正仿宋简体"/>
          <w:color w:val="auto"/>
          <w:sz w:val="32"/>
          <w:szCs w:val="32"/>
          <w:lang w:eastAsia="zh-CN"/>
        </w:rPr>
      </w:pPr>
      <w:r>
        <w:rPr>
          <w:rFonts w:hint="eastAsia" w:ascii="黑体" w:hAnsi="黑体" w:eastAsia="黑体" w:cs="黑体"/>
          <w:b/>
          <w:bCs/>
          <w:color w:val="auto"/>
          <w:sz w:val="32"/>
          <w:szCs w:val="32"/>
        </w:rPr>
        <w:t>一、招标单位：</w:t>
      </w:r>
      <w:r>
        <w:rPr>
          <w:rFonts w:hint="eastAsia" w:ascii="方正仿宋简体" w:hAnsi="方正仿宋简体" w:eastAsia="方正仿宋简体" w:cs="方正仿宋简体"/>
          <w:color w:val="auto"/>
          <w:kern w:val="2"/>
          <w:sz w:val="32"/>
          <w:szCs w:val="32"/>
          <w:lang w:val="en-US" w:eastAsia="zh-CN" w:bidi="ar-SA"/>
        </w:rPr>
        <w:t>新疆医科大学第一附属医院昌吉分院（昌吉市第二人民医院、昌吉市中医医院）</w:t>
      </w:r>
    </w:p>
    <w:p w14:paraId="0D3C95AF">
      <w:pPr>
        <w:keepNext w:val="0"/>
        <w:keepLines w:val="0"/>
        <w:pageBreakBefore w:val="0"/>
        <w:kinsoku/>
        <w:wordWrap/>
        <w:overflowPunct/>
        <w:topLinePunct w:val="0"/>
        <w:bidi w:val="0"/>
        <w:snapToGrid/>
        <w:spacing w:line="560" w:lineRule="exact"/>
        <w:ind w:firstLine="643" w:firstLineChars="200"/>
        <w:jc w:val="left"/>
        <w:textAlignment w:val="auto"/>
        <w:rPr>
          <w:rFonts w:hint="default" w:ascii="方正仿宋简体" w:hAnsi="方正仿宋简体" w:eastAsia="方正仿宋简体" w:cs="方正仿宋简体"/>
          <w:color w:val="auto"/>
          <w:kern w:val="2"/>
          <w:sz w:val="32"/>
          <w:szCs w:val="32"/>
          <w:lang w:val="en-US" w:eastAsia="zh-CN" w:bidi="ar-SA"/>
        </w:rPr>
      </w:pPr>
      <w:r>
        <w:rPr>
          <w:rFonts w:hint="eastAsia" w:ascii="黑体" w:hAnsi="黑体" w:eastAsia="黑体" w:cs="黑体"/>
          <w:b/>
          <w:bCs/>
          <w:color w:val="auto"/>
          <w:sz w:val="32"/>
          <w:szCs w:val="32"/>
        </w:rPr>
        <w:t>二、招标项目名称</w:t>
      </w:r>
      <w:r>
        <w:rPr>
          <w:rFonts w:hint="eastAsia" w:ascii="黑体" w:hAnsi="黑体" w:eastAsia="黑体" w:cs="黑体"/>
          <w:b/>
          <w:bCs/>
          <w:color w:val="auto"/>
          <w:sz w:val="32"/>
          <w:szCs w:val="32"/>
          <w:lang w:eastAsia="zh-CN"/>
        </w:rPr>
        <w:t>：</w:t>
      </w:r>
      <w:r>
        <w:rPr>
          <w:rFonts w:hint="eastAsia" w:ascii="方正仿宋简体" w:hAnsi="方正仿宋简体" w:eastAsia="方正仿宋简体" w:cs="方正仿宋简体"/>
          <w:color w:val="auto"/>
          <w:kern w:val="2"/>
          <w:sz w:val="32"/>
          <w:szCs w:val="32"/>
          <w:lang w:val="en-US" w:eastAsia="zh-CN" w:bidi="ar-SA"/>
        </w:rPr>
        <w:t>新疆医科大学第一附属医院昌吉分院购置光谱治疗仪（红蓝黄光）项目；</w:t>
      </w:r>
    </w:p>
    <w:p w14:paraId="5EC17D89">
      <w:pPr>
        <w:keepNext w:val="0"/>
        <w:keepLines w:val="0"/>
        <w:pageBreakBefore w:val="0"/>
        <w:kinsoku/>
        <w:wordWrap/>
        <w:overflowPunct/>
        <w:topLinePunct w:val="0"/>
        <w:bidi w:val="0"/>
        <w:snapToGrid/>
        <w:spacing w:line="560" w:lineRule="exact"/>
        <w:ind w:firstLine="643" w:firstLineChars="200"/>
        <w:jc w:val="left"/>
        <w:textAlignment w:val="auto"/>
        <w:rPr>
          <w:rFonts w:hint="eastAsia" w:ascii="方正仿宋简体" w:hAnsi="方正仿宋简体" w:eastAsia="方正仿宋简体" w:cs="方正仿宋简体"/>
          <w:color w:val="auto"/>
          <w:kern w:val="2"/>
          <w:sz w:val="32"/>
          <w:szCs w:val="32"/>
          <w:lang w:val="en-US" w:eastAsia="zh-CN" w:bidi="ar-SA"/>
        </w:rPr>
      </w:pPr>
      <w:r>
        <w:rPr>
          <w:rFonts w:hint="eastAsia" w:ascii="黑体" w:hAnsi="黑体" w:eastAsia="黑体" w:cs="黑体"/>
          <w:b/>
          <w:bCs/>
          <w:color w:val="auto"/>
          <w:sz w:val="32"/>
          <w:szCs w:val="32"/>
        </w:rPr>
        <w:t>三、项目招标预算</w:t>
      </w:r>
      <w:r>
        <w:rPr>
          <w:rFonts w:hint="eastAsia" w:ascii="黑体" w:hAnsi="黑体" w:eastAsia="黑体" w:cs="黑体"/>
          <w:b/>
          <w:bCs/>
          <w:color w:val="auto"/>
          <w:sz w:val="32"/>
          <w:szCs w:val="32"/>
          <w:lang w:val="en-US" w:eastAsia="zh-CN"/>
        </w:rPr>
        <w:t>：</w:t>
      </w:r>
      <w:r>
        <w:rPr>
          <w:rFonts w:hint="eastAsia" w:ascii="方正仿宋简体" w:hAnsi="方正仿宋简体" w:eastAsia="方正仿宋简体" w:cs="方正仿宋简体"/>
          <w:color w:val="auto"/>
          <w:kern w:val="2"/>
          <w:sz w:val="32"/>
          <w:szCs w:val="32"/>
          <w:lang w:val="en-US" w:eastAsia="zh-CN" w:bidi="ar-SA"/>
        </w:rPr>
        <w:t>控制在人民币9万元以内</w:t>
      </w:r>
      <w:r>
        <w:rPr>
          <w:rFonts w:hint="eastAsia" w:ascii="方正仿宋简体" w:hAnsi="方正仿宋简体" w:eastAsia="方正仿宋简体" w:cs="方正仿宋简体"/>
          <w:color w:val="auto"/>
          <w:kern w:val="2"/>
          <w:sz w:val="32"/>
          <w:szCs w:val="32"/>
          <w:lang w:val="en-US" w:eastAsia="zh-CN" w:bidi="ar-SA"/>
        </w:rPr>
        <w:t>；</w:t>
      </w:r>
    </w:p>
    <w:p w14:paraId="6AA536DE">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sz w:val="28"/>
          <w:szCs w:val="28"/>
        </w:rPr>
      </w:pPr>
      <w:r>
        <w:rPr>
          <w:rFonts w:hint="eastAsia" w:ascii="黑体" w:hAnsi="黑体" w:eastAsia="黑体" w:cs="黑体"/>
          <w:b/>
          <w:bCs/>
          <w:color w:val="auto"/>
          <w:sz w:val="32"/>
          <w:szCs w:val="32"/>
          <w:lang w:eastAsia="zh-CN"/>
        </w:rPr>
        <w:t>四、采购内容及参数要求</w:t>
      </w:r>
    </w:p>
    <w:p w14:paraId="5EA71F4A">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 1.点阵光源：LED长寿命、窄波光源，使用时间≥50000小时。面光源：长寿命集成芯片式高能LED光源。</w:t>
      </w:r>
    </w:p>
    <w:p w14:paraId="36159894">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2.光源类型：</w:t>
      </w:r>
      <w:r>
        <w:rPr>
          <w:rFonts w:hint="eastAsia" w:ascii="方正仿宋简体" w:hAnsi="方正仿宋简体" w:eastAsia="方正仿宋简体" w:cs="方正仿宋简体"/>
          <w:color w:val="auto"/>
          <w:kern w:val="2"/>
          <w:sz w:val="32"/>
          <w:szCs w:val="32"/>
          <w:lang w:val="en-US" w:eastAsia="zh-CN" w:bidi="ar-SA"/>
        </w:rPr>
        <w:tab/>
      </w:r>
      <w:r>
        <w:rPr>
          <w:rFonts w:hint="eastAsia" w:ascii="方正仿宋简体" w:hAnsi="方正仿宋简体" w:eastAsia="方正仿宋简体" w:cs="方正仿宋简体"/>
          <w:color w:val="auto"/>
          <w:kern w:val="2"/>
          <w:sz w:val="32"/>
          <w:szCs w:val="32"/>
          <w:lang w:val="en-US" w:eastAsia="zh-CN" w:bidi="ar-SA"/>
        </w:rPr>
        <w:t>点阵光源+面光源，点阵光源点阵光源采用抛物面及非球面结合的配光技术，使辐照面光强均匀分布。独立可折叠光源组成，每扇可90°-180°内自由调节；</w:t>
      </w:r>
    </w:p>
    <w:p w14:paraId="2D677545">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3.辐照面积：≥500mm×300mm；面光源：Φ90mm。</w:t>
      </w:r>
    </w:p>
    <w:p w14:paraId="38EFB0D8">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*4.峰值波长：633±10nm；417±20nm；590±10nm；</w:t>
      </w:r>
    </w:p>
    <w:p w14:paraId="319F5E01">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5.最大有效辐照度：红光：110 mW /cm2；蓝光：170 mW /cm2；黄光：25 mW /cm2；面光源：红光：≥110 mW /cm2</w:t>
      </w:r>
    </w:p>
    <w:p w14:paraId="22594E09">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6.照射方式：连续、调制任意可选；调制宽度：0.1s~2s可调，调制间隔：0.1s~2s可调，步长0.1s。</w:t>
      </w:r>
    </w:p>
    <w:p w14:paraId="4F4436D8">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*7.辐照时间：控制范围：1~90min59s连续可调，步长：1min、5min、 10min可选；</w:t>
      </w:r>
    </w:p>
    <w:p w14:paraId="598D119E">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 xml:space="preserve">*8.温度监控及超温保护: </w:t>
      </w:r>
    </w:p>
    <w:p w14:paraId="1E78A665">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仪器在正常工作时，具有对辐照面温度监测的功能，温度监测范围：36℃~42℃；仪器具有超温保护功能，当有效辐照面的温度超过41℃ ±1℃时，仪器能停止辐</w:t>
      </w:r>
      <w:r>
        <w:rPr>
          <w:rFonts w:hint="eastAsia" w:ascii="方正仿宋简体" w:hAnsi="方正仿宋简体" w:eastAsia="方正仿宋简体" w:cs="方正仿宋简体"/>
          <w:color w:val="auto"/>
          <w:kern w:val="2"/>
          <w:sz w:val="32"/>
          <w:szCs w:val="32"/>
          <w:lang w:val="en-US" w:eastAsia="zh-CN" w:bidi="ar-SA"/>
        </w:rPr>
        <w:tab/>
      </w:r>
      <w:r>
        <w:rPr>
          <w:rFonts w:hint="eastAsia" w:ascii="方正仿宋简体" w:hAnsi="方正仿宋简体" w:eastAsia="方正仿宋简体" w:cs="方正仿宋简体"/>
          <w:color w:val="auto"/>
          <w:kern w:val="2"/>
          <w:sz w:val="32"/>
          <w:szCs w:val="32"/>
          <w:lang w:val="en-US" w:eastAsia="zh-CN" w:bidi="ar-SA"/>
        </w:rPr>
        <w:t>射输出且不可自动恢复；光辐射输出窗 口的最高温度不超过 60℃ ，且系统有超 温预警功能。</w:t>
      </w:r>
    </w:p>
    <w:p w14:paraId="1F26427E">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9.伸缩臂装置：三关节旋转臂可180°水平旋转；升降高度调节范围： ≥ 300mm。</w:t>
      </w:r>
    </w:p>
    <w:p w14:paraId="3AB66899">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10.功率密度自校准系统：根据光源衰减期曲线，具有闭合自校准算法。</w:t>
      </w:r>
    </w:p>
    <w:p w14:paraId="6C2789A9">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11.控制系统：</w:t>
      </w:r>
    </w:p>
    <w:p w14:paraId="705B0D1E">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1）≥8英寸高清触摸屏，智能控制系统；存储≥5个治疗参数;</w:t>
      </w:r>
    </w:p>
    <w:p w14:paraId="7DD49707">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 xml:space="preserve">2)光源辐照度大小可在 10%~100%调节，步进 1%、5%、10%可选； </w:t>
      </w:r>
    </w:p>
    <w:p w14:paraId="4B1CD70A">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3)点阵光源的光源模块可同时照射也可单页照射，适应不同辐照面积的选择；</w:t>
      </w:r>
    </w:p>
    <w:p w14:paraId="33C3DAFF">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4)点阵光源可控制单波或双波同时照射，在触摸屏上可自由选择，无需更换光源模组；</w:t>
      </w:r>
    </w:p>
    <w:p w14:paraId="38F5FE11">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5)具有驱动异常检测、光源异常检测功能；</w:t>
      </w:r>
    </w:p>
    <w:p w14:paraId="42620545">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6)系统具有每个波长单独出光时间累计功能，可根据此功能进行光源模组更换判定。</w:t>
      </w:r>
    </w:p>
    <w:p w14:paraId="27F67463">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12.保护装置：配有安规漏电隔离变压器装置，超温 自动断电保护装 置。</w:t>
      </w:r>
    </w:p>
    <w:p w14:paraId="7BB5CBA8">
      <w:pPr>
        <w:keepNext w:val="0"/>
        <w:keepLines w:val="0"/>
        <w:pageBreakBefore w:val="0"/>
        <w:kinsoku/>
        <w:wordWrap/>
        <w:overflowPunct/>
        <w:topLinePunct w:val="0"/>
        <w:bidi w:val="0"/>
        <w:snapToGrid/>
        <w:spacing w:line="560" w:lineRule="exact"/>
        <w:ind w:firstLine="643" w:firstLineChars="200"/>
        <w:jc w:val="left"/>
        <w:textAlignment w:val="auto"/>
        <w:rPr>
          <w:rFonts w:hint="eastAsia" w:ascii="微软雅黑" w:hAnsi="微软雅黑" w:eastAsia="微软雅黑" w:cs="微软雅黑"/>
          <w:b w:val="0"/>
          <w:bCs w:val="0"/>
          <w:color w:val="auto"/>
          <w:sz w:val="32"/>
          <w:szCs w:val="32"/>
          <w:highlight w:val="red"/>
          <w:lang w:val="en-US" w:eastAsia="zh-CN"/>
        </w:rPr>
      </w:pPr>
      <w:r>
        <w:rPr>
          <w:rFonts w:hint="eastAsia" w:ascii="黑体" w:hAnsi="黑体" w:eastAsia="黑体" w:cs="黑体"/>
          <w:b/>
          <w:bCs/>
          <w:color w:val="auto"/>
          <w:sz w:val="32"/>
          <w:szCs w:val="32"/>
          <w:lang w:eastAsia="zh-CN"/>
        </w:rPr>
        <w:t>五、资质要求</w:t>
      </w:r>
    </w:p>
    <w:p w14:paraId="5F1B3D05">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1.具有独立承担民事责任的能力；（提供营业执照复印件）</w:t>
      </w:r>
    </w:p>
    <w:p w14:paraId="0893B14E">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2.具有良好的商业信誉和健全的财务会计制度；（提供承诺函及财务会计制度） </w:t>
      </w:r>
    </w:p>
    <w:p w14:paraId="689A542C">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3.具有履行合同所必需的设备和专业技术能力；（提供</w:t>
      </w:r>
      <w:r>
        <w:rPr>
          <w:rFonts w:hint="eastAsia" w:ascii="方正仿宋简体" w:hAnsi="方正仿宋简体" w:eastAsia="方正仿宋简体" w:cs="方正仿宋简体"/>
          <w:color w:val="auto"/>
          <w:kern w:val="2"/>
          <w:sz w:val="32"/>
          <w:szCs w:val="32"/>
          <w:lang w:val="en-US" w:eastAsia="zh-CN" w:bidi="ar-SA"/>
        </w:rPr>
        <w:t xml:space="preserve">承诺函） </w:t>
      </w:r>
    </w:p>
    <w:p w14:paraId="150AB932">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 xml:space="preserve">4.有依法缴纳税收和社会保障资金的良好记录；（提供承诺函） </w:t>
      </w:r>
    </w:p>
    <w:p w14:paraId="67D81C6E">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5.参加采购活动前三年内，在经营活动中没有重大违法记录(受行政主管部门的处罚不能参加投标)，在“信用中国”网站（www.creditchina.gov.cn）及“中国政府采购网”网站（www.ccgp.gov.cn）上未被列入失信被执行人、重大税收违法案件当事人名单以及政府采购严重违法失信行为记录名单的的供应商；</w:t>
      </w:r>
    </w:p>
    <w:p w14:paraId="1F19BA51">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6.符合国家有关法律法规的规定；</w:t>
      </w:r>
    </w:p>
    <w:p w14:paraId="75EE4974">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7.提供医疗器械经营许可证、医疗器械经营备案凭证、所投产品的医疗器械注册证；</w:t>
      </w:r>
    </w:p>
    <w:p w14:paraId="48D1ECA2">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所投产品属于第二类医疗器械的，需提供有效的行政主管部门颁发的医疗器械经营备案凭证（医疗器械生产许可证或医疗器械经营许可证或其他医疗器械生产经营许可证明文件）；所投产品属于第三类医疗器械的，需提供有效的行政主管部门颁发的医疗器械生产许可证（医疗器械经营许可证或其他医疗器械生产经营许可证明文件）；</w:t>
      </w:r>
    </w:p>
    <w:p w14:paraId="6FE443DA">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8.本项目不接受联合体投标；</w:t>
      </w:r>
    </w:p>
    <w:p w14:paraId="08768304">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9.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2E299698">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10.上传统一采购报价单（见附件）;</w:t>
      </w:r>
    </w:p>
    <w:p w14:paraId="511B5AA7">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11.认真解读文件，一次性提交相关投标文件，不支持二次提交。</w:t>
      </w:r>
    </w:p>
    <w:p w14:paraId="65C6C12A">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3"/>
        <w:textAlignment w:val="auto"/>
        <w:rPr>
          <w:rFonts w:hint="default"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注：资质要求需提供的内容必须加盖公章“扫描”并以PDF格式打包上传，确保上传材料清晰（承诺函格式自拟）。</w:t>
      </w:r>
    </w:p>
    <w:p w14:paraId="3C796C44">
      <w:pPr>
        <w:keepNext w:val="0"/>
        <w:keepLines w:val="0"/>
        <w:pageBreakBefore w:val="0"/>
        <w:kinsoku/>
        <w:wordWrap/>
        <w:overflowPunct/>
        <w:topLinePunct w:val="0"/>
        <w:bidi w:val="0"/>
        <w:snapToGrid/>
        <w:spacing w:line="560" w:lineRule="exact"/>
        <w:ind w:firstLine="643" w:firstLineChars="200"/>
        <w:jc w:val="left"/>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六、交货地点</w:t>
      </w:r>
    </w:p>
    <w:p w14:paraId="62EC94FB">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新疆医科大学第一附属医院昌吉分院指定地点。</w:t>
      </w:r>
    </w:p>
    <w:p w14:paraId="10607EA3">
      <w:pPr>
        <w:keepNext w:val="0"/>
        <w:keepLines w:val="0"/>
        <w:pageBreakBefore w:val="0"/>
        <w:kinsoku/>
        <w:wordWrap/>
        <w:overflowPunct/>
        <w:topLinePunct w:val="0"/>
        <w:bidi w:val="0"/>
        <w:snapToGrid/>
        <w:spacing w:line="560" w:lineRule="exact"/>
        <w:ind w:firstLine="643" w:firstLineChars="200"/>
        <w:jc w:val="left"/>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七、供货要求</w:t>
      </w:r>
    </w:p>
    <w:p w14:paraId="7C3C7C92">
      <w:pPr>
        <w:keepNext w:val="0"/>
        <w:keepLines w:val="0"/>
        <w:pageBreakBefore w:val="0"/>
        <w:numPr>
          <w:ilvl w:val="0"/>
          <w:numId w:val="0"/>
        </w:numPr>
        <w:kinsoku/>
        <w:wordWrap/>
        <w:overflowPunct/>
        <w:topLinePunct w:val="0"/>
        <w:bidi w:val="0"/>
        <w:snapToGrid/>
        <w:spacing w:line="560" w:lineRule="exact"/>
        <w:ind w:firstLine="640" w:firstLineChars="200"/>
        <w:jc w:val="left"/>
        <w:textAlignment w:val="auto"/>
        <w:rPr>
          <w:rFonts w:hint="eastAsia" w:ascii="黑体" w:hAnsi="黑体" w:eastAsia="黑体" w:cs="黑体"/>
          <w:b/>
          <w:bCs/>
          <w:color w:val="auto"/>
          <w:sz w:val="32"/>
          <w:szCs w:val="32"/>
          <w:lang w:eastAsia="zh-CN"/>
        </w:rPr>
      </w:pPr>
      <w:r>
        <w:rPr>
          <w:rFonts w:hint="eastAsia" w:ascii="方正仿宋简体" w:hAnsi="方正仿宋简体" w:eastAsia="方正仿宋简体" w:cs="方正仿宋简体"/>
          <w:color w:val="auto"/>
          <w:kern w:val="2"/>
          <w:sz w:val="32"/>
          <w:szCs w:val="32"/>
          <w:lang w:val="en-US" w:eastAsia="zh-CN" w:bidi="ar-SA"/>
        </w:rPr>
        <w:t>自合同签订后15日。</w:t>
      </w:r>
    </w:p>
    <w:p w14:paraId="45D2749F">
      <w:pPr>
        <w:keepNext w:val="0"/>
        <w:keepLines w:val="0"/>
        <w:pageBreakBefore w:val="0"/>
        <w:numPr>
          <w:ilvl w:val="0"/>
          <w:numId w:val="2"/>
        </w:numPr>
        <w:kinsoku/>
        <w:wordWrap/>
        <w:overflowPunct/>
        <w:topLinePunct w:val="0"/>
        <w:bidi w:val="0"/>
        <w:snapToGrid/>
        <w:spacing w:line="560" w:lineRule="exact"/>
        <w:ind w:firstLine="643" w:firstLineChars="200"/>
        <w:jc w:val="left"/>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付款方式</w:t>
      </w:r>
    </w:p>
    <w:p w14:paraId="7BA7F8BF">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left"/>
        <w:textAlignment w:val="auto"/>
        <w:rPr>
          <w:rFonts w:hint="eastAsia"/>
          <w:color w:val="auto"/>
          <w:lang w:eastAsia="zh-CN"/>
        </w:rPr>
      </w:pPr>
      <w:r>
        <w:rPr>
          <w:rFonts w:hint="eastAsia" w:ascii="方正仿宋简体" w:hAnsi="方正仿宋简体" w:eastAsia="方正仿宋简体" w:cs="方正仿宋简体"/>
          <w:color w:val="auto"/>
          <w:kern w:val="2"/>
          <w:sz w:val="32"/>
          <w:szCs w:val="32"/>
          <w:lang w:val="en-US" w:eastAsia="zh-CN" w:bidi="ar-SA"/>
        </w:rPr>
        <w:t>货物抵达交货地点安装、调试、验收合格，正常运行贰个月期满支付合同总金额的30%，满壹年后支付合同总金额的30%，满贰年后支付合同总金额的30%，在正常运行叁年期满，完全满足使用要求，如无任何问题支付合同总金额的10%。</w:t>
      </w:r>
    </w:p>
    <w:p w14:paraId="62812FC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sz w:val="32"/>
          <w:szCs w:val="32"/>
          <w:lang w:val="en-US" w:eastAsia="zh-CN"/>
        </w:rPr>
        <w:t>九、</w:t>
      </w:r>
      <w:r>
        <w:rPr>
          <w:rFonts w:hint="eastAsia" w:ascii="黑体" w:hAnsi="黑体" w:eastAsia="黑体" w:cs="黑体"/>
          <w:b/>
          <w:bCs/>
          <w:color w:val="auto"/>
          <w:kern w:val="2"/>
          <w:sz w:val="32"/>
          <w:szCs w:val="32"/>
          <w:lang w:val="en-US" w:eastAsia="zh-CN" w:bidi="ar-SA"/>
        </w:rPr>
        <w:t>质保期</w:t>
      </w:r>
    </w:p>
    <w:p w14:paraId="1B97F8E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按照国家标准，质保叁年；质保期及维修按国家相关规定执行；质保期内，若出现质量问题，供应商应无偿更换和维修。</w:t>
      </w:r>
    </w:p>
    <w:p w14:paraId="73727CF8">
      <w:pPr>
        <w:pStyle w:val="3"/>
        <w:keepNext w:val="0"/>
        <w:keepLines w:val="0"/>
        <w:pageBreakBefore w:val="0"/>
        <w:kinsoku/>
        <w:wordWrap/>
        <w:overflowPunct/>
        <w:topLinePunct w:val="0"/>
        <w:bidi w:val="0"/>
        <w:snapToGrid/>
        <w:spacing w:line="560" w:lineRule="exact"/>
        <w:textAlignment w:val="auto"/>
        <w:rPr>
          <w:rFonts w:hint="eastAsia" w:ascii="方正仿宋简体" w:hAnsi="方正仿宋简体" w:eastAsia="方正仿宋简体" w:cs="方正仿宋简体"/>
          <w:i w:val="0"/>
          <w:caps w:val="0"/>
          <w:color w:val="auto"/>
          <w:spacing w:val="0"/>
          <w:sz w:val="32"/>
          <w:szCs w:val="32"/>
          <w:shd w:val="clear" w:color="auto" w:fill="FFFFFF"/>
        </w:rPr>
      </w:pPr>
    </w:p>
    <w:p w14:paraId="6EF5F8DA">
      <w:pPr>
        <w:pStyle w:val="8"/>
        <w:keepNext w:val="0"/>
        <w:keepLines w:val="0"/>
        <w:pageBreakBefore w:val="0"/>
        <w:kinsoku/>
        <w:wordWrap/>
        <w:overflowPunct/>
        <w:topLinePunct w:val="0"/>
        <w:bidi w:val="0"/>
        <w:snapToGrid/>
        <w:spacing w:line="560" w:lineRule="exact"/>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val="0"/>
          <w:color w:val="auto"/>
          <w:sz w:val="32"/>
          <w:szCs w:val="32"/>
          <w:lang w:val="en-US" w:eastAsia="zh-CN"/>
        </w:rPr>
        <w:t>附件：</w:t>
      </w:r>
      <w:r>
        <w:rPr>
          <w:rFonts w:hint="eastAsia" w:ascii="仿宋_GB2312" w:hAnsi="仿宋_GB2312" w:eastAsia="仿宋_GB2312" w:cs="仿宋_GB2312"/>
          <w:color w:val="auto"/>
          <w:kern w:val="2"/>
          <w:sz w:val="32"/>
          <w:szCs w:val="32"/>
          <w:lang w:val="en-US" w:eastAsia="zh-CN" w:bidi="ar-SA"/>
        </w:rPr>
        <w:t>采购报价单</w:t>
      </w:r>
    </w:p>
    <w:p w14:paraId="493338CE">
      <w:pPr>
        <w:pStyle w:val="2"/>
        <w:rPr>
          <w:rFonts w:hint="default" w:ascii="仿宋" w:hAnsi="仿宋" w:eastAsia="仿宋" w:cs="仿宋"/>
          <w:b/>
          <w:bCs/>
          <w:color w:val="auto"/>
          <w:sz w:val="32"/>
          <w:szCs w:val="32"/>
          <w:lang w:val="en-US" w:eastAsia="zh-CN"/>
        </w:rPr>
      </w:pPr>
    </w:p>
    <w:p w14:paraId="5A2A0A76">
      <w:pPr>
        <w:pStyle w:val="7"/>
        <w:bidi w:val="0"/>
        <w:jc w:val="center"/>
        <w:rPr>
          <w:rFonts w:hint="eastAsia" w:ascii="方正小标宋简体" w:hAnsi="方正小标宋简体" w:eastAsia="方正小标宋简体" w:cs="方正小标宋简体"/>
          <w:color w:val="auto"/>
          <w:sz w:val="44"/>
          <w:szCs w:val="44"/>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14:paraId="283B7B4B">
      <w:pPr>
        <w:pStyle w:val="7"/>
        <w:keepNext/>
        <w:keepLines/>
        <w:pageBreakBefore w:val="0"/>
        <w:widowControl w:val="0"/>
        <w:kinsoku/>
        <w:wordWrap/>
        <w:overflowPunct/>
        <w:topLinePunct w:val="0"/>
        <w:autoSpaceDE/>
        <w:autoSpaceDN/>
        <w:bidi w:val="0"/>
        <w:adjustRightInd/>
        <w:snapToGrid/>
        <w:spacing w:before="0" w:after="0" w:line="560" w:lineRule="exact"/>
        <w:jc w:val="left"/>
        <w:textAlignment w:val="auto"/>
        <w:rPr>
          <w:rFonts w:hint="eastAsia" w:ascii="方正小标宋简体" w:hAnsi="方正小标宋简体" w:eastAsia="方正小标宋简体" w:cs="方正小标宋简体"/>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附件：</w:t>
      </w:r>
    </w:p>
    <w:p w14:paraId="47E274C6">
      <w:pPr>
        <w:pStyle w:val="7"/>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color w:val="auto"/>
          <w:sz w:val="32"/>
          <w:szCs w:val="32"/>
          <w:lang w:val="en-US" w:eastAsia="zh-CN"/>
        </w:rPr>
      </w:pPr>
      <w:r>
        <w:rPr>
          <w:rFonts w:hint="eastAsia" w:ascii="方正小标宋简体" w:hAnsi="方正小标宋简体" w:eastAsia="方正小标宋简体" w:cs="方正小标宋简体"/>
          <w:b w:val="0"/>
          <w:bCs/>
          <w:color w:val="auto"/>
          <w:sz w:val="32"/>
          <w:szCs w:val="32"/>
          <w:lang w:val="en-US" w:eastAsia="zh-CN"/>
        </w:rPr>
        <w:t>采购报价单</w:t>
      </w:r>
    </w:p>
    <w:p w14:paraId="68BD95A1">
      <w:pPr>
        <w:pStyle w:val="8"/>
        <w:rPr>
          <w:rFonts w:hint="eastAsia" w:ascii="Arial" w:hAnsi="Arial" w:cs="Arial"/>
          <w:b/>
          <w:bCs/>
          <w:color w:val="auto"/>
          <w:sz w:val="24"/>
          <w:highlight w:val="none"/>
          <w:lang w:eastAsia="zh-CN"/>
        </w:rPr>
      </w:pPr>
    </w:p>
    <w:p w14:paraId="75576B82">
      <w:pPr>
        <w:pStyle w:val="8"/>
        <w:rPr>
          <w:rFonts w:hint="eastAsia" w:ascii="Arial" w:hAnsi="Arial" w:eastAsia="宋体" w:cs="Arial"/>
          <w:b/>
          <w:bCs/>
          <w:i w:val="0"/>
          <w:iCs w:val="0"/>
          <w:color w:val="auto"/>
          <w:sz w:val="21"/>
          <w:szCs w:val="21"/>
          <w:u w:val="none"/>
          <w:lang w:eastAsia="zh-CN"/>
        </w:rPr>
      </w:pPr>
      <w:r>
        <w:rPr>
          <w:rFonts w:hint="eastAsia" w:ascii="Arial" w:hAnsi="Arial" w:cs="Arial"/>
          <w:b/>
          <w:bCs/>
          <w:color w:val="auto"/>
          <w:sz w:val="24"/>
          <w:highlight w:val="none"/>
          <w:lang w:eastAsia="zh-CN"/>
        </w:rPr>
        <w:t>供应商</w:t>
      </w:r>
      <w:r>
        <w:rPr>
          <w:rFonts w:ascii="Arial" w:hAnsi="Arial" w:cs="Arial"/>
          <w:b/>
          <w:bCs/>
          <w:color w:val="auto"/>
          <w:sz w:val="24"/>
          <w:highlight w:val="none"/>
        </w:rPr>
        <w:t>名称(公章)：</w:t>
      </w:r>
      <w:r>
        <w:rPr>
          <w:rFonts w:ascii="Arial" w:hAnsi="Arial" w:cs="Arial"/>
          <w:b/>
          <w:bCs/>
          <w:color w:val="auto"/>
          <w:sz w:val="24"/>
          <w:highlight w:val="none"/>
          <w:u w:val="single"/>
        </w:rPr>
        <w:t>　　           　　　　　　</w:t>
      </w:r>
      <w:r>
        <w:rPr>
          <w:rFonts w:hint="eastAsia" w:ascii="Arial" w:hAnsi="Arial" w:cs="Arial"/>
          <w:b/>
          <w:bCs/>
          <w:color w:val="auto"/>
          <w:sz w:val="24"/>
          <w:highlight w:val="none"/>
          <w:u w:val="single"/>
          <w:lang w:val="en-US" w:eastAsia="zh-CN"/>
        </w:rPr>
        <w:t xml:space="preserve">      </w:t>
      </w:r>
      <w:r>
        <w:rPr>
          <w:rFonts w:hint="eastAsia" w:ascii="Arial" w:hAnsi="Arial" w:cs="Arial"/>
          <w:b/>
          <w:bCs/>
          <w:color w:val="auto"/>
          <w:sz w:val="24"/>
          <w:highlight w:val="none"/>
          <w:u w:val="none"/>
          <w:lang w:val="en-US" w:eastAsia="zh-CN"/>
        </w:rPr>
        <w:t xml:space="preserve">          </w:t>
      </w:r>
      <w:r>
        <w:rPr>
          <w:rFonts w:hint="eastAsia" w:ascii="Arial" w:hAnsi="Arial" w:cs="Arial"/>
          <w:b/>
          <w:bCs/>
          <w:color w:val="auto"/>
          <w:sz w:val="24"/>
          <w:highlight w:val="none"/>
          <w:u w:val="none"/>
        </w:rPr>
        <w:t>法人或被授权人签字：</w:t>
      </w:r>
      <w:r>
        <w:rPr>
          <w:rFonts w:hint="eastAsia" w:ascii="Arial" w:hAnsi="Arial" w:cs="Arial"/>
          <w:b/>
          <w:bCs/>
          <w:color w:val="auto"/>
          <w:sz w:val="24"/>
          <w:highlight w:val="none"/>
          <w:u w:val="single"/>
        </w:rPr>
        <w:t>　　　</w:t>
      </w:r>
      <w:r>
        <w:rPr>
          <w:rFonts w:hint="eastAsia" w:ascii="Arial" w:hAnsi="Arial" w:cs="Arial"/>
          <w:b/>
          <w:bCs/>
          <w:color w:val="auto"/>
          <w:sz w:val="24"/>
          <w:highlight w:val="none"/>
          <w:u w:val="single"/>
          <w:lang w:val="en-US" w:eastAsia="zh-CN"/>
        </w:rPr>
        <w:t xml:space="preserve">     </w:t>
      </w:r>
      <w:r>
        <w:rPr>
          <w:rFonts w:hint="eastAsia" w:ascii="Arial" w:hAnsi="Arial" w:cs="Arial"/>
          <w:b/>
          <w:bCs/>
          <w:color w:val="auto"/>
          <w:sz w:val="24"/>
          <w:highlight w:val="none"/>
          <w:u w:val="single"/>
        </w:rPr>
        <w:t>　　</w:t>
      </w:r>
      <w:r>
        <w:rPr>
          <w:rFonts w:hint="eastAsia" w:ascii="Arial" w:hAnsi="Arial" w:cs="Arial"/>
          <w:b/>
          <w:bCs/>
          <w:color w:val="auto"/>
          <w:sz w:val="24"/>
          <w:highlight w:val="none"/>
          <w:u w:val="none"/>
          <w:lang w:val="en-US" w:eastAsia="zh-CN"/>
        </w:rPr>
        <w:t xml:space="preserve">  </w:t>
      </w:r>
      <w:r>
        <w:rPr>
          <w:rFonts w:hint="eastAsia" w:ascii="Arial" w:hAnsi="Arial" w:eastAsia="宋体" w:cs="Arial"/>
          <w:b/>
          <w:bCs/>
          <w:i w:val="0"/>
          <w:iCs w:val="0"/>
          <w:color w:val="auto"/>
          <w:sz w:val="21"/>
          <w:szCs w:val="21"/>
          <w:u w:val="none"/>
          <w:lang w:val="en-US" w:eastAsia="zh-CN"/>
        </w:rPr>
        <w:t>单位：</w:t>
      </w:r>
      <w:r>
        <w:rPr>
          <w:rFonts w:hint="eastAsia" w:ascii="Arial" w:hAnsi="Arial" w:eastAsia="宋体" w:cs="Arial"/>
          <w:b/>
          <w:bCs/>
          <w:i w:val="0"/>
          <w:iCs w:val="0"/>
          <w:color w:val="auto"/>
          <w:sz w:val="21"/>
          <w:szCs w:val="21"/>
          <w:u w:val="none"/>
          <w:lang w:eastAsia="zh-CN"/>
        </w:rPr>
        <w:t>元</w:t>
      </w:r>
    </w:p>
    <w:tbl>
      <w:tblPr>
        <w:tblStyle w:val="14"/>
        <w:tblW w:w="1447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8"/>
        <w:gridCol w:w="964"/>
        <w:gridCol w:w="672"/>
        <w:gridCol w:w="878"/>
        <w:gridCol w:w="1102"/>
        <w:gridCol w:w="949"/>
        <w:gridCol w:w="810"/>
        <w:gridCol w:w="724"/>
        <w:gridCol w:w="3778"/>
        <w:gridCol w:w="1931"/>
        <w:gridCol w:w="1215"/>
        <w:gridCol w:w="965"/>
      </w:tblGrid>
      <w:tr w14:paraId="7F58C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5" w:hRule="atLeast"/>
          <w:tblHead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38F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911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名称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1C0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数量</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F898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A8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品牌规格型号</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34F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生产厂商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BD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投标单价</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332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投标金额</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C2A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招标参数配置要求</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EA7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FF0000"/>
                <w:kern w:val="0"/>
                <w:sz w:val="22"/>
                <w:szCs w:val="22"/>
                <w:u w:val="none"/>
                <w:lang w:val="en-US" w:eastAsia="zh-CN" w:bidi="ar"/>
              </w:rPr>
              <w:t>投标参数配置</w:t>
            </w:r>
            <w:r>
              <w:rPr>
                <w:rFonts w:hint="eastAsia" w:ascii="宋体" w:hAnsi="宋体" w:cs="宋体"/>
                <w:b/>
                <w:bCs/>
                <w:i w:val="0"/>
                <w:iCs w:val="0"/>
                <w:color w:val="FF0000"/>
                <w:kern w:val="0"/>
                <w:sz w:val="22"/>
                <w:szCs w:val="22"/>
                <w:u w:val="none"/>
                <w:lang w:val="en-US" w:eastAsia="zh-CN" w:bidi="ar"/>
              </w:rPr>
              <w:t>(不得直接粘贴招标参数，所投产品与投标参数必须一致）</w:t>
            </w:r>
            <w:bookmarkStart w:id="0" w:name="_GoBack"/>
            <w:bookmarkEnd w:id="0"/>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96D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响应/偏离招标要求</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51D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14:paraId="02E5C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B74FE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2"/>
                <w:szCs w:val="22"/>
                <w:u w:val="none"/>
              </w:rPr>
            </w:pPr>
          </w:p>
        </w:tc>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2DA6E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1"/>
                <w:szCs w:val="21"/>
                <w:u w:val="none"/>
              </w:rPr>
            </w:pP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BBB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1"/>
                <w:szCs w:val="21"/>
                <w:u w:val="none"/>
              </w:rPr>
            </w:pP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9C7D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1"/>
                <w:szCs w:val="21"/>
                <w:u w:val="none"/>
              </w:rPr>
            </w:pP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154D93">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E583DB">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B8791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C6F50C">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D89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1"/>
                <w:szCs w:val="21"/>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AD9D9">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8CCE1">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4"/>
                <w:szCs w:val="24"/>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9AE7C">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4"/>
                <w:szCs w:val="24"/>
                <w:u w:val="none"/>
              </w:rPr>
            </w:pPr>
          </w:p>
        </w:tc>
      </w:tr>
      <w:tr w14:paraId="1F0E6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7A6FD">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8397B">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1"/>
                <w:szCs w:val="21"/>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89DE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EEE65">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D4D4D">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ADF13">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A7959">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0B2CC">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DF3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1"/>
                <w:szCs w:val="21"/>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323BD">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569A6">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4"/>
                <w:szCs w:val="24"/>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BC1EB">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4"/>
                <w:szCs w:val="24"/>
                <w:u w:val="none"/>
              </w:rPr>
            </w:pPr>
          </w:p>
        </w:tc>
      </w:tr>
      <w:tr w14:paraId="3CDB0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AA9AD">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711E6">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1"/>
                <w:szCs w:val="21"/>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B3CD1">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8E494">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D3413">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B8F42">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86B6B">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3C56D">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54D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1"/>
                <w:szCs w:val="21"/>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C652A">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83F8C">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4"/>
                <w:szCs w:val="24"/>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2E5DB">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4"/>
                <w:szCs w:val="24"/>
                <w:u w:val="none"/>
              </w:rPr>
            </w:pPr>
          </w:p>
        </w:tc>
      </w:tr>
      <w:tr w14:paraId="75C31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8A06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D5262">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1"/>
                <w:szCs w:val="21"/>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EFE66">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5DA6">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08572">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28C30">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16BC2">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3E25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8F71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1"/>
                <w:szCs w:val="21"/>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24295">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8DB05">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4"/>
                <w:szCs w:val="24"/>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B115F">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4"/>
                <w:szCs w:val="24"/>
                <w:u w:val="none"/>
              </w:rPr>
            </w:pPr>
          </w:p>
        </w:tc>
      </w:tr>
      <w:tr w14:paraId="103D3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3CD0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82122">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1"/>
                <w:szCs w:val="21"/>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138C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37C7F">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8254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C1815">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FA702">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A811F">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F1B8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1"/>
                <w:szCs w:val="21"/>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9EBF7">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90A92">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4"/>
                <w:szCs w:val="24"/>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C122D">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4"/>
                <w:szCs w:val="24"/>
                <w:u w:val="none"/>
              </w:rPr>
            </w:pPr>
          </w:p>
        </w:tc>
      </w:tr>
      <w:tr w14:paraId="1FDE2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58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EF7BF86">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1"/>
                <w:szCs w:val="21"/>
                <w:u w:val="none"/>
                <w:lang w:val="en-US" w:eastAsia="zh-CN"/>
              </w:rPr>
            </w:pPr>
            <w:r>
              <w:rPr>
                <w:rFonts w:hint="eastAsia" w:ascii="宋体" w:hAnsi="宋体" w:cs="宋体"/>
                <w:b/>
                <w:bCs/>
                <w:i w:val="0"/>
                <w:iCs w:val="0"/>
                <w:color w:val="auto"/>
                <w:sz w:val="21"/>
                <w:szCs w:val="21"/>
                <w:u w:val="none"/>
                <w:lang w:val="en-US" w:eastAsia="zh-CN"/>
              </w:rPr>
              <w:t>合    计：</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258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1"/>
                <w:szCs w:val="21"/>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50B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kern w:val="0"/>
                <w:sz w:val="20"/>
                <w:szCs w:val="20"/>
                <w:u w:val="none"/>
                <w:lang w:val="en-US" w:eastAsia="zh-CN" w:bidi="ar"/>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F911E">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2A6E8">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2"/>
                <w:szCs w:val="22"/>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A5BBE">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2"/>
                <w:szCs w:val="22"/>
                <w:u w:val="none"/>
              </w:rPr>
            </w:pPr>
          </w:p>
        </w:tc>
      </w:tr>
    </w:tbl>
    <w:p w14:paraId="76047370">
      <w:pPr>
        <w:tabs>
          <w:tab w:val="left" w:pos="9135"/>
        </w:tabs>
        <w:spacing w:line="400" w:lineRule="atLeast"/>
        <w:ind w:firstLine="0" w:firstLineChars="0"/>
        <w:rPr>
          <w:rFonts w:hint="eastAsia"/>
          <w:color w:val="auto"/>
          <w:lang w:val="en-US" w:eastAsia="zh-CN"/>
        </w:rPr>
      </w:pPr>
      <w:r>
        <w:rPr>
          <w:rFonts w:ascii="Arial" w:hAnsi="Arial" w:cs="Arial"/>
          <w:color w:val="auto"/>
          <w:sz w:val="24"/>
          <w:highlight w:val="none"/>
        </w:rPr>
        <w:t>注：</w:t>
      </w:r>
      <w:r>
        <w:rPr>
          <w:rFonts w:ascii="Arial" w:hAnsi="Arial" w:eastAsia="宋体" w:cs="Arial"/>
          <w:color w:val="auto"/>
          <w:sz w:val="24"/>
          <w:highlight w:val="none"/>
        </w:rPr>
        <w:t>1、</w:t>
      </w:r>
      <w:r>
        <w:rPr>
          <w:rFonts w:hint="eastAsia" w:ascii="Arial" w:hAnsi="Arial" w:eastAsia="宋体" w:cs="Arial"/>
          <w:color w:val="auto"/>
          <w:sz w:val="24"/>
          <w:highlight w:val="none"/>
        </w:rPr>
        <w:t>如果按单价计算的结果与总价不一致，以单价为准修正总价</w:t>
      </w:r>
      <w:r>
        <w:rPr>
          <w:rFonts w:hint="eastAsia" w:ascii="仿宋" w:hAnsi="仿宋" w:eastAsia="仿宋"/>
          <w:color w:val="auto"/>
          <w:sz w:val="28"/>
          <w:highlight w:val="none"/>
        </w:rPr>
        <w:t>。</w:t>
      </w:r>
      <w:r>
        <w:rPr>
          <w:rFonts w:hint="eastAsia" w:ascii="Arial" w:hAnsi="Arial" w:eastAsia="宋体" w:cs="Arial"/>
          <w:color w:val="auto"/>
          <w:sz w:val="24"/>
          <w:highlight w:val="none"/>
        </w:rPr>
        <w:t>2、投标配置：供应商必须提供实际配置参数，不可提供范围</w:t>
      </w:r>
      <w:r>
        <w:rPr>
          <w:rFonts w:hint="eastAsia" w:ascii="Arial" w:hAnsi="Arial" w:cs="Arial"/>
          <w:color w:val="auto"/>
          <w:sz w:val="24"/>
          <w:highlight w:val="none"/>
          <w:lang w:eastAsia="zh-CN"/>
        </w:rPr>
        <w:t>，不可虚假投标</w:t>
      </w:r>
      <w:r>
        <w:rPr>
          <w:rFonts w:hint="eastAsia" w:ascii="Arial" w:hAnsi="Arial" w:eastAsia="宋体" w:cs="Arial"/>
          <w:color w:val="auto"/>
          <w:sz w:val="24"/>
          <w:highlight w:val="none"/>
        </w:rPr>
        <w:t>。</w:t>
      </w:r>
      <w:r>
        <w:rPr>
          <w:rFonts w:hint="eastAsia" w:ascii="Arial" w:hAnsi="Arial" w:eastAsia="宋体" w:cs="Arial"/>
          <w:b/>
          <w:bCs/>
          <w:color w:val="auto"/>
          <w:sz w:val="24"/>
          <w:highlight w:val="none"/>
          <w:lang w:val="en-US" w:eastAsia="zh-CN"/>
        </w:rPr>
        <w:t>3.投标配置需满足所有招标参数配置要求，若有任意一项不满足，务必将不满足项在偏离招标要求中写出。</w:t>
      </w:r>
    </w:p>
    <w:sectPr>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015F3691-D4FF-4711-91C0-3FBFD09B56FA}"/>
  </w:font>
  <w:font w:name="黑体">
    <w:panose1 w:val="02010609060101010101"/>
    <w:charset w:val="86"/>
    <w:family w:val="auto"/>
    <w:pitch w:val="default"/>
    <w:sig w:usb0="800002BF" w:usb1="38CF7CFA" w:usb2="00000016" w:usb3="00000000" w:csb0="00040001" w:csb1="00000000"/>
    <w:embedRegular r:id="rId2" w:fontKey="{2C71956D-701D-4ACA-B48C-31F4C9973A7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3" w:fontKey="{7FF63299-ECC0-464F-8452-310C769DD57E}"/>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embedRegular r:id="rId4" w:fontKey="{1515015E-8372-4908-9B9B-C657084516CB}"/>
  </w:font>
  <w:font w:name="方正仿宋简体">
    <w:panose1 w:val="02000000000000000000"/>
    <w:charset w:val="86"/>
    <w:family w:val="auto"/>
    <w:pitch w:val="default"/>
    <w:sig w:usb0="A00002BF" w:usb1="184F6CFA" w:usb2="00000012" w:usb3="00000000" w:csb0="00040001" w:csb1="00000000"/>
    <w:embedRegular r:id="rId5" w:fontKey="{10F2BCDF-6240-406E-927E-82E048692665}"/>
  </w:font>
  <w:font w:name="仿宋">
    <w:panose1 w:val="02010609060101010101"/>
    <w:charset w:val="86"/>
    <w:family w:val="auto"/>
    <w:pitch w:val="default"/>
    <w:sig w:usb0="800002BF" w:usb1="38CF7CFA" w:usb2="00000016" w:usb3="00000000" w:csb0="00040001" w:csb1="00000000"/>
    <w:embedRegular r:id="rId6" w:fontKey="{14ABD9F4-C3CF-43C3-9E42-AF474E69602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8FD9E">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6DCA0D">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B6DCA0D">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D8534"/>
    <w:multiLevelType w:val="singleLevel"/>
    <w:tmpl w:val="BB6D8534"/>
    <w:lvl w:ilvl="0" w:tentative="0">
      <w:start w:val="8"/>
      <w:numFmt w:val="chineseCounting"/>
      <w:suff w:val="nothing"/>
      <w:lvlText w:val="%1、"/>
      <w:lvlJc w:val="left"/>
      <w:rPr>
        <w:rFonts w:hint="eastAsia"/>
      </w:rPr>
    </w:lvl>
  </w:abstractNum>
  <w:abstractNum w:abstractNumId="1">
    <w:nsid w:val="58AA96A8"/>
    <w:multiLevelType w:val="singleLevel"/>
    <w:tmpl w:val="58AA96A8"/>
    <w:lvl w:ilvl="0" w:tentative="0">
      <w:start w:val="1"/>
      <w:numFmt w:val="decimal"/>
      <w:pStyle w:val="9"/>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mZGM5ZTNkMjQ5Nzk2Y2E2NTc0YzAzNzcxODNhYjYifQ=="/>
  </w:docVars>
  <w:rsids>
    <w:rsidRoot w:val="00000000"/>
    <w:rsid w:val="0118690F"/>
    <w:rsid w:val="03C34DBD"/>
    <w:rsid w:val="040D4EEE"/>
    <w:rsid w:val="051C4A8C"/>
    <w:rsid w:val="06787E06"/>
    <w:rsid w:val="08926EB8"/>
    <w:rsid w:val="0BF77528"/>
    <w:rsid w:val="0D0D2F2C"/>
    <w:rsid w:val="0E8B163D"/>
    <w:rsid w:val="121F5BBC"/>
    <w:rsid w:val="134E7FDA"/>
    <w:rsid w:val="152B73DA"/>
    <w:rsid w:val="15306EEA"/>
    <w:rsid w:val="153F13EA"/>
    <w:rsid w:val="17515D87"/>
    <w:rsid w:val="18511C97"/>
    <w:rsid w:val="185A6D8C"/>
    <w:rsid w:val="185E1E26"/>
    <w:rsid w:val="1A4C59BC"/>
    <w:rsid w:val="1B9C337D"/>
    <w:rsid w:val="1EE22E54"/>
    <w:rsid w:val="21CD1190"/>
    <w:rsid w:val="26BE19EF"/>
    <w:rsid w:val="28272A9A"/>
    <w:rsid w:val="29EE6979"/>
    <w:rsid w:val="2CE72BBB"/>
    <w:rsid w:val="2E5A6F24"/>
    <w:rsid w:val="31FF3C8C"/>
    <w:rsid w:val="32317338"/>
    <w:rsid w:val="34215BDC"/>
    <w:rsid w:val="34EF74E1"/>
    <w:rsid w:val="354C73C1"/>
    <w:rsid w:val="35606E06"/>
    <w:rsid w:val="35ED2318"/>
    <w:rsid w:val="368051FD"/>
    <w:rsid w:val="391061DD"/>
    <w:rsid w:val="395D53F1"/>
    <w:rsid w:val="3BAC20DD"/>
    <w:rsid w:val="3CE4578B"/>
    <w:rsid w:val="3E1831D2"/>
    <w:rsid w:val="3F6B0E3C"/>
    <w:rsid w:val="405B35B8"/>
    <w:rsid w:val="41191F17"/>
    <w:rsid w:val="41AF6B58"/>
    <w:rsid w:val="43AF3088"/>
    <w:rsid w:val="44B73E16"/>
    <w:rsid w:val="4557052A"/>
    <w:rsid w:val="45F15DDF"/>
    <w:rsid w:val="474F593B"/>
    <w:rsid w:val="47945639"/>
    <w:rsid w:val="484177D3"/>
    <w:rsid w:val="48750206"/>
    <w:rsid w:val="4929560D"/>
    <w:rsid w:val="4B1053A5"/>
    <w:rsid w:val="4BCC26C2"/>
    <w:rsid w:val="4D3A4E44"/>
    <w:rsid w:val="4E16410E"/>
    <w:rsid w:val="51D014E5"/>
    <w:rsid w:val="527E300A"/>
    <w:rsid w:val="53827611"/>
    <w:rsid w:val="539C7E18"/>
    <w:rsid w:val="53D62787"/>
    <w:rsid w:val="54F72943"/>
    <w:rsid w:val="56BB4D76"/>
    <w:rsid w:val="58DC445F"/>
    <w:rsid w:val="5AFB34E0"/>
    <w:rsid w:val="5C0C0A54"/>
    <w:rsid w:val="5D09471D"/>
    <w:rsid w:val="5D535960"/>
    <w:rsid w:val="5DA35B5B"/>
    <w:rsid w:val="5F7A1712"/>
    <w:rsid w:val="60324644"/>
    <w:rsid w:val="60AB24D6"/>
    <w:rsid w:val="6122094F"/>
    <w:rsid w:val="617150E9"/>
    <w:rsid w:val="61E53B7E"/>
    <w:rsid w:val="62CC4AB9"/>
    <w:rsid w:val="63BF2166"/>
    <w:rsid w:val="640A32BE"/>
    <w:rsid w:val="67082CAF"/>
    <w:rsid w:val="69303650"/>
    <w:rsid w:val="6A5D4527"/>
    <w:rsid w:val="6B562C43"/>
    <w:rsid w:val="6BB26611"/>
    <w:rsid w:val="6BB959DA"/>
    <w:rsid w:val="6BEF0C80"/>
    <w:rsid w:val="6E7B2AEA"/>
    <w:rsid w:val="70765B1C"/>
    <w:rsid w:val="72B35A1A"/>
    <w:rsid w:val="74B254D4"/>
    <w:rsid w:val="7993773F"/>
    <w:rsid w:val="7B430556"/>
    <w:rsid w:val="7BC12849"/>
    <w:rsid w:val="7D701244"/>
    <w:rsid w:val="7FE33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7">
    <w:name w:val="heading 2"/>
    <w:basedOn w:val="1"/>
    <w:next w:val="8"/>
    <w:qFormat/>
    <w:uiPriority w:val="0"/>
    <w:pPr>
      <w:keepNext/>
      <w:keepLines/>
      <w:spacing w:before="260" w:after="260" w:line="360" w:lineRule="auto"/>
      <w:jc w:val="center"/>
      <w:outlineLvl w:val="1"/>
    </w:pPr>
    <w:rPr>
      <w:rFonts w:ascii="Arial" w:hAnsi="Arial" w:eastAsia="宋体"/>
      <w:b/>
      <w:sz w:val="28"/>
    </w:rPr>
  </w:style>
  <w:style w:type="paragraph" w:styleId="9">
    <w:name w:val="heading 3"/>
    <w:basedOn w:val="1"/>
    <w:next w:val="1"/>
    <w:qFormat/>
    <w:uiPriority w:val="0"/>
    <w:pPr>
      <w:keepNext/>
      <w:keepLines/>
      <w:numPr>
        <w:ilvl w:val="0"/>
        <w:numId w:val="1"/>
      </w:numPr>
      <w:spacing w:before="260" w:after="260" w:line="240" w:lineRule="auto"/>
      <w:ind w:left="0" w:firstLine="0" w:firstLineChars="0"/>
      <w:jc w:val="left"/>
      <w:outlineLvl w:val="2"/>
    </w:pPr>
    <w:rPr>
      <w:b/>
      <w:bCs/>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Arial" w:hAnsi="Arial"/>
      <w:sz w:val="24"/>
    </w:rPr>
  </w:style>
  <w:style w:type="paragraph" w:customStyle="1" w:styleId="3">
    <w:name w:val="Default"/>
    <w:next w:val="4"/>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4">
    <w:name w:val="大标题"/>
    <w:basedOn w:val="1"/>
    <w:next w:val="5"/>
    <w:qFormat/>
    <w:uiPriority w:val="0"/>
    <w:pPr>
      <w:jc w:val="center"/>
    </w:pPr>
    <w:rPr>
      <w:rFonts w:ascii="Arial" w:hAnsi="Arial" w:eastAsia="宋体"/>
      <w:b/>
      <w:sz w:val="28"/>
    </w:rPr>
  </w:style>
  <w:style w:type="paragraph" w:styleId="5">
    <w:name w:val="Body Text First Indent 2"/>
    <w:basedOn w:val="6"/>
    <w:next w:val="1"/>
    <w:qFormat/>
    <w:uiPriority w:val="0"/>
    <w:pPr>
      <w:ind w:firstLine="420" w:firstLineChars="200"/>
    </w:pPr>
    <w:rPr>
      <w:rFonts w:ascii="宋体" w:hAnsi="宋体" w:eastAsia="宋体"/>
      <w:sz w:val="28"/>
      <w:szCs w:val="28"/>
    </w:rPr>
  </w:style>
  <w:style w:type="paragraph" w:styleId="6">
    <w:name w:val="Body Text Indent"/>
    <w:basedOn w:val="1"/>
    <w:next w:val="3"/>
    <w:unhideWhenUsed/>
    <w:qFormat/>
    <w:uiPriority w:val="0"/>
    <w:pPr>
      <w:spacing w:after="120"/>
      <w:ind w:left="420" w:leftChars="200"/>
    </w:pPr>
  </w:style>
  <w:style w:type="paragraph" w:styleId="8">
    <w:name w:val="Normal Indent"/>
    <w:basedOn w:val="1"/>
    <w:qFormat/>
    <w:uiPriority w:val="0"/>
    <w:pPr>
      <w:ind w:firstLine="420" w:firstLineChars="200"/>
    </w:pPr>
    <w:rPr>
      <w:szCs w:val="24"/>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2"/>
    <w:qFormat/>
    <w:uiPriority w:val="99"/>
    <w:pPr>
      <w:spacing w:after="120"/>
      <w:ind w:firstLine="420" w:firstLineChars="100"/>
    </w:pPr>
  </w:style>
  <w:style w:type="character" w:styleId="16">
    <w:name w:val="Emphasis"/>
    <w:basedOn w:val="15"/>
    <w:qFormat/>
    <w:uiPriority w:val="0"/>
    <w:rPr>
      <w:i/>
    </w:rPr>
  </w:style>
  <w:style w:type="paragraph" w:customStyle="1" w:styleId="17">
    <w:name w:val="正文格式"/>
    <w:basedOn w:val="1"/>
    <w:qFormat/>
    <w:uiPriority w:val="0"/>
    <w:pPr>
      <w:widowControl/>
      <w:adjustRightInd w:val="0"/>
      <w:snapToGrid w:val="0"/>
      <w:spacing w:line="360" w:lineRule="auto"/>
      <w:jc w:val="center"/>
      <w:textAlignment w:val="baseline"/>
    </w:pPr>
    <w:rPr>
      <w:rFonts w:ascii="Times New Roman" w:hAnsi="Times New Roman" w:eastAsia="宋体" w:cs="Times New Roman"/>
      <w:kern w:val="24"/>
      <w:sz w:val="24"/>
      <w:szCs w:val="21"/>
    </w:rPr>
  </w:style>
  <w:style w:type="character" w:customStyle="1" w:styleId="18">
    <w:name w:val="font11"/>
    <w:basedOn w:val="15"/>
    <w:qFormat/>
    <w:uiPriority w:val="0"/>
    <w:rPr>
      <w:rFonts w:hint="eastAsia" w:ascii="宋体" w:hAnsi="宋体" w:eastAsia="宋体" w:cs="宋体"/>
      <w:color w:val="000000"/>
      <w:sz w:val="21"/>
      <w:szCs w:val="21"/>
      <w:u w:val="none"/>
    </w:rPr>
  </w:style>
  <w:style w:type="character" w:customStyle="1" w:styleId="19">
    <w:name w:val="font21"/>
    <w:basedOn w:val="15"/>
    <w:qFormat/>
    <w:uiPriority w:val="0"/>
    <w:rPr>
      <w:rFonts w:hint="default" w:ascii="Arial" w:hAnsi="Arial" w:cs="Arial"/>
      <w:color w:val="000000"/>
      <w:sz w:val="21"/>
      <w:szCs w:val="21"/>
      <w:u w:val="none"/>
    </w:rPr>
  </w:style>
  <w:style w:type="character" w:customStyle="1" w:styleId="20">
    <w:name w:val="font31"/>
    <w:basedOn w:val="15"/>
    <w:qFormat/>
    <w:uiPriority w:val="0"/>
    <w:rPr>
      <w:rFonts w:hint="eastAsia" w:ascii="宋体" w:hAnsi="宋体" w:eastAsia="宋体" w:cs="宋体"/>
      <w:color w:val="000000"/>
      <w:sz w:val="20"/>
      <w:szCs w:val="20"/>
      <w:u w:val="none"/>
      <w:vertAlign w:val="subscript"/>
    </w:rPr>
  </w:style>
  <w:style w:type="character" w:customStyle="1" w:styleId="21">
    <w:name w:val="font81"/>
    <w:basedOn w:val="15"/>
    <w:qFormat/>
    <w:uiPriority w:val="0"/>
    <w:rPr>
      <w:rFonts w:hint="eastAsia" w:ascii="宋体" w:hAnsi="宋体" w:eastAsia="宋体" w:cs="宋体"/>
      <w:color w:val="000000"/>
      <w:sz w:val="20"/>
      <w:szCs w:val="20"/>
      <w:u w:val="none"/>
      <w:vertAlign w:val="subscript"/>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1876</Words>
  <Characters>2078</Characters>
  <Lines>0</Lines>
  <Paragraphs>0</Paragraphs>
  <TotalTime>0</TotalTime>
  <ScaleCrop>false</ScaleCrop>
  <LinksUpToDate>false</LinksUpToDate>
  <CharactersWithSpaces>2157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2023-08-23T11:05:00Z</dcterms:created>
  <dc:creator>Administrator</dc:creator>
  <cp:lastModifiedBy>李雪</cp:lastModifiedBy>
  <cp:lastPrinted>2024-09-26T04:40:00Z</cp:lastPrinted>
  <dcterms:modified xsi:type="dcterms:W3CDTF">2024-10-21T02:55:30Z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D8976D9ADA244AFAB7285F9AA0915B3B_13</vt:lpwstr>
  </property>
</Properties>
</file>