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DFC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昌吉市人民医院体检系统维护服务项目</w:t>
      </w:r>
    </w:p>
    <w:p w14:paraId="67F55E8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lang w:eastAsia="zh-CN"/>
        </w:rPr>
      </w:pPr>
    </w:p>
    <w:p w14:paraId="471E2ACC">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一、</w:t>
      </w:r>
      <w:r>
        <w:rPr>
          <w:rFonts w:hint="eastAsia" w:ascii="宋体" w:hAnsi="宋体" w:eastAsia="宋体" w:cs="宋体"/>
          <w:b/>
          <w:color w:val="000000"/>
          <w:sz w:val="28"/>
          <w:szCs w:val="28"/>
        </w:rPr>
        <w:t>项目概况</w:t>
      </w:r>
    </w:p>
    <w:p w14:paraId="1F098A41">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118" w:rightChars="56" w:firstLine="420" w:firstLineChars="0"/>
        <w:textAlignment w:val="auto"/>
        <w:rPr>
          <w:rFonts w:hint="eastAsia" w:ascii="宋体" w:hAnsi="宋体" w:eastAsia="宋体" w:cs="宋体"/>
          <w:b w:val="0"/>
          <w:bCs w:val="0"/>
          <w:color w:val="000000"/>
          <w:sz w:val="28"/>
          <w:szCs w:val="28"/>
          <w:lang w:val="en-US" w:eastAsia="zh-CN" w:bidi="ar-SA"/>
        </w:rPr>
      </w:pPr>
      <w:r>
        <w:rPr>
          <w:rFonts w:hint="eastAsia" w:ascii="宋体" w:hAnsi="宋体" w:eastAsia="宋体" w:cs="宋体"/>
          <w:b w:val="0"/>
          <w:bCs w:val="0"/>
          <w:color w:val="000000"/>
          <w:sz w:val="28"/>
          <w:szCs w:val="28"/>
          <w:lang w:val="en-US" w:eastAsia="zh-CN" w:bidi="ar-SA"/>
        </w:rPr>
        <w:t>对医院目前使用维护服务仅适用医院目前</w:t>
      </w:r>
      <w:r>
        <w:rPr>
          <w:rFonts w:hint="eastAsia" w:ascii="宋体" w:hAnsi="宋体" w:eastAsia="宋体" w:cs="宋体"/>
          <w:b w:val="0"/>
          <w:bCs w:val="0"/>
          <w:color w:val="000000"/>
          <w:sz w:val="28"/>
          <w:szCs w:val="28"/>
          <w:highlight w:val="none"/>
          <w:lang w:val="en-US" w:eastAsia="zh-CN" w:bidi="ar-SA"/>
        </w:rPr>
        <w:t>使用的体检系统应用软件进行维护维保，即日常运作、服务咨询、巡检保养、特殊保障</w:t>
      </w:r>
      <w:r>
        <w:rPr>
          <w:rFonts w:hint="eastAsia" w:ascii="宋体" w:hAnsi="宋体" w:eastAsia="宋体" w:cs="宋体"/>
          <w:b w:val="0"/>
          <w:bCs w:val="0"/>
          <w:color w:val="000000"/>
          <w:sz w:val="28"/>
          <w:szCs w:val="28"/>
          <w:lang w:val="en-US" w:eastAsia="zh-CN" w:bidi="ar-SA"/>
        </w:rPr>
        <w:t>和升级优化等内容。</w:t>
      </w:r>
    </w:p>
    <w:p w14:paraId="77373D3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00"/>
          <w:sz w:val="28"/>
          <w:szCs w:val="28"/>
          <w:highlight w:val="yellow"/>
          <w:lang w:val="en-US" w:eastAsia="zh-CN"/>
        </w:rPr>
        <w:t>2、预算控制价：</w:t>
      </w:r>
      <w:r>
        <w:rPr>
          <w:rFonts w:hint="eastAsia" w:ascii="宋体" w:hAnsi="宋体" w:eastAsia="宋体" w:cs="宋体"/>
          <w:color w:val="000000"/>
          <w:sz w:val="28"/>
          <w:szCs w:val="28"/>
          <w:highlight w:val="green"/>
          <w:lang w:val="en-US" w:eastAsia="zh-CN"/>
        </w:rPr>
        <w:t>2.4万</w:t>
      </w:r>
      <w:r>
        <w:rPr>
          <w:rFonts w:hint="eastAsia" w:ascii="宋体" w:hAnsi="宋体" w:eastAsia="宋体" w:cs="宋体"/>
          <w:color w:val="auto"/>
          <w:sz w:val="28"/>
          <w:szCs w:val="28"/>
          <w:lang w:val="en-US" w:eastAsia="zh-CN"/>
        </w:rPr>
        <w:t>元以内（人民币）</w:t>
      </w:r>
    </w:p>
    <w:p w14:paraId="00889EB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3、合同期限：</w:t>
      </w:r>
      <w:r>
        <w:rPr>
          <w:rFonts w:hint="eastAsia" w:ascii="宋体" w:hAnsi="宋体" w:eastAsia="宋体" w:cs="宋体"/>
          <w:color w:val="auto"/>
          <w:sz w:val="28"/>
          <w:szCs w:val="28"/>
          <w:lang w:val="en-US" w:eastAsia="zh-CN"/>
        </w:rPr>
        <w:t>1年。</w:t>
      </w:r>
    </w:p>
    <w:p w14:paraId="3D7BE933">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二、投标报价人的资质要求：</w:t>
      </w:r>
    </w:p>
    <w:p w14:paraId="762435A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1、符合《中华人民共和国政府采购法》第二十二条的规定,且具备独立法人资格。</w:t>
      </w:r>
    </w:p>
    <w:p w14:paraId="01CD70B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2、本项目不接受联合体投标。</w:t>
      </w:r>
    </w:p>
    <w:p w14:paraId="6DEC38E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color w:val="000000"/>
          <w:sz w:val="28"/>
          <w:szCs w:val="28"/>
          <w:lang w:val="en-US" w:eastAsia="zh-CN"/>
        </w:rPr>
        <w:t>3、投标人为</w:t>
      </w:r>
      <w:r>
        <w:rPr>
          <w:rFonts w:hint="eastAsia" w:ascii="宋体" w:hAnsi="宋体" w:eastAsia="宋体" w:cs="宋体"/>
          <w:b/>
          <w:bCs w:val="0"/>
          <w:color w:val="000000"/>
          <w:sz w:val="28"/>
          <w:szCs w:val="28"/>
          <w:lang w:val="en-US" w:eastAsia="zh-CN"/>
        </w:rPr>
        <w:t>“信用中国”</w:t>
      </w:r>
      <w:r>
        <w:rPr>
          <w:rFonts w:hint="eastAsia" w:ascii="宋体" w:hAnsi="宋体" w:eastAsia="宋体" w:cs="宋体"/>
          <w:b w:val="0"/>
          <w:bCs/>
          <w:color w:val="000000"/>
          <w:sz w:val="28"/>
          <w:szCs w:val="28"/>
          <w:lang w:val="en-US" w:eastAsia="zh-CN"/>
        </w:rPr>
        <w:t>（www.creditchina.gov.cn）和</w:t>
      </w:r>
      <w:r>
        <w:rPr>
          <w:rFonts w:hint="eastAsia" w:ascii="宋体" w:hAnsi="宋体" w:eastAsia="宋体" w:cs="宋体"/>
          <w:b/>
          <w:bCs w:val="0"/>
          <w:color w:val="000000"/>
          <w:sz w:val="28"/>
          <w:szCs w:val="28"/>
          <w:lang w:val="en-US" w:eastAsia="zh-CN"/>
        </w:rPr>
        <w:t>中国政府采购网</w:t>
      </w:r>
      <w:r>
        <w:rPr>
          <w:rFonts w:hint="eastAsia" w:ascii="宋体" w:hAnsi="宋体" w:eastAsia="宋体" w:cs="宋体"/>
          <w:b w:val="0"/>
          <w:bCs/>
          <w:color w:val="000000"/>
          <w:sz w:val="28"/>
          <w:szCs w:val="28"/>
          <w:lang w:val="en-US" w:eastAsia="zh-CN"/>
        </w:rPr>
        <w:t>（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r>
        <w:rPr>
          <w:rFonts w:hint="eastAsia" w:ascii="宋体" w:hAnsi="宋体" w:eastAsia="宋体" w:cs="宋体"/>
          <w:b/>
          <w:bCs w:val="0"/>
          <w:color w:val="000000"/>
          <w:sz w:val="28"/>
          <w:szCs w:val="28"/>
          <w:lang w:val="en-US" w:eastAsia="zh-CN"/>
        </w:rPr>
        <w:t>（上传截图并加盖公章）</w:t>
      </w:r>
      <w:r>
        <w:rPr>
          <w:rFonts w:hint="eastAsia" w:ascii="宋体" w:hAnsi="宋体" w:eastAsia="宋体" w:cs="宋体"/>
          <w:b w:val="0"/>
          <w:bCs/>
          <w:color w:val="000000"/>
          <w:sz w:val="28"/>
          <w:szCs w:val="28"/>
          <w:lang w:val="en-US" w:eastAsia="zh-CN"/>
        </w:rPr>
        <w:t>。</w:t>
      </w:r>
    </w:p>
    <w:p w14:paraId="05041C6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 xml:space="preserve">三、投标人参加时应扫描上传提交的资料 </w:t>
      </w:r>
    </w:p>
    <w:p w14:paraId="5D53AB7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1、</w:t>
      </w:r>
      <w:r>
        <w:rPr>
          <w:rFonts w:hint="eastAsia" w:ascii="宋体" w:hAnsi="宋体" w:eastAsia="宋体" w:cs="宋体"/>
          <w:b/>
          <w:bCs w:val="0"/>
          <w:color w:val="000000"/>
          <w:sz w:val="28"/>
          <w:szCs w:val="28"/>
          <w:lang w:val="en-US" w:eastAsia="zh-CN"/>
        </w:rPr>
        <w:t>上传</w:t>
      </w:r>
      <w:r>
        <w:rPr>
          <w:rFonts w:hint="eastAsia" w:ascii="宋体" w:hAnsi="宋体" w:eastAsia="宋体" w:cs="宋体"/>
          <w:b/>
          <w:bCs w:val="0"/>
          <w:color w:val="000000"/>
          <w:sz w:val="28"/>
          <w:szCs w:val="28"/>
          <w:lang w:eastAsia="zh-CN"/>
        </w:rPr>
        <w:t>营业执照原件</w:t>
      </w:r>
      <w:r>
        <w:rPr>
          <w:rFonts w:hint="eastAsia" w:ascii="宋体" w:hAnsi="宋体" w:eastAsia="宋体" w:cs="宋体"/>
          <w:b w:val="0"/>
          <w:bCs/>
          <w:color w:val="000000"/>
          <w:sz w:val="28"/>
          <w:szCs w:val="28"/>
          <w:lang w:eastAsia="zh-CN"/>
        </w:rPr>
        <w:t>或经公证处公证的公证件。</w:t>
      </w:r>
    </w:p>
    <w:p w14:paraId="38963A0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b w:val="0"/>
          <w:bCs/>
          <w:color w:val="000000"/>
          <w:sz w:val="28"/>
          <w:szCs w:val="28"/>
          <w:lang w:val="en-US" w:eastAsia="zh-CN"/>
        </w:rPr>
        <w:t>2、</w:t>
      </w:r>
      <w:r>
        <w:rPr>
          <w:rFonts w:hint="eastAsia" w:ascii="宋体" w:hAnsi="宋体" w:eastAsia="宋体" w:cs="宋体"/>
          <w:color w:val="000000"/>
          <w:sz w:val="28"/>
          <w:szCs w:val="28"/>
        </w:rPr>
        <w:t>法定代表人亲自</w:t>
      </w:r>
      <w:r>
        <w:rPr>
          <w:rFonts w:hint="eastAsia" w:ascii="宋体" w:hAnsi="宋体" w:eastAsia="宋体" w:cs="宋体"/>
          <w:color w:val="000000"/>
          <w:sz w:val="28"/>
          <w:szCs w:val="28"/>
          <w:lang w:eastAsia="zh-CN"/>
        </w:rPr>
        <w:t>参与本项目</w:t>
      </w:r>
      <w:r>
        <w:rPr>
          <w:rFonts w:hint="eastAsia" w:ascii="宋体" w:hAnsi="宋体" w:eastAsia="宋体" w:cs="宋体"/>
          <w:color w:val="000000"/>
          <w:sz w:val="28"/>
          <w:szCs w:val="28"/>
        </w:rPr>
        <w:t>，则需</w:t>
      </w:r>
      <w:r>
        <w:rPr>
          <w:rFonts w:hint="eastAsia" w:ascii="宋体" w:hAnsi="宋体" w:eastAsia="宋体" w:cs="宋体"/>
          <w:b/>
          <w:bCs/>
          <w:color w:val="000000"/>
          <w:sz w:val="28"/>
          <w:szCs w:val="28"/>
          <w:lang w:eastAsia="zh-CN"/>
        </w:rPr>
        <w:t>扫描上传</w:t>
      </w:r>
      <w:r>
        <w:rPr>
          <w:rFonts w:hint="eastAsia" w:ascii="宋体" w:hAnsi="宋体" w:eastAsia="宋体" w:cs="宋体"/>
          <w:color w:val="000000"/>
          <w:sz w:val="28"/>
          <w:szCs w:val="28"/>
        </w:rPr>
        <w:t>法定代表人的</w:t>
      </w:r>
      <w:r>
        <w:rPr>
          <w:rFonts w:hint="eastAsia" w:ascii="宋体" w:hAnsi="宋体" w:eastAsia="宋体" w:cs="宋体"/>
          <w:b/>
          <w:bCs/>
          <w:color w:val="000000"/>
          <w:sz w:val="28"/>
          <w:szCs w:val="28"/>
        </w:rPr>
        <w:t>居民身份证原件</w:t>
      </w:r>
      <w:r>
        <w:rPr>
          <w:rFonts w:hint="eastAsia" w:ascii="宋体" w:hAnsi="宋体" w:eastAsia="宋体" w:cs="宋体"/>
          <w:color w:val="000000"/>
          <w:sz w:val="28"/>
          <w:szCs w:val="28"/>
        </w:rPr>
        <w:t>，如系委托代理人参加，则应当</w:t>
      </w:r>
      <w:r>
        <w:rPr>
          <w:rFonts w:hint="eastAsia" w:ascii="宋体" w:hAnsi="宋体" w:eastAsia="宋体" w:cs="宋体"/>
          <w:b/>
          <w:bCs/>
          <w:color w:val="000000"/>
          <w:sz w:val="28"/>
          <w:szCs w:val="28"/>
          <w:lang w:eastAsia="zh-CN"/>
        </w:rPr>
        <w:t>扫描上传</w:t>
      </w:r>
      <w:r>
        <w:rPr>
          <w:rFonts w:hint="eastAsia" w:ascii="宋体" w:hAnsi="宋体" w:eastAsia="宋体" w:cs="宋体"/>
          <w:color w:val="000000"/>
          <w:sz w:val="28"/>
          <w:szCs w:val="28"/>
        </w:rPr>
        <w:t>《授权委托书》和受托人的</w:t>
      </w:r>
      <w:r>
        <w:rPr>
          <w:rFonts w:hint="eastAsia" w:ascii="宋体" w:hAnsi="宋体" w:eastAsia="宋体" w:cs="宋体"/>
          <w:b/>
          <w:bCs/>
          <w:color w:val="000000"/>
          <w:sz w:val="28"/>
          <w:szCs w:val="28"/>
        </w:rPr>
        <w:t>居民身份证原件</w:t>
      </w:r>
      <w:r>
        <w:rPr>
          <w:rFonts w:hint="eastAsia" w:ascii="宋体" w:hAnsi="宋体" w:eastAsia="宋体" w:cs="宋体"/>
          <w:color w:val="000000"/>
          <w:sz w:val="28"/>
          <w:szCs w:val="28"/>
        </w:rPr>
        <w:t>。《授权委托书》上应由</w:t>
      </w:r>
      <w:r>
        <w:rPr>
          <w:rFonts w:hint="eastAsia" w:ascii="宋体" w:hAnsi="宋体" w:eastAsia="宋体" w:cs="宋体"/>
          <w:b/>
          <w:bCs/>
          <w:color w:val="000000"/>
          <w:sz w:val="28"/>
          <w:szCs w:val="28"/>
        </w:rPr>
        <w:t>法定代表人签字或盖章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并加盖供应商公章</w:t>
      </w:r>
      <w:r>
        <w:rPr>
          <w:rFonts w:hint="eastAsia" w:ascii="宋体" w:hAnsi="宋体" w:eastAsia="宋体" w:cs="宋体"/>
          <w:b w:val="0"/>
          <w:bCs/>
          <w:color w:val="000000"/>
          <w:sz w:val="28"/>
          <w:szCs w:val="28"/>
          <w:lang w:eastAsia="zh-CN"/>
        </w:rPr>
        <w:t>。</w:t>
      </w:r>
    </w:p>
    <w:p w14:paraId="1EFFD1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3、投标供应商有本软件系统软件著作权证书或授权委托书</w:t>
      </w:r>
      <w:r>
        <w:rPr>
          <w:rFonts w:hint="eastAsia" w:ascii="宋体" w:hAnsi="宋体" w:eastAsia="宋体" w:cs="宋体"/>
          <w:b/>
          <w:bCs/>
          <w:color w:val="000000"/>
          <w:kern w:val="2"/>
          <w:sz w:val="28"/>
          <w:szCs w:val="28"/>
          <w:lang w:val="en-US" w:eastAsia="zh-CN" w:bidi="ar-SA"/>
        </w:rPr>
        <w:t>（加盖供应商公章）。</w:t>
      </w:r>
    </w:p>
    <w:p w14:paraId="6D0D2394">
      <w:pPr>
        <w:pStyle w:val="5"/>
        <w:keepNext w:val="0"/>
        <w:keepLines w:val="0"/>
        <w:pageBreakBefore w:val="0"/>
        <w:widowControl w:val="0"/>
        <w:kinsoku/>
        <w:wordWrap/>
        <w:overflowPunct/>
        <w:topLinePunct w:val="0"/>
        <w:autoSpaceDE/>
        <w:autoSpaceDN/>
        <w:bidi w:val="0"/>
        <w:adjustRightInd/>
        <w:snapToGrid/>
        <w:spacing w:line="480" w:lineRule="auto"/>
        <w:ind w:left="0" w:leftChars="0" w:firstLine="280" w:firstLineChars="1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4、有依法缴纳税收和社会保障资金的良好记录(</w:t>
      </w:r>
      <w:r>
        <w:rPr>
          <w:rFonts w:hint="eastAsia" w:ascii="宋体" w:hAnsi="宋体" w:eastAsia="宋体" w:cs="宋体"/>
          <w:b/>
          <w:bCs/>
          <w:color w:val="000000"/>
          <w:kern w:val="2"/>
          <w:sz w:val="28"/>
          <w:szCs w:val="28"/>
          <w:lang w:val="en-US" w:eastAsia="zh-CN" w:bidi="ar-SA"/>
        </w:rPr>
        <w:t>近半年任意一个月的纳税和社保证明)（加盖供应商公章）。</w:t>
      </w:r>
    </w:p>
    <w:p w14:paraId="4B9C048A">
      <w:pPr>
        <w:pStyle w:val="5"/>
        <w:keepNext w:val="0"/>
        <w:keepLines w:val="0"/>
        <w:pageBreakBefore w:val="0"/>
        <w:widowControl w:val="0"/>
        <w:kinsoku/>
        <w:wordWrap/>
        <w:overflowPunct/>
        <w:topLinePunct w:val="0"/>
        <w:autoSpaceDE/>
        <w:autoSpaceDN/>
        <w:bidi w:val="0"/>
        <w:adjustRightInd/>
        <w:snapToGrid/>
        <w:spacing w:line="480" w:lineRule="auto"/>
        <w:ind w:left="0" w:leftChars="0" w:firstLine="280" w:firstLineChars="100"/>
        <w:textAlignment w:val="auto"/>
        <w:rPr>
          <w:rFonts w:hint="eastAsia" w:ascii="宋体" w:hAnsi="宋体" w:eastAsia="宋体" w:cs="宋体"/>
          <w:b/>
          <w:bCs/>
          <w:sz w:val="28"/>
          <w:szCs w:val="28"/>
          <w:lang w:val="en-US" w:eastAsia="zh-CN"/>
        </w:rPr>
      </w:pPr>
      <w:r>
        <w:rPr>
          <w:rFonts w:hint="eastAsia" w:ascii="宋体" w:hAnsi="宋体" w:eastAsia="宋体" w:cs="宋体"/>
          <w:color w:val="000000"/>
          <w:kern w:val="2"/>
          <w:sz w:val="28"/>
          <w:szCs w:val="28"/>
          <w:lang w:val="en-US" w:eastAsia="zh-CN" w:bidi="ar-SA"/>
        </w:rPr>
        <w:t>5、</w:t>
      </w:r>
      <w:r>
        <w:rPr>
          <w:rFonts w:hint="eastAsia" w:ascii="宋体" w:hAnsi="宋体" w:eastAsia="宋体" w:cs="宋体"/>
          <w:b/>
          <w:bCs/>
          <w:sz w:val="28"/>
          <w:szCs w:val="28"/>
          <w:lang w:val="en-US" w:eastAsia="zh-CN"/>
        </w:rPr>
        <w:t>报价单自制并加盖公章上传（注明联系人、联系方式）。</w:t>
      </w:r>
    </w:p>
    <w:p w14:paraId="66177254">
      <w:pPr>
        <w:pStyle w:val="5"/>
        <w:keepNext w:val="0"/>
        <w:keepLines w:val="0"/>
        <w:pageBreakBefore w:val="0"/>
        <w:widowControl w:val="0"/>
        <w:kinsoku/>
        <w:wordWrap/>
        <w:overflowPunct/>
        <w:topLinePunct w:val="0"/>
        <w:autoSpaceDE/>
        <w:autoSpaceDN/>
        <w:bidi w:val="0"/>
        <w:adjustRightInd/>
        <w:snapToGrid/>
        <w:spacing w:line="480" w:lineRule="auto"/>
        <w:ind w:left="0" w:leftChars="0"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6、服务承诺书（项目维保具体工作措施、维保响应时间、故障排除等方面的内容）</w:t>
      </w:r>
      <w:r>
        <w:rPr>
          <w:rFonts w:hint="eastAsia" w:ascii="宋体" w:hAnsi="宋体" w:eastAsia="宋体" w:cs="宋体"/>
          <w:b/>
          <w:bCs/>
          <w:color w:val="000000"/>
          <w:kern w:val="2"/>
          <w:sz w:val="28"/>
          <w:szCs w:val="28"/>
          <w:lang w:val="en-US" w:eastAsia="zh-CN" w:bidi="ar-SA"/>
        </w:rPr>
        <w:t>（加盖供应商公章）。</w:t>
      </w:r>
    </w:p>
    <w:p w14:paraId="7171E1F2">
      <w:pPr>
        <w:pStyle w:val="5"/>
        <w:ind w:left="0" w:leftChars="0" w:firstLine="280" w:firstLineChars="1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7、本项目不允许分包。</w:t>
      </w:r>
    </w:p>
    <w:p w14:paraId="606E4132">
      <w:pPr>
        <w:pStyle w:val="5"/>
        <w:ind w:left="0" w:leftChars="0" w:firstLine="280" w:firstLineChars="1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8、上传原件彩色扫描件或彩色照片,不可上传黑白件。</w:t>
      </w:r>
    </w:p>
    <w:p w14:paraId="7E5CC718">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维护服务（或技术服务）范围</w:t>
      </w:r>
      <w:r>
        <w:rPr>
          <w:rFonts w:hint="eastAsia" w:ascii="宋体" w:hAnsi="宋体" w:eastAsia="宋体" w:cs="宋体"/>
          <w:b/>
          <w:bCs/>
          <w:sz w:val="28"/>
          <w:szCs w:val="28"/>
        </w:rPr>
        <w:tab/>
      </w:r>
    </w:p>
    <w:p w14:paraId="7567BB93">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color w:val="1E1C11"/>
          <w:kern w:val="2"/>
          <w:sz w:val="28"/>
          <w:szCs w:val="28"/>
          <w:lang w:val="en-US" w:eastAsia="zh-CN" w:bidi="ar-SA"/>
        </w:rPr>
      </w:pPr>
      <w:r>
        <w:rPr>
          <w:rFonts w:hint="eastAsia" w:ascii="宋体" w:hAnsi="宋体" w:eastAsia="宋体" w:cs="宋体"/>
          <w:color w:val="1E1C11"/>
          <w:kern w:val="2"/>
          <w:sz w:val="28"/>
          <w:szCs w:val="28"/>
          <w:lang w:val="en-US" w:eastAsia="zh-CN" w:bidi="ar-SA"/>
        </w:rPr>
        <w:t>院内体检系统的运行维护</w:t>
      </w:r>
    </w:p>
    <w:p w14:paraId="4BDDA747">
      <w:pPr>
        <w:pStyle w:val="4"/>
        <w:keepNext w:val="0"/>
        <w:keepLines w:val="0"/>
        <w:pageBreakBefore w:val="0"/>
        <w:widowControl w:val="0"/>
        <w:numPr>
          <w:ilvl w:val="0"/>
          <w:numId w:val="1"/>
        </w:numPr>
        <w:kinsoku/>
        <w:wordWrap/>
        <w:overflowPunct/>
        <w:topLinePunct w:val="0"/>
        <w:autoSpaceDE/>
        <w:autoSpaceDN/>
        <w:bidi w:val="0"/>
        <w:adjustRightInd/>
        <w:snapToGrid/>
        <w:spacing w:before="30" w:after="30" w:line="360" w:lineRule="auto"/>
        <w:jc w:val="left"/>
        <w:textAlignment w:val="auto"/>
        <w:rPr>
          <w:rFonts w:hint="eastAsia" w:ascii="宋体" w:hAnsi="宋体" w:eastAsia="宋体" w:cs="宋体"/>
          <w:color w:val="1E1C11"/>
          <w:sz w:val="28"/>
          <w:szCs w:val="28"/>
        </w:rPr>
      </w:pPr>
      <w:r>
        <w:rPr>
          <w:rFonts w:hint="eastAsia" w:ascii="宋体" w:hAnsi="宋体" w:eastAsia="宋体" w:cs="宋体"/>
          <w:color w:val="1E1C11"/>
          <w:sz w:val="28"/>
          <w:szCs w:val="28"/>
        </w:rPr>
        <w:t>负责处理用户</w:t>
      </w:r>
      <w:r>
        <w:rPr>
          <w:rFonts w:hint="eastAsia" w:ascii="宋体" w:hAnsi="宋体" w:eastAsia="宋体" w:cs="宋体"/>
          <w:color w:val="1E1C11"/>
          <w:sz w:val="28"/>
          <w:szCs w:val="28"/>
          <w:lang w:val="en-US" w:eastAsia="zh-CN"/>
        </w:rPr>
        <w:t>体检管理</w:t>
      </w:r>
      <w:r>
        <w:rPr>
          <w:rFonts w:hint="eastAsia" w:ascii="宋体" w:hAnsi="宋体" w:eastAsia="宋体" w:cs="宋体"/>
          <w:color w:val="1E1C11"/>
          <w:sz w:val="28"/>
          <w:szCs w:val="28"/>
        </w:rPr>
        <w:t>系统运行期间出现的因网络环境、操作系统及本系统引起的</w:t>
      </w:r>
      <w:r>
        <w:rPr>
          <w:rFonts w:hint="eastAsia" w:ascii="宋体" w:hAnsi="宋体" w:eastAsia="宋体" w:cs="宋体"/>
          <w:color w:val="1E1C11"/>
          <w:sz w:val="28"/>
          <w:szCs w:val="28"/>
          <w:lang w:val="en-US" w:eastAsia="zh-CN"/>
        </w:rPr>
        <w:t>体检管理</w:t>
      </w:r>
      <w:r>
        <w:rPr>
          <w:rFonts w:hint="eastAsia" w:ascii="宋体" w:hAnsi="宋体" w:eastAsia="宋体" w:cs="宋体"/>
          <w:color w:val="1E1C11"/>
          <w:sz w:val="28"/>
          <w:szCs w:val="28"/>
        </w:rPr>
        <w:t>系统无法正常运行的问题。</w:t>
      </w:r>
    </w:p>
    <w:p w14:paraId="04718A01">
      <w:pPr>
        <w:pStyle w:val="4"/>
        <w:keepNext w:val="0"/>
        <w:keepLines w:val="0"/>
        <w:pageBreakBefore w:val="0"/>
        <w:widowControl w:val="0"/>
        <w:numPr>
          <w:ilvl w:val="0"/>
          <w:numId w:val="1"/>
        </w:numPr>
        <w:kinsoku/>
        <w:wordWrap/>
        <w:overflowPunct/>
        <w:topLinePunct w:val="0"/>
        <w:autoSpaceDE/>
        <w:autoSpaceDN/>
        <w:bidi w:val="0"/>
        <w:adjustRightInd/>
        <w:snapToGrid/>
        <w:spacing w:before="30" w:after="30" w:line="360" w:lineRule="auto"/>
        <w:jc w:val="left"/>
        <w:textAlignment w:val="auto"/>
        <w:rPr>
          <w:rFonts w:hint="eastAsia" w:ascii="宋体" w:hAnsi="宋体" w:eastAsia="宋体" w:cs="宋体"/>
          <w:color w:val="1E1C11"/>
          <w:sz w:val="28"/>
          <w:szCs w:val="28"/>
        </w:rPr>
      </w:pPr>
      <w:r>
        <w:rPr>
          <w:rFonts w:hint="eastAsia" w:ascii="宋体" w:hAnsi="宋体" w:eastAsia="宋体" w:cs="宋体"/>
          <w:color w:val="1E1C11"/>
          <w:sz w:val="28"/>
          <w:szCs w:val="28"/>
        </w:rPr>
        <w:t>负责处理因用户</w:t>
      </w:r>
      <w:r>
        <w:rPr>
          <w:rFonts w:hint="eastAsia" w:ascii="宋体" w:hAnsi="宋体" w:eastAsia="宋体" w:cs="宋体"/>
          <w:color w:val="1E1C11"/>
          <w:sz w:val="28"/>
          <w:szCs w:val="28"/>
          <w:lang w:val="en-US" w:eastAsia="zh-CN"/>
        </w:rPr>
        <w:t>体检管理</w:t>
      </w:r>
      <w:r>
        <w:rPr>
          <w:rFonts w:hint="eastAsia" w:ascii="宋体" w:hAnsi="宋体" w:eastAsia="宋体" w:cs="宋体"/>
          <w:color w:val="1E1C11"/>
          <w:sz w:val="28"/>
          <w:szCs w:val="28"/>
        </w:rPr>
        <w:t>系统变化对</w:t>
      </w:r>
      <w:r>
        <w:rPr>
          <w:rFonts w:hint="eastAsia" w:ascii="宋体" w:hAnsi="宋体" w:eastAsia="宋体" w:cs="宋体"/>
          <w:color w:val="1E1C11"/>
          <w:sz w:val="28"/>
          <w:szCs w:val="28"/>
          <w:lang w:val="en-US" w:eastAsia="zh-CN"/>
        </w:rPr>
        <w:t>体检管理</w:t>
      </w:r>
      <w:r>
        <w:rPr>
          <w:rFonts w:hint="eastAsia" w:ascii="宋体" w:hAnsi="宋体" w:eastAsia="宋体" w:cs="宋体"/>
          <w:color w:val="1E1C11"/>
          <w:sz w:val="28"/>
          <w:szCs w:val="28"/>
        </w:rPr>
        <w:t>系统进行的调整。</w:t>
      </w:r>
    </w:p>
    <w:p w14:paraId="5B8FAA5F">
      <w:pPr>
        <w:pStyle w:val="4"/>
        <w:keepNext w:val="0"/>
        <w:keepLines w:val="0"/>
        <w:pageBreakBefore w:val="0"/>
        <w:widowControl w:val="0"/>
        <w:numPr>
          <w:ilvl w:val="0"/>
          <w:numId w:val="1"/>
        </w:numPr>
        <w:kinsoku/>
        <w:wordWrap/>
        <w:overflowPunct/>
        <w:topLinePunct w:val="0"/>
        <w:autoSpaceDE/>
        <w:autoSpaceDN/>
        <w:bidi w:val="0"/>
        <w:adjustRightInd/>
        <w:snapToGrid/>
        <w:spacing w:before="30" w:after="30" w:line="360" w:lineRule="auto"/>
        <w:jc w:val="left"/>
        <w:textAlignment w:val="auto"/>
        <w:rPr>
          <w:rFonts w:hint="eastAsia" w:ascii="宋体" w:hAnsi="宋体" w:eastAsia="宋体" w:cs="宋体"/>
          <w:color w:val="1E1C11"/>
          <w:sz w:val="28"/>
          <w:szCs w:val="28"/>
        </w:rPr>
      </w:pPr>
      <w:r>
        <w:rPr>
          <w:rFonts w:hint="eastAsia" w:ascii="宋体" w:hAnsi="宋体" w:eastAsia="宋体" w:cs="宋体"/>
          <w:color w:val="1E1C11"/>
          <w:sz w:val="28"/>
          <w:szCs w:val="28"/>
        </w:rPr>
        <w:t>负责为用户处理因</w:t>
      </w:r>
      <w:r>
        <w:rPr>
          <w:rFonts w:hint="eastAsia" w:ascii="宋体" w:hAnsi="宋体" w:eastAsia="宋体" w:cs="宋体"/>
          <w:color w:val="1E1C11"/>
          <w:sz w:val="28"/>
          <w:szCs w:val="28"/>
          <w:lang w:val="en-US" w:eastAsia="zh-CN"/>
        </w:rPr>
        <w:t>国家体检政策、标准、专业</w:t>
      </w:r>
      <w:r>
        <w:rPr>
          <w:rFonts w:hint="eastAsia" w:ascii="宋体" w:hAnsi="宋体" w:eastAsia="宋体" w:cs="宋体"/>
          <w:color w:val="1E1C11"/>
          <w:sz w:val="28"/>
          <w:szCs w:val="28"/>
        </w:rPr>
        <w:t>体系</w:t>
      </w:r>
      <w:r>
        <w:rPr>
          <w:rFonts w:hint="eastAsia" w:ascii="宋体" w:hAnsi="宋体" w:eastAsia="宋体" w:cs="宋体"/>
          <w:color w:val="1E1C11"/>
          <w:sz w:val="28"/>
          <w:szCs w:val="28"/>
          <w:lang w:val="en-US" w:eastAsia="zh-CN"/>
        </w:rPr>
        <w:t>等</w:t>
      </w:r>
      <w:r>
        <w:rPr>
          <w:rFonts w:hint="eastAsia" w:ascii="宋体" w:hAnsi="宋体" w:eastAsia="宋体" w:cs="宋体"/>
          <w:color w:val="1E1C11"/>
          <w:sz w:val="28"/>
          <w:szCs w:val="28"/>
        </w:rPr>
        <w:t>发生变动对</w:t>
      </w:r>
      <w:r>
        <w:rPr>
          <w:rFonts w:hint="eastAsia" w:ascii="宋体" w:hAnsi="宋体" w:eastAsia="宋体" w:cs="宋体"/>
          <w:color w:val="1E1C11"/>
          <w:sz w:val="28"/>
          <w:szCs w:val="28"/>
          <w:lang w:val="en-US" w:eastAsia="zh-CN"/>
        </w:rPr>
        <w:t>体检管理</w:t>
      </w:r>
      <w:r>
        <w:rPr>
          <w:rFonts w:hint="eastAsia" w:ascii="宋体" w:hAnsi="宋体" w:eastAsia="宋体" w:cs="宋体"/>
          <w:color w:val="1E1C11"/>
          <w:sz w:val="28"/>
          <w:szCs w:val="28"/>
        </w:rPr>
        <w:t>系统</w:t>
      </w:r>
      <w:r>
        <w:rPr>
          <w:rFonts w:hint="eastAsia" w:ascii="宋体" w:hAnsi="宋体" w:eastAsia="宋体" w:cs="宋体"/>
          <w:color w:val="1E1C11"/>
          <w:sz w:val="28"/>
          <w:szCs w:val="28"/>
          <w:lang w:val="en-US" w:eastAsia="zh-CN"/>
        </w:rPr>
        <w:t>功能</w:t>
      </w:r>
      <w:r>
        <w:rPr>
          <w:rFonts w:hint="eastAsia" w:ascii="宋体" w:hAnsi="宋体" w:eastAsia="宋体" w:cs="宋体"/>
          <w:color w:val="1E1C11"/>
          <w:sz w:val="28"/>
          <w:szCs w:val="28"/>
        </w:rPr>
        <w:t>及报表</w:t>
      </w:r>
      <w:r>
        <w:rPr>
          <w:rFonts w:hint="eastAsia" w:ascii="宋体" w:hAnsi="宋体" w:eastAsia="宋体" w:cs="宋体"/>
          <w:color w:val="1E1C11"/>
          <w:sz w:val="28"/>
          <w:szCs w:val="28"/>
          <w:lang w:val="en-US" w:eastAsia="zh-CN"/>
        </w:rPr>
        <w:t>等内容</w:t>
      </w:r>
      <w:r>
        <w:rPr>
          <w:rFonts w:hint="eastAsia" w:ascii="宋体" w:hAnsi="宋体" w:eastAsia="宋体" w:cs="宋体"/>
          <w:color w:val="1E1C11"/>
          <w:sz w:val="28"/>
          <w:szCs w:val="28"/>
        </w:rPr>
        <w:t>进行相应的调整。</w:t>
      </w:r>
    </w:p>
    <w:p w14:paraId="1A24AFAE">
      <w:pPr>
        <w:pStyle w:val="4"/>
        <w:keepNext w:val="0"/>
        <w:keepLines w:val="0"/>
        <w:pageBreakBefore w:val="0"/>
        <w:widowControl w:val="0"/>
        <w:numPr>
          <w:ilvl w:val="0"/>
          <w:numId w:val="1"/>
        </w:numPr>
        <w:kinsoku/>
        <w:wordWrap/>
        <w:overflowPunct/>
        <w:topLinePunct w:val="0"/>
        <w:autoSpaceDE/>
        <w:autoSpaceDN/>
        <w:bidi w:val="0"/>
        <w:adjustRightInd/>
        <w:snapToGrid/>
        <w:spacing w:before="30" w:after="30" w:line="360" w:lineRule="auto"/>
        <w:jc w:val="left"/>
        <w:textAlignment w:val="auto"/>
        <w:rPr>
          <w:rFonts w:hint="eastAsia" w:ascii="宋体" w:hAnsi="宋体" w:eastAsia="宋体" w:cs="宋体"/>
          <w:color w:val="1E1C11"/>
          <w:sz w:val="28"/>
          <w:szCs w:val="28"/>
        </w:rPr>
      </w:pPr>
      <w:r>
        <w:rPr>
          <w:rFonts w:hint="eastAsia" w:ascii="宋体" w:hAnsi="宋体" w:eastAsia="宋体" w:cs="宋体"/>
          <w:color w:val="1E1C11"/>
          <w:sz w:val="28"/>
          <w:szCs w:val="28"/>
        </w:rPr>
        <w:t>提供软件厂家系统升级服务，升级版本仅限用户所使用</w:t>
      </w:r>
      <w:r>
        <w:rPr>
          <w:rFonts w:hint="eastAsia" w:ascii="宋体" w:hAnsi="宋体" w:eastAsia="宋体" w:cs="宋体"/>
          <w:color w:val="1E1C11"/>
          <w:sz w:val="28"/>
          <w:szCs w:val="28"/>
          <w:lang w:val="en-US" w:eastAsia="zh-CN"/>
        </w:rPr>
        <w:t>体检管理</w:t>
      </w:r>
      <w:r>
        <w:rPr>
          <w:rFonts w:hint="eastAsia" w:ascii="宋体" w:hAnsi="宋体" w:eastAsia="宋体" w:cs="宋体"/>
          <w:color w:val="1E1C11"/>
          <w:sz w:val="28"/>
          <w:szCs w:val="28"/>
        </w:rPr>
        <w:t>系统同系列。</w:t>
      </w:r>
    </w:p>
    <w:p w14:paraId="7DC29463">
      <w:pPr>
        <w:pStyle w:val="4"/>
        <w:keepNext w:val="0"/>
        <w:keepLines w:val="0"/>
        <w:pageBreakBefore w:val="0"/>
        <w:widowControl w:val="0"/>
        <w:numPr>
          <w:ilvl w:val="0"/>
          <w:numId w:val="1"/>
        </w:numPr>
        <w:kinsoku/>
        <w:wordWrap/>
        <w:overflowPunct/>
        <w:topLinePunct w:val="0"/>
        <w:autoSpaceDE/>
        <w:autoSpaceDN/>
        <w:bidi w:val="0"/>
        <w:adjustRightInd/>
        <w:snapToGrid/>
        <w:spacing w:before="30" w:after="30" w:line="360" w:lineRule="auto"/>
        <w:jc w:val="left"/>
        <w:textAlignment w:val="auto"/>
        <w:rPr>
          <w:rFonts w:hint="eastAsia" w:ascii="宋体" w:hAnsi="宋体" w:eastAsia="宋体" w:cs="宋体"/>
          <w:color w:val="1E1C11"/>
          <w:sz w:val="28"/>
          <w:szCs w:val="28"/>
        </w:rPr>
      </w:pPr>
      <w:r>
        <w:rPr>
          <w:rFonts w:hint="eastAsia" w:ascii="宋体" w:hAnsi="宋体" w:eastAsia="宋体" w:cs="宋体"/>
          <w:color w:val="1E1C11"/>
          <w:sz w:val="28"/>
          <w:szCs w:val="28"/>
        </w:rPr>
        <w:t>免费为用户做使用培训</w:t>
      </w:r>
      <w:r>
        <w:rPr>
          <w:rFonts w:hint="eastAsia" w:ascii="宋体" w:hAnsi="宋体" w:eastAsia="宋体" w:cs="宋体"/>
          <w:color w:val="1E1C11"/>
          <w:sz w:val="28"/>
          <w:szCs w:val="28"/>
          <w:lang w:val="en-US"/>
        </w:rPr>
        <w:t>一</w:t>
      </w:r>
      <w:r>
        <w:rPr>
          <w:rFonts w:hint="eastAsia" w:ascii="宋体" w:hAnsi="宋体" w:eastAsia="宋体" w:cs="宋体"/>
          <w:color w:val="1E1C11"/>
          <w:sz w:val="28"/>
          <w:szCs w:val="28"/>
        </w:rPr>
        <w:t>次。</w:t>
      </w:r>
    </w:p>
    <w:p w14:paraId="1EA5077A">
      <w:pPr>
        <w:pStyle w:val="5"/>
        <w:rPr>
          <w:rFonts w:hint="eastAsia" w:ascii="宋体" w:hAnsi="宋体" w:eastAsia="宋体" w:cs="宋体"/>
          <w:sz w:val="28"/>
          <w:szCs w:val="28"/>
          <w:lang w:val="en-US" w:eastAsia="zh-CN"/>
        </w:rPr>
      </w:pPr>
    </w:p>
    <w:p w14:paraId="63D91EDC">
      <w:pPr>
        <w:numPr>
          <w:ilvl w:val="0"/>
          <w:numId w:val="0"/>
        </w:numPr>
        <w:ind w:leftChars="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维护服务内容</w:t>
      </w:r>
      <w:r>
        <w:rPr>
          <w:rFonts w:hint="eastAsia" w:ascii="宋体" w:hAnsi="宋体" w:eastAsia="宋体" w:cs="宋体"/>
          <w:b/>
          <w:bCs/>
          <w:sz w:val="28"/>
          <w:szCs w:val="28"/>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750"/>
        <w:gridCol w:w="4483"/>
        <w:gridCol w:w="1369"/>
      </w:tblGrid>
      <w:tr w14:paraId="24D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3BAC9A62">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750" w:type="dxa"/>
          </w:tcPr>
          <w:p w14:paraId="6D9EB8D0">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服务内容</w:t>
            </w:r>
          </w:p>
        </w:tc>
        <w:tc>
          <w:tcPr>
            <w:tcW w:w="4483" w:type="dxa"/>
          </w:tcPr>
          <w:p w14:paraId="5817A8D4">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具体内容</w:t>
            </w:r>
          </w:p>
        </w:tc>
        <w:tc>
          <w:tcPr>
            <w:tcW w:w="1369" w:type="dxa"/>
          </w:tcPr>
          <w:p w14:paraId="0256A523">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响应情况</w:t>
            </w:r>
          </w:p>
        </w:tc>
      </w:tr>
      <w:tr w14:paraId="7A07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1AB5CF3">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750" w:type="dxa"/>
          </w:tcPr>
          <w:p w14:paraId="1B7A64B7">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基 本 咨 询 类 服务</w:t>
            </w:r>
          </w:p>
          <w:p w14:paraId="723D62A7">
            <w:pPr>
              <w:rPr>
                <w:rFonts w:hint="eastAsia" w:ascii="宋体" w:hAnsi="宋体" w:eastAsia="宋体" w:cs="宋体"/>
                <w:b w:val="0"/>
                <w:bCs w:val="0"/>
                <w:sz w:val="28"/>
                <w:szCs w:val="28"/>
                <w:vertAlign w:val="baseline"/>
                <w:lang w:val="en-US" w:eastAsia="zh-CN"/>
              </w:rPr>
            </w:pPr>
          </w:p>
        </w:tc>
        <w:tc>
          <w:tcPr>
            <w:tcW w:w="4483" w:type="dxa"/>
          </w:tcPr>
          <w:p w14:paraId="1509CC82">
            <w:pPr>
              <w:numPr>
                <w:ilvl w:val="0"/>
                <w:numId w:val="2"/>
              </w:num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工作时间 5X8小时内，向院方提供技术咨询服务。</w:t>
            </w:r>
          </w:p>
          <w:p w14:paraId="6EA8590F">
            <w:pPr>
              <w:numPr>
                <w:ilvl w:val="0"/>
                <w:numId w:val="2"/>
              </w:numPr>
              <w:ind w:left="0" w:leftChars="0" w:firstLine="0" w:firstLineChars="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非工作时间 7X24小时内，向院方提供紧急技术咨询服务。服务电话:13434704076。</w:t>
            </w:r>
          </w:p>
          <w:p w14:paraId="0F56F8A2">
            <w:pPr>
              <w:numPr>
                <w:ilvl w:val="0"/>
                <w:numId w:val="2"/>
              </w:numPr>
              <w:ind w:left="0" w:leftChars="0" w:firstLine="0" w:firstLineChars="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向院方提供公司客服问题自助录入、查询平台。</w:t>
            </w:r>
          </w:p>
          <w:p w14:paraId="2C8AC261">
            <w:pPr>
              <w:numPr>
                <w:ilvl w:val="0"/>
                <w:numId w:val="0"/>
              </w:numPr>
              <w:ind w:leftChars="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4、每月 1次的定期主动电话回访，提供各种咨询服务。</w:t>
            </w:r>
          </w:p>
          <w:p w14:paraId="5B22D7BB">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5、在院方配合的前提下，提供数据安全管理方案指导院方落实和完善。6、向院方及时提供产品完善、升级换代、功能扩展的信息和方案</w:t>
            </w:r>
          </w:p>
        </w:tc>
        <w:tc>
          <w:tcPr>
            <w:tcW w:w="1369" w:type="dxa"/>
          </w:tcPr>
          <w:p w14:paraId="29B711F1">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响应</w:t>
            </w:r>
          </w:p>
        </w:tc>
      </w:tr>
      <w:tr w14:paraId="4E2D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81134BE">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750" w:type="dxa"/>
          </w:tcPr>
          <w:p w14:paraId="7611F2AD">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故障排除类服务</w:t>
            </w:r>
          </w:p>
        </w:tc>
        <w:tc>
          <w:tcPr>
            <w:tcW w:w="4483" w:type="dxa"/>
          </w:tcPr>
          <w:p w14:paraId="2AFDC3F1">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1、对系统固有错误提供远程修正服务。</w:t>
            </w:r>
          </w:p>
          <w:p w14:paraId="09E905C9">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2、对各种原因引起的数据错误或不平衡，提供远程检查、修正和恢复服务。</w:t>
            </w:r>
          </w:p>
          <w:p w14:paraId="34AC21A1">
            <w:pPr>
              <w:numPr>
                <w:ilvl w:val="0"/>
                <w:numId w:val="0"/>
              </w:numPr>
              <w:ind w:leftChars="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3、对数据膨胀导致的运行缓慢，远程指导或者直接提供数据库优化和转档服务。4、对各种原因导致的数据库故障，提供远程指导或者直接的恢复工作。</w:t>
            </w:r>
          </w:p>
          <w:p w14:paraId="38CD3F8B">
            <w:pPr>
              <w:numPr>
                <w:ilvl w:val="0"/>
                <w:numId w:val="0"/>
              </w:numPr>
              <w:ind w:leftChars="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5、对各种类型的故障，提供远程指导或远程直接的恢复工作。</w:t>
            </w:r>
          </w:p>
        </w:tc>
        <w:tc>
          <w:tcPr>
            <w:tcW w:w="1369" w:type="dxa"/>
          </w:tcPr>
          <w:p w14:paraId="334ACE7A">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响应</w:t>
            </w:r>
          </w:p>
        </w:tc>
      </w:tr>
      <w:tr w14:paraId="76E1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1B0914E2">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750" w:type="dxa"/>
          </w:tcPr>
          <w:p w14:paraId="0E4ED83E">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扩展完善升级类服务</w:t>
            </w:r>
          </w:p>
        </w:tc>
        <w:tc>
          <w:tcPr>
            <w:tcW w:w="4483" w:type="dxa"/>
          </w:tcPr>
          <w:p w14:paraId="71B71C59">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1、对产品化用户，提供主版本升级服务。2、按照院方的个性化要求，提供对现有功能的优化完善类服务。</w:t>
            </w:r>
          </w:p>
          <w:p w14:paraId="1DB451A5">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3、按照院方的个性化要求，提供对现有产品的功能增加类服务。</w:t>
            </w:r>
          </w:p>
          <w:p w14:paraId="0B524393">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4、按照院方的要求，提供公司其他相关产品的扩展类服务。</w:t>
            </w:r>
          </w:p>
        </w:tc>
        <w:tc>
          <w:tcPr>
            <w:tcW w:w="1369" w:type="dxa"/>
          </w:tcPr>
          <w:p w14:paraId="40D41458">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响应</w:t>
            </w:r>
          </w:p>
        </w:tc>
      </w:tr>
      <w:tr w14:paraId="0A62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3FB646C0">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1750" w:type="dxa"/>
          </w:tcPr>
          <w:p w14:paraId="737D90A6">
            <w:p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特殊保障</w:t>
            </w:r>
          </w:p>
        </w:tc>
        <w:tc>
          <w:tcPr>
            <w:tcW w:w="4483" w:type="dxa"/>
          </w:tcPr>
          <w:p w14:paraId="23AFC2EF">
            <w:pPr>
              <w:numPr>
                <w:ilvl w:val="0"/>
                <w:numId w:val="3"/>
              </w:num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医院如有重大事件及活动(包含但不限于有害程、多事件、网络攻击事件、信息破坏事件、信息内容安全事件、设备设施故障、灾害性事件)，供应商需专门安排值班，同时做好应急准备工作，必要时安排专人现场值班，以确保系统正常运行。</w:t>
            </w:r>
          </w:p>
          <w:p w14:paraId="34A40E2B">
            <w:pPr>
              <w:numPr>
                <w:ilvl w:val="0"/>
                <w:numId w:val="3"/>
              </w:numP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如遇机房搬迁、数据中心迁移等特殊事件，免费提供业务迁移相关服务。</w:t>
            </w:r>
          </w:p>
        </w:tc>
        <w:tc>
          <w:tcPr>
            <w:tcW w:w="1369" w:type="dxa"/>
          </w:tcPr>
          <w:p w14:paraId="489D72C3">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响应</w:t>
            </w:r>
          </w:p>
        </w:tc>
      </w:tr>
    </w:tbl>
    <w:p w14:paraId="2CACB051">
      <w:pPr>
        <w:numPr>
          <w:ilvl w:val="0"/>
          <w:numId w:val="0"/>
        </w:numPr>
        <w:ind w:leftChars="0"/>
        <w:rPr>
          <w:rFonts w:hint="eastAsia" w:ascii="宋体" w:hAnsi="宋体" w:eastAsia="宋体" w:cs="宋体"/>
          <w:b/>
          <w:bCs/>
          <w:sz w:val="28"/>
          <w:szCs w:val="28"/>
          <w:lang w:eastAsia="zh-CN"/>
        </w:rPr>
      </w:pPr>
    </w:p>
    <w:p w14:paraId="5A6C31B6">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运维</w:t>
      </w:r>
      <w:r>
        <w:rPr>
          <w:rFonts w:hint="eastAsia" w:ascii="宋体" w:hAnsi="宋体" w:eastAsia="宋体" w:cs="宋体"/>
          <w:b/>
          <w:bCs/>
          <w:sz w:val="28"/>
          <w:szCs w:val="28"/>
        </w:rPr>
        <w:t>方式</w:t>
      </w:r>
    </w:p>
    <w:p w14:paraId="0CC21B17">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驻场维护：</w:t>
      </w:r>
      <w:r>
        <w:rPr>
          <w:rFonts w:hint="eastAsia" w:ascii="宋体" w:hAnsi="宋体" w:eastAsia="宋体" w:cs="宋体"/>
          <w:sz w:val="28"/>
          <w:szCs w:val="28"/>
        </w:rPr>
        <w:cr/>
      </w:r>
      <w:r>
        <w:rPr>
          <w:rFonts w:hint="eastAsia" w:ascii="宋体" w:hAnsi="宋体" w:eastAsia="宋体" w:cs="宋体"/>
          <w:sz w:val="28"/>
          <w:szCs w:val="28"/>
        </w:rPr>
        <w:t>每季度一次</w:t>
      </w:r>
      <w:r>
        <w:rPr>
          <w:rFonts w:hint="eastAsia" w:ascii="宋体" w:hAnsi="宋体" w:eastAsia="宋体" w:cs="宋体"/>
          <w:sz w:val="28"/>
          <w:szCs w:val="28"/>
          <w:lang w:val="en-US" w:eastAsia="zh-CN"/>
        </w:rPr>
        <w:t>驻场</w:t>
      </w:r>
      <w:r>
        <w:rPr>
          <w:rFonts w:hint="eastAsia" w:ascii="宋体" w:hAnsi="宋体" w:eastAsia="宋体" w:cs="宋体"/>
          <w:sz w:val="28"/>
          <w:szCs w:val="28"/>
        </w:rPr>
        <w:t>坐班，派驻现场工程师，以保证及时响应和解决系统运行过程中可能出现的各类问题。</w:t>
      </w:r>
      <w:r>
        <w:rPr>
          <w:rFonts w:hint="eastAsia" w:ascii="宋体" w:hAnsi="宋体" w:eastAsia="宋体" w:cs="宋体"/>
          <w:sz w:val="28"/>
          <w:szCs w:val="28"/>
        </w:rPr>
        <w:cr/>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定期巡检：</w:t>
      </w:r>
      <w:r>
        <w:rPr>
          <w:rFonts w:hint="eastAsia" w:ascii="宋体" w:hAnsi="宋体" w:eastAsia="宋体" w:cs="宋体"/>
          <w:sz w:val="28"/>
          <w:szCs w:val="28"/>
        </w:rPr>
        <w:cr/>
      </w:r>
      <w:r>
        <w:rPr>
          <w:rFonts w:hint="eastAsia" w:ascii="宋体" w:hAnsi="宋体" w:eastAsia="宋体" w:cs="宋体"/>
          <w:sz w:val="28"/>
          <w:szCs w:val="28"/>
        </w:rPr>
        <w:t>定期（至少每季度一次）巡检和分析系统运行环境和状况，向甲方提交巡检分析报告，报告应有电子版和纸质版，纸质版有公司盖章确认。针对问题及时采取调优措施，防患于未然。</w:t>
      </w:r>
      <w:r>
        <w:rPr>
          <w:rFonts w:hint="eastAsia" w:ascii="宋体" w:hAnsi="宋体" w:eastAsia="宋体" w:cs="宋体"/>
          <w:sz w:val="28"/>
          <w:szCs w:val="28"/>
        </w:rPr>
        <w:cr/>
      </w:r>
      <w:r>
        <w:rPr>
          <w:rFonts w:hint="eastAsia" w:ascii="宋体" w:hAnsi="宋体" w:eastAsia="宋体" w:cs="宋体"/>
          <w:sz w:val="28"/>
          <w:szCs w:val="28"/>
          <w:lang w:val="en-US" w:eastAsia="zh-CN"/>
        </w:rPr>
        <w:t>3、</w:t>
      </w:r>
      <w:r>
        <w:rPr>
          <w:rFonts w:hint="eastAsia" w:ascii="宋体" w:hAnsi="宋体" w:eastAsia="宋体" w:cs="宋体"/>
          <w:sz w:val="28"/>
          <w:szCs w:val="28"/>
        </w:rPr>
        <w:t>电话维护：</w:t>
      </w:r>
      <w:r>
        <w:rPr>
          <w:rFonts w:hint="eastAsia" w:ascii="宋体" w:hAnsi="宋体" w:eastAsia="宋体" w:cs="宋体"/>
          <w:sz w:val="28"/>
          <w:szCs w:val="28"/>
        </w:rPr>
        <w:cr/>
      </w:r>
      <w:r>
        <w:rPr>
          <w:rFonts w:hint="eastAsia" w:ascii="宋体" w:hAnsi="宋体" w:eastAsia="宋体" w:cs="宋体"/>
          <w:sz w:val="28"/>
          <w:szCs w:val="28"/>
        </w:rPr>
        <w:t>设有专人值班维护</w:t>
      </w:r>
      <w:r>
        <w:rPr>
          <w:rFonts w:hint="eastAsia" w:ascii="宋体" w:hAnsi="宋体" w:eastAsia="宋体" w:cs="宋体"/>
          <w:sz w:val="28"/>
          <w:szCs w:val="28"/>
          <w:lang w:val="en-US" w:eastAsia="zh-CN"/>
        </w:rPr>
        <w:t>电话</w:t>
      </w:r>
      <w:r>
        <w:rPr>
          <w:rFonts w:hint="eastAsia" w:ascii="宋体" w:hAnsi="宋体" w:eastAsia="宋体" w:cs="宋体"/>
          <w:sz w:val="28"/>
          <w:szCs w:val="28"/>
          <w:lang w:eastAsia="zh-CN"/>
        </w:rPr>
        <w:t>，</w:t>
      </w:r>
      <w:r>
        <w:rPr>
          <w:rFonts w:hint="eastAsia" w:ascii="宋体" w:hAnsi="宋体" w:eastAsia="宋体" w:cs="宋体"/>
          <w:sz w:val="28"/>
          <w:szCs w:val="28"/>
        </w:rPr>
        <w:t>为</w:t>
      </w:r>
      <w:r>
        <w:rPr>
          <w:rFonts w:hint="eastAsia" w:ascii="宋体" w:hAnsi="宋体" w:eastAsia="宋体" w:cs="宋体"/>
          <w:sz w:val="28"/>
          <w:szCs w:val="28"/>
          <w:lang w:eastAsia="zh-CN"/>
        </w:rPr>
        <w:t>甲方</w:t>
      </w:r>
      <w:r>
        <w:rPr>
          <w:rFonts w:hint="eastAsia" w:ascii="宋体" w:hAnsi="宋体" w:eastAsia="宋体" w:cs="宋体"/>
          <w:sz w:val="28"/>
          <w:szCs w:val="28"/>
        </w:rPr>
        <w:t>提供 7*24 小时（包括法定节假日）技术支持服务。</w:t>
      </w:r>
      <w:r>
        <w:rPr>
          <w:rFonts w:hint="eastAsia" w:ascii="宋体" w:hAnsi="宋体" w:eastAsia="宋体" w:cs="宋体"/>
          <w:sz w:val="28"/>
          <w:szCs w:val="28"/>
        </w:rPr>
        <w:cr/>
      </w:r>
      <w:r>
        <w:rPr>
          <w:rFonts w:hint="eastAsia" w:ascii="宋体" w:hAnsi="宋体" w:eastAsia="宋体" w:cs="宋体"/>
          <w:sz w:val="28"/>
          <w:szCs w:val="28"/>
          <w:lang w:val="en-US" w:eastAsia="zh-CN"/>
        </w:rPr>
        <w:t>4、</w:t>
      </w:r>
      <w:r>
        <w:rPr>
          <w:rFonts w:hint="eastAsia" w:ascii="宋体" w:hAnsi="宋体" w:eastAsia="宋体" w:cs="宋体"/>
          <w:sz w:val="28"/>
          <w:szCs w:val="28"/>
        </w:rPr>
        <w:t>远程维护：</w:t>
      </w:r>
      <w:r>
        <w:rPr>
          <w:rFonts w:hint="eastAsia" w:ascii="宋体" w:hAnsi="宋体" w:eastAsia="宋体" w:cs="宋体"/>
          <w:sz w:val="28"/>
          <w:szCs w:val="28"/>
        </w:rPr>
        <w:cr/>
      </w:r>
      <w:r>
        <w:rPr>
          <w:rFonts w:hint="eastAsia" w:ascii="宋体" w:hAnsi="宋体" w:eastAsia="宋体" w:cs="宋体"/>
          <w:sz w:val="28"/>
          <w:szCs w:val="28"/>
          <w:lang w:eastAsia="zh-CN"/>
        </w:rPr>
        <w:t>甲方</w:t>
      </w:r>
      <w:r>
        <w:rPr>
          <w:rFonts w:hint="eastAsia" w:ascii="宋体" w:hAnsi="宋体" w:eastAsia="宋体" w:cs="宋体"/>
          <w:sz w:val="28"/>
          <w:szCs w:val="28"/>
        </w:rPr>
        <w:t>提供远程维护的环境，需要时可通过远程维护方式提供技术支持。</w:t>
      </w:r>
      <w:r>
        <w:rPr>
          <w:rFonts w:hint="eastAsia" w:ascii="宋体" w:hAnsi="宋体" w:eastAsia="宋体" w:cs="宋体"/>
          <w:sz w:val="28"/>
          <w:szCs w:val="28"/>
        </w:rPr>
        <w:cr/>
      </w:r>
      <w:r>
        <w:rPr>
          <w:rFonts w:hint="eastAsia" w:ascii="宋体" w:hAnsi="宋体" w:eastAsia="宋体" w:cs="宋体"/>
          <w:sz w:val="28"/>
          <w:szCs w:val="28"/>
          <w:lang w:val="en-US" w:eastAsia="zh-CN"/>
        </w:rPr>
        <w:t>5、</w:t>
      </w:r>
      <w:r>
        <w:rPr>
          <w:rFonts w:hint="eastAsia" w:ascii="宋体" w:hAnsi="宋体" w:eastAsia="宋体" w:cs="宋体"/>
          <w:sz w:val="28"/>
          <w:szCs w:val="28"/>
        </w:rPr>
        <w:t>现场技术支持：</w:t>
      </w:r>
      <w:r>
        <w:rPr>
          <w:rFonts w:hint="eastAsia" w:ascii="宋体" w:hAnsi="宋体" w:eastAsia="宋体" w:cs="宋体"/>
          <w:sz w:val="28"/>
          <w:szCs w:val="28"/>
        </w:rPr>
        <w:cr/>
      </w:r>
      <w:r>
        <w:rPr>
          <w:rFonts w:hint="eastAsia" w:ascii="宋体" w:hAnsi="宋体" w:eastAsia="宋体" w:cs="宋体"/>
          <w:sz w:val="28"/>
          <w:szCs w:val="28"/>
        </w:rPr>
        <w:t>对于驻场人员无法独立解决的重大技术问题，根据需要指派专门的技术人员到现场协助维护</w:t>
      </w:r>
      <w:r>
        <w:rPr>
          <w:rFonts w:hint="eastAsia" w:ascii="宋体" w:hAnsi="宋体" w:eastAsia="宋体" w:cs="宋体"/>
          <w:sz w:val="28"/>
          <w:szCs w:val="28"/>
          <w:lang w:eastAsia="zh-CN"/>
        </w:rPr>
        <w:t>。</w:t>
      </w:r>
    </w:p>
    <w:p w14:paraId="39A9FAA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6、响应时间</w:t>
      </w:r>
    </w:p>
    <w:p w14:paraId="672E9CFC">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维护期内，接到甲方通知后</w:t>
      </w:r>
      <w:r>
        <w:rPr>
          <w:rFonts w:hint="eastAsia" w:ascii="宋体" w:hAnsi="宋体" w:eastAsia="宋体" w:cs="宋体"/>
          <w:sz w:val="28"/>
          <w:szCs w:val="28"/>
          <w:lang w:val="en-US" w:eastAsia="zh-CN"/>
        </w:rPr>
        <w:t>最长15</w:t>
      </w:r>
      <w:r>
        <w:rPr>
          <w:rFonts w:hint="eastAsia" w:ascii="宋体" w:hAnsi="宋体" w:eastAsia="宋体" w:cs="宋体"/>
          <w:sz w:val="28"/>
          <w:szCs w:val="28"/>
          <w:lang w:eastAsia="zh-CN"/>
        </w:rPr>
        <w:t>分钟响应、</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小时内排除故障。如甲方</w:t>
      </w:r>
      <w:r>
        <w:rPr>
          <w:rFonts w:hint="eastAsia" w:ascii="宋体" w:hAnsi="宋体" w:eastAsia="宋体" w:cs="宋体"/>
          <w:sz w:val="28"/>
          <w:szCs w:val="28"/>
          <w:lang w:val="en-US" w:eastAsia="zh-CN"/>
        </w:rPr>
        <w:t>有</w:t>
      </w:r>
      <w:r>
        <w:rPr>
          <w:rFonts w:hint="eastAsia" w:ascii="宋体" w:hAnsi="宋体" w:eastAsia="宋体" w:cs="宋体"/>
          <w:sz w:val="28"/>
          <w:szCs w:val="28"/>
          <w:lang w:eastAsia="zh-CN"/>
        </w:rPr>
        <w:t>软件接口或</w:t>
      </w:r>
      <w:r>
        <w:rPr>
          <w:rFonts w:hint="eastAsia" w:ascii="宋体" w:hAnsi="宋体" w:eastAsia="宋体" w:cs="宋体"/>
          <w:sz w:val="28"/>
          <w:szCs w:val="28"/>
          <w:lang w:val="en-US" w:eastAsia="zh-CN"/>
        </w:rPr>
        <w:t>功能改造</w:t>
      </w:r>
      <w:r>
        <w:rPr>
          <w:rFonts w:hint="eastAsia" w:ascii="宋体" w:hAnsi="宋体" w:eastAsia="宋体" w:cs="宋体"/>
          <w:sz w:val="28"/>
          <w:szCs w:val="28"/>
          <w:lang w:eastAsia="zh-CN"/>
        </w:rPr>
        <w:t>需求，乙方应在</w:t>
      </w:r>
      <w:r>
        <w:rPr>
          <w:rFonts w:hint="eastAsia" w:ascii="宋体" w:hAnsi="宋体" w:eastAsia="宋体" w:cs="宋体"/>
          <w:sz w:val="28"/>
          <w:szCs w:val="28"/>
          <w:lang w:val="en-US" w:eastAsia="zh-CN"/>
        </w:rPr>
        <w:t>24小时</w:t>
      </w:r>
      <w:r>
        <w:rPr>
          <w:rFonts w:hint="eastAsia" w:ascii="宋体" w:hAnsi="宋体" w:eastAsia="宋体" w:cs="宋体"/>
          <w:sz w:val="28"/>
          <w:szCs w:val="28"/>
          <w:lang w:eastAsia="zh-CN"/>
        </w:rPr>
        <w:t>内响应甲方，</w:t>
      </w:r>
      <w:r>
        <w:rPr>
          <w:rFonts w:hint="eastAsia" w:ascii="宋体" w:hAnsi="宋体" w:eastAsia="宋体" w:cs="宋体"/>
          <w:sz w:val="28"/>
          <w:szCs w:val="28"/>
          <w:lang w:val="en-US" w:eastAsia="zh-CN"/>
        </w:rPr>
        <w:t>并在双方评估后认定的时间内完成相关工作要求。</w:t>
      </w:r>
    </w:p>
    <w:p w14:paraId="3C961BC9">
      <w:pPr>
        <w:rPr>
          <w:rFonts w:hint="eastAsia" w:ascii="宋体" w:hAnsi="宋体" w:eastAsia="宋体" w:cs="宋体"/>
          <w:b/>
          <w:bCs/>
          <w:sz w:val="28"/>
          <w:szCs w:val="28"/>
          <w:highlight w:val="none"/>
          <w:lang w:val="en-US" w:eastAsia="zh-CN"/>
        </w:rPr>
      </w:pPr>
      <w:r>
        <w:rPr>
          <w:rFonts w:hint="eastAsia" w:ascii="宋体" w:hAnsi="宋体" w:eastAsia="宋体" w:cs="宋体"/>
          <w:sz w:val="28"/>
          <w:szCs w:val="28"/>
          <w:highlight w:val="none"/>
          <w:lang w:val="en-US" w:eastAsia="zh-CN"/>
        </w:rPr>
        <w:t>7</w:t>
      </w:r>
      <w:r>
        <w:rPr>
          <w:rFonts w:hint="eastAsia" w:ascii="宋体" w:hAnsi="宋体" w:eastAsia="宋体" w:cs="宋体"/>
          <w:b w:val="0"/>
          <w:bCs w:val="0"/>
          <w:sz w:val="28"/>
          <w:szCs w:val="28"/>
          <w:highlight w:val="none"/>
          <w:lang w:val="en-US" w:eastAsia="zh-CN"/>
        </w:rPr>
        <w:t>、特殊保障</w:t>
      </w:r>
    </w:p>
    <w:p w14:paraId="0BB57160">
      <w:pPr>
        <w:ind w:firstLine="42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医院如有重大事件及活动（包含信息内容安全事件、设备设施故障、灾害性事件等），供应商需专门安排值班，同时做好应急准备工作，必要时安排专人现场值班，以确保系统正常运行；如遇机房搬迁、数据中心迁移等特殊事件，免费提供业务迁移相关服务。</w:t>
      </w:r>
    </w:p>
    <w:p w14:paraId="5FA17F31">
      <w:pPr>
        <w:numPr>
          <w:ilvl w:val="0"/>
          <w:numId w:val="0"/>
        </w:numPr>
        <w:rPr>
          <w:rFonts w:hint="eastAsia" w:ascii="宋体" w:hAnsi="宋体" w:eastAsia="宋体" w:cs="宋体"/>
          <w:b/>
          <w:bCs/>
          <w:sz w:val="28"/>
          <w:szCs w:val="28"/>
          <w:highlight w:val="yellow"/>
        </w:rPr>
      </w:pPr>
      <w:r>
        <w:rPr>
          <w:rFonts w:hint="eastAsia" w:ascii="宋体" w:hAnsi="宋体" w:eastAsia="宋体" w:cs="宋体"/>
          <w:b/>
          <w:bCs/>
          <w:sz w:val="28"/>
          <w:szCs w:val="28"/>
          <w:highlight w:val="yellow"/>
          <w:lang w:val="en-US" w:eastAsia="zh-CN"/>
        </w:rPr>
        <w:t>七、</w:t>
      </w:r>
      <w:r>
        <w:rPr>
          <w:rFonts w:hint="eastAsia" w:ascii="宋体" w:hAnsi="宋体" w:eastAsia="宋体" w:cs="宋体"/>
          <w:b/>
          <w:bCs/>
          <w:sz w:val="28"/>
          <w:szCs w:val="28"/>
          <w:highlight w:val="yellow"/>
        </w:rPr>
        <w:t>维护服务期限</w:t>
      </w:r>
    </w:p>
    <w:p w14:paraId="5C96DC6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维保有效期为1年，自2025年6月 30 日起至 2026 年 6 月 29 日止。</w:t>
      </w:r>
    </w:p>
    <w:p w14:paraId="6ABE20D1">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八、付款方式：</w:t>
      </w:r>
      <w:bookmarkStart w:id="0" w:name="_GoBack"/>
      <w:bookmarkEnd w:id="0"/>
    </w:p>
    <w:p w14:paraId="2A779975">
      <w:pPr>
        <w:spacing w:line="380" w:lineRule="exact"/>
        <w:ind w:firstLine="560" w:firstLineChars="200"/>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合同签订经验收合格后，维护期开始6个月后的1个月内支付合同金额的30%，合同到期后1个月内支付合同金额的70%（供应商应开具合法有效的增值税普通发票进行结算）。</w:t>
      </w:r>
    </w:p>
    <w:p w14:paraId="428C2059">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备注：报价单自制并加盖公章上传（注明联系人、联系方式）。</w:t>
      </w:r>
    </w:p>
    <w:p w14:paraId="2B859B85">
      <w:pPr>
        <w:rPr>
          <w:rFonts w:hint="eastAsia" w:ascii="宋体" w:hAnsi="宋体" w:eastAsia="宋体" w:cs="宋体"/>
          <w:sz w:val="28"/>
          <w:szCs w:val="28"/>
          <w:lang w:val="en-US" w:eastAsia="zh-CN"/>
        </w:rPr>
      </w:pPr>
    </w:p>
    <w:p w14:paraId="64FEDAB1">
      <w:p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42393"/>
    <w:multiLevelType w:val="singleLevel"/>
    <w:tmpl w:val="82542393"/>
    <w:lvl w:ilvl="0" w:tentative="0">
      <w:start w:val="1"/>
      <w:numFmt w:val="decimal"/>
      <w:suff w:val="nothing"/>
      <w:lvlText w:val="%1、"/>
      <w:lvlJc w:val="left"/>
    </w:lvl>
  </w:abstractNum>
  <w:abstractNum w:abstractNumId="1">
    <w:nsid w:val="25C104EF"/>
    <w:multiLevelType w:val="multilevel"/>
    <w:tmpl w:val="25C104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8AB829"/>
    <w:multiLevelType w:val="singleLevel"/>
    <w:tmpl w:val="408AB82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1F7E1C10"/>
    <w:rsid w:val="00EC5408"/>
    <w:rsid w:val="04071455"/>
    <w:rsid w:val="04722D72"/>
    <w:rsid w:val="053B7608"/>
    <w:rsid w:val="13482EF0"/>
    <w:rsid w:val="16287735"/>
    <w:rsid w:val="192561AE"/>
    <w:rsid w:val="1CF55A44"/>
    <w:rsid w:val="1F7E1C10"/>
    <w:rsid w:val="1FBE4C66"/>
    <w:rsid w:val="209F6845"/>
    <w:rsid w:val="216C7490"/>
    <w:rsid w:val="22F15352"/>
    <w:rsid w:val="27AE3812"/>
    <w:rsid w:val="2B732DA8"/>
    <w:rsid w:val="2C2B5431"/>
    <w:rsid w:val="2F063F34"/>
    <w:rsid w:val="303A3A87"/>
    <w:rsid w:val="30977539"/>
    <w:rsid w:val="352246B9"/>
    <w:rsid w:val="384E5399"/>
    <w:rsid w:val="3A922B1F"/>
    <w:rsid w:val="3B8E08FC"/>
    <w:rsid w:val="41E225DE"/>
    <w:rsid w:val="44F92119"/>
    <w:rsid w:val="483D056E"/>
    <w:rsid w:val="50175B49"/>
    <w:rsid w:val="506B7C43"/>
    <w:rsid w:val="515406D7"/>
    <w:rsid w:val="57D2688C"/>
    <w:rsid w:val="5B5F03A4"/>
    <w:rsid w:val="5CEB0141"/>
    <w:rsid w:val="5D1C3851"/>
    <w:rsid w:val="5DCF7A63"/>
    <w:rsid w:val="5E970BB9"/>
    <w:rsid w:val="62CC2423"/>
    <w:rsid w:val="63E717E5"/>
    <w:rsid w:val="6CDA220F"/>
    <w:rsid w:val="6E4C0C5C"/>
    <w:rsid w:val="71B40FF2"/>
    <w:rsid w:val="73A26F97"/>
    <w:rsid w:val="749557C9"/>
    <w:rsid w:val="75B570E6"/>
    <w:rsid w:val="7AC5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3">
    <w:name w:val="Body Text Indent"/>
    <w:basedOn w:val="1"/>
    <w:qFormat/>
    <w:uiPriority w:val="0"/>
    <w:pPr>
      <w:ind w:firstLine="540"/>
    </w:pPr>
  </w:style>
  <w:style w:type="paragraph" w:styleId="4">
    <w:name w:val="Normal (Web)"/>
    <w:basedOn w:val="1"/>
    <w:qFormat/>
    <w:uiPriority w:val="99"/>
    <w:rPr>
      <w:sz w:val="24"/>
      <w:szCs w:val="24"/>
      <w:lang w:val="zh-CN"/>
    </w:rPr>
  </w:style>
  <w:style w:type="paragraph" w:styleId="5">
    <w:name w:val="Body Text First Indent 2"/>
    <w:basedOn w:val="3"/>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pPr>
    <w:rPr>
      <w:rFonts w:ascii="宋体" w:hAnsi="宋体" w:eastAsia="宋体" w:cs="宋体"/>
      <w:color w:val="000000"/>
      <w:sz w:val="24"/>
      <w:szCs w:val="24"/>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2139</Words>
  <Characters>2214</Characters>
  <Lines>0</Lines>
  <Paragraphs>0</Paragraphs>
  <TotalTime>2</TotalTime>
  <ScaleCrop>false</ScaleCrop>
  <LinksUpToDate>false</LinksUpToDate>
  <CharactersWithSpaces>2234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2024-05-07T02:24:00Z</dcterms:created>
  <dc:creator>admin</dc:creator>
  <cp:lastModifiedBy>石头</cp:lastModifiedBy>
  <dcterms:modified xsi:type="dcterms:W3CDTF">2025-04-21T11:48:56Z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424733A25E1346C4B57BAE054B3EED1B_13</vt:lpwstr>
  </property>
  <property fmtid="{D5CDD505-2E9C-101B-9397-08002B2CF9AE}" pid="4" name="KSOTemplateDocerSaveRecord">
    <vt:lpwstr>eyJoZGlkIjoiNDg2MWI1MTY1OTk0NzBhOGZiNGY0ZjVhYzY4OWRkNmYiLCJ1c2VySWQiOiIzNTgzMjAzNjEifQ==</vt:lpwstr>
  </property>
</Properties>
</file>