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采购单北斗4G执法记录仪  160部</w:t>
      </w:r>
    </w:p>
    <w:p>
      <w:pPr>
        <w:jc w:val="center"/>
        <w:rPr>
          <w:rFonts w:hint="default"/>
          <w:b/>
          <w:bCs/>
          <w:sz w:val="24"/>
          <w:szCs w:val="32"/>
          <w:lang w:val="en-US" w:eastAsia="zh-CN"/>
        </w:rPr>
      </w:pPr>
    </w:p>
    <w:p>
      <w:pPr>
        <w:rPr>
          <w:rFonts w:hint="eastAsia"/>
        </w:rPr>
      </w:pPr>
      <w:r>
        <w:rPr>
          <w:rFonts w:hint="eastAsia"/>
        </w:rPr>
        <w:t>1.外形尺寸要求：长≤95mm，宽≤55mm，高≤30mm;</w:t>
      </w:r>
    </w:p>
    <w:p>
      <w:pPr>
        <w:rPr>
          <w:rFonts w:hint="eastAsia"/>
        </w:rPr>
      </w:pPr>
      <w:r>
        <w:rPr>
          <w:rFonts w:hint="eastAsia"/>
        </w:rPr>
        <w:t>2.设备重量要求：执法记录仪重量（外接设备除外）≤180g；</w:t>
      </w:r>
    </w:p>
    <w:p>
      <w:pPr>
        <w:rPr>
          <w:rFonts w:hint="eastAsia"/>
        </w:rPr>
      </w:pPr>
      <w:r>
        <w:rPr>
          <w:rFonts w:hint="eastAsia"/>
        </w:rPr>
        <w:t>3.外壳防护等级：≥IP68；</w:t>
      </w:r>
    </w:p>
    <w:p>
      <w:pPr>
        <w:rPr>
          <w:rFonts w:hint="eastAsia"/>
        </w:rPr>
      </w:pPr>
      <w:r>
        <w:rPr>
          <w:rFonts w:hint="eastAsia"/>
        </w:rPr>
        <w:t>4.显示屏亮度要求：执法记录仪应能在回放模式显示全场白测试信号。显示全场白测试信号时的最大亮度应大于或等于61</w:t>
      </w:r>
      <w:r>
        <w:rPr>
          <w:rFonts w:hint="eastAsia"/>
          <w:lang w:val="en-US" w:eastAsia="zh-CN"/>
        </w:rPr>
        <w:t>0</w:t>
      </w:r>
      <w:r>
        <w:rPr>
          <w:rFonts w:hint="eastAsia"/>
        </w:rPr>
        <w:t>cd /㎡；（须提供公安部认可的检测中心出具的检验报告扫描件并加盖公章）</w:t>
      </w:r>
    </w:p>
    <w:p>
      <w:pPr>
        <w:rPr>
          <w:rFonts w:hint="eastAsia"/>
        </w:rPr>
      </w:pPr>
      <w:r>
        <w:rPr>
          <w:rFonts w:hint="eastAsia"/>
        </w:rPr>
        <w:t>5.执法记录仪应能在回放模式分别显示全场白和全场黑测试信号。全场白和全场黑测试信号亮度值的比应大于400:1；</w:t>
      </w:r>
    </w:p>
    <w:p>
      <w:pPr>
        <w:rPr>
          <w:rFonts w:hint="eastAsia"/>
        </w:rPr>
      </w:pPr>
      <w:r>
        <w:rPr>
          <w:rFonts w:hint="eastAsia"/>
        </w:rPr>
        <w:t>6.水平视场角要求：执法记录仪摄像头的水平视场角在生产厂声明的所有分辨率条件下均应大于或等于110°；</w:t>
      </w:r>
    </w:p>
    <w:p>
      <w:pPr>
        <w:rPr>
          <w:rFonts w:hint="eastAsia"/>
        </w:rPr>
      </w:pPr>
      <w:r>
        <w:rPr>
          <w:rFonts w:hint="eastAsia"/>
        </w:rPr>
        <w:t>7.几何失真要求：执法记录仪的视频的生产厂声明的所有分辨率条件下几何失真应小于或等于17％；</w:t>
      </w:r>
    </w:p>
    <w:p>
      <w:pPr>
        <w:rPr>
          <w:rFonts w:hint="eastAsia"/>
        </w:rPr>
      </w:pPr>
      <w:r>
        <w:rPr>
          <w:rFonts w:hint="eastAsia"/>
        </w:rPr>
        <w:t>8.执法记录仪拍摄的照片分辨力为9216 x 5184时应大于或等于1300线；（须提供公安部认可的检测中心出具的检验报告扫描件并加盖公章）</w:t>
      </w:r>
    </w:p>
    <w:p>
      <w:pPr>
        <w:rPr>
          <w:rFonts w:hint="eastAsia"/>
        </w:rPr>
      </w:pPr>
      <w:r>
        <w:rPr>
          <w:rFonts w:hint="eastAsia"/>
        </w:rPr>
        <w:t>9.扩展接口检验：支持通过Type-C接口进行数据传输和充电，支持充电时长小于或等于3小时；（须提供公安部认可的检测中心出具的检验报告扫描件并加盖公章）</w:t>
      </w:r>
    </w:p>
    <w:p>
      <w:pPr>
        <w:rPr>
          <w:rFonts w:hint="eastAsia"/>
        </w:rPr>
      </w:pPr>
      <w:r>
        <w:rPr>
          <w:rFonts w:hint="eastAsia"/>
        </w:rPr>
        <w:t>10.夜视功能要求：距执法记录仪≥7m处，可看清人物面部特征；距执法记录仪≥15m处，可看清人体轮廓。距执法记录仪≥3m处，红外补光范围内覆盖摄录画面75%以上面积；（须提供公安部认可的检测中心出具的检验报告扫描件并加盖公章）</w:t>
      </w:r>
    </w:p>
    <w:p>
      <w:pPr>
        <w:rPr>
          <w:rFonts w:hint="eastAsia"/>
        </w:rPr>
      </w:pPr>
      <w:r>
        <w:rPr>
          <w:rFonts w:hint="eastAsia"/>
        </w:rPr>
        <w:t>11.视音频预录功能要求：执法记录仪应能在标称最大分辨率(1920x1080)下预录触发前不低于300s的视音频信息；（须提供公安部认可的检测中心出具的检验报告扫描件并加盖公章）</w:t>
      </w:r>
    </w:p>
    <w:p>
      <w:pPr>
        <w:rPr>
          <w:rFonts w:hint="eastAsia"/>
        </w:rPr>
      </w:pPr>
      <w:r>
        <w:rPr>
          <w:rFonts w:hint="eastAsia"/>
        </w:rPr>
        <w:t>12.拨动式开关要求：执法记录仪的录像开启/停止按键采用拨动式开关；</w:t>
      </w:r>
    </w:p>
    <w:p>
      <w:pPr>
        <w:rPr>
          <w:rFonts w:hint="eastAsia"/>
        </w:rPr>
      </w:pPr>
      <w:r>
        <w:rPr>
          <w:rFonts w:hint="eastAsia"/>
        </w:rPr>
        <w:t>13.低温试验要求：采用内置可更换电池供电，在更换一次电池条件下，温度（-30±3）℃，持续时间≥2h，试验期间执法记录仪处于工作状态， 试验过程中不发生状态改变， 试验后执法记录仪能正常工作；</w:t>
      </w:r>
    </w:p>
    <w:p>
      <w:pPr>
        <w:rPr>
          <w:rFonts w:hint="eastAsia"/>
        </w:rPr>
      </w:pPr>
      <w:r>
        <w:rPr>
          <w:rFonts w:hint="eastAsia"/>
        </w:rPr>
        <w:t>14.高温试验要求：采用内置可更换电池供电， 在更换一次电池条件下，温度 (55 士2)℃, 持续时间4h, 试验期间执法记录仪处于工作状态， 试验过程中不发生状态改变， 试验后执法记录仪能正常工作；</w:t>
      </w:r>
    </w:p>
    <w:p>
      <w:pPr>
        <w:rPr>
          <w:rFonts w:hint="eastAsia"/>
        </w:rPr>
      </w:pPr>
      <w:r>
        <w:rPr>
          <w:rFonts w:hint="eastAsia"/>
        </w:rPr>
        <w:t>15.绝缘电阻：应大于或等于50000MΩ；</w:t>
      </w:r>
    </w:p>
    <w:p>
      <w:pPr>
        <w:rPr>
          <w:rFonts w:hint="eastAsia"/>
        </w:rPr>
      </w:pPr>
      <w:r>
        <w:rPr>
          <w:rFonts w:hint="eastAsia"/>
        </w:rPr>
        <w:t>16.开机时间要求：执法记录仪从按下开机键到进入取景预览模式所用时间不应大于28.5s；</w:t>
      </w:r>
    </w:p>
    <w:p>
      <w:pPr>
        <w:rPr>
          <w:rFonts w:hint="eastAsia"/>
        </w:rPr>
      </w:pPr>
      <w:r>
        <w:rPr>
          <w:rFonts w:hint="eastAsia"/>
        </w:rPr>
        <w:t>17.无线传输功能：支持通过无线网络以文件或流的形式传输数据，可通过WIFI连接管理平台实现实时视音频点播；</w:t>
      </w:r>
    </w:p>
    <w:p>
      <w:pPr>
        <w:rPr>
          <w:rFonts w:hint="eastAsia"/>
        </w:rPr>
      </w:pPr>
      <w:r>
        <w:rPr>
          <w:rFonts w:hint="eastAsia"/>
        </w:rPr>
        <w:t>18.自动分段设置：具有录像分段功能，可通过上机位软件设置自动分段时间1~255min；（须提供公安部认可的检测中心出具的检验报告扫描件并加盖公章）</w:t>
      </w:r>
    </w:p>
    <w:p>
      <w:pPr>
        <w:rPr>
          <w:rFonts w:hint="eastAsia"/>
        </w:rPr>
      </w:pPr>
      <w:r>
        <w:rPr>
          <w:rFonts w:hint="eastAsia"/>
        </w:rPr>
        <w:t>19.支持H.264及H.265视频编码格式，可通过菜单切换编码格式，在H.265编码方式开启状态下，各视频分辨率在视频质量正常条件下1H录制文件大小：1920x1080，30帧/s，≤0.88GB；1280x720，30帧/s，≤0.53GB；848x48030帧/s，≤0.44GB；（须提供公安部认可的检测中心出具的检验报告扫描件</w:t>
      </w:r>
      <w:r>
        <w:rPr>
          <w:rFonts w:hint="eastAsia"/>
          <w:lang w:val="en-US" w:eastAsia="zh-CN"/>
        </w:rPr>
        <w:t>加公章</w:t>
      </w:r>
      <w:r>
        <w:rPr>
          <w:rFonts w:hint="eastAsia"/>
        </w:rPr>
        <w:t>）</w:t>
      </w:r>
    </w:p>
    <w:p>
      <w:pPr>
        <w:rPr>
          <w:rFonts w:hint="eastAsia"/>
        </w:rPr>
      </w:pPr>
      <w:r>
        <w:rPr>
          <w:rFonts w:hint="eastAsia"/>
        </w:rPr>
        <w:t>20.支持存储不低于80h分辨率1920x1080动态视音频图像；（须提供公安部认可的检测中心出具的检验报告扫描件并加盖公章）</w:t>
      </w:r>
    </w:p>
    <w:p>
      <w:pPr>
        <w:rPr>
          <w:rFonts w:hint="eastAsia"/>
        </w:rPr>
      </w:pPr>
      <w:r>
        <w:rPr>
          <w:rFonts w:hint="eastAsia"/>
        </w:rPr>
        <w:t>21.执法记录仪具有快速切换分辨率功能，按下相应按键可进入切换1920x1080、1280x720、848x480分辨率菜单；</w:t>
      </w:r>
    </w:p>
    <w:p>
      <w:pPr>
        <w:rPr>
          <w:rFonts w:hint="eastAsia"/>
        </w:rPr>
      </w:pPr>
      <w:r>
        <w:rPr>
          <w:rFonts w:hint="eastAsia"/>
        </w:rPr>
        <w:t>22.★所投产品应符合《GA/T1987-2022执法记录仪接入移动警务系统技术要求》（须提供公安部认可的检测中心出具的检验报告扫描件并加盖公章）</w:t>
      </w:r>
    </w:p>
    <w:p>
      <w:pPr>
        <w:rPr>
          <w:rFonts w:hint="eastAsia"/>
        </w:rPr>
      </w:pPr>
      <w:r>
        <w:rPr>
          <w:rFonts w:hint="eastAsia"/>
        </w:rPr>
        <w:t>23.★所投产品应具有中国国家强制性产品认证证书（须提供有效期内证书扫描件并加盖公章）；</w:t>
      </w:r>
    </w:p>
    <w:p>
      <w:pPr>
        <w:rPr>
          <w:rFonts w:hint="eastAsia"/>
        </w:rPr>
      </w:pPr>
      <w:r>
        <w:rPr>
          <w:rFonts w:hint="eastAsia"/>
        </w:rPr>
        <w:t>24.★所投产品应具有工业和信息化部颁发的电信设备进网许可证（须提供有效期内证书扫描件并加盖公章）；</w:t>
      </w:r>
    </w:p>
    <w:p>
      <w:pPr>
        <w:rPr>
          <w:rFonts w:hint="eastAsia"/>
        </w:rPr>
      </w:pPr>
      <w:r>
        <w:rPr>
          <w:rFonts w:hint="eastAsia"/>
        </w:rPr>
        <w:t>25.★所投产品应具有工业和信息化部无线电管理局颁发的无线电发射设备型号核准证（须提供有效期内证书扫描件并加盖公章）；</w:t>
      </w:r>
    </w:p>
    <w:p>
      <w:pPr>
        <w:rPr>
          <w:rFonts w:hint="eastAsia"/>
        </w:rPr>
      </w:pPr>
      <w:r>
        <w:rPr>
          <w:rFonts w:hint="eastAsia"/>
        </w:rPr>
        <w:t>26.★执法记录仪须</w:t>
      </w:r>
      <w:r>
        <w:rPr>
          <w:rFonts w:hint="eastAsia"/>
          <w:lang w:val="en-US" w:eastAsia="zh-CN"/>
        </w:rPr>
        <w:t>必须</w:t>
      </w:r>
      <w:r>
        <w:rPr>
          <w:rFonts w:hint="eastAsia"/>
        </w:rPr>
        <w:t>与我单位现有350兆对讲机互联互通。</w:t>
      </w:r>
    </w:p>
    <w:p>
      <w:pPr>
        <w:rPr>
          <w:rFonts w:hint="eastAsia"/>
          <w:b/>
          <w:bCs/>
          <w:lang w:val="en-US" w:eastAsia="zh-CN"/>
        </w:rPr>
      </w:pPr>
      <w:r>
        <w:rPr>
          <w:rFonts w:hint="eastAsia"/>
          <w:lang w:val="en-US" w:eastAsia="zh-CN"/>
        </w:rPr>
        <w:t>注：</w:t>
      </w:r>
      <w:r>
        <w:rPr>
          <w:rFonts w:hint="eastAsia"/>
        </w:rPr>
        <w:t>★</w:t>
      </w:r>
      <w:r>
        <w:rPr>
          <w:rFonts w:hint="eastAsia"/>
          <w:lang w:val="en-US" w:eastAsia="zh-CN"/>
        </w:rPr>
        <w:t>项为必须满足参数要求。</w:t>
      </w:r>
    </w:p>
    <w:p>
      <w:pPr>
        <w:pStyle w:val="2"/>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（一）资格证明文件(以下文件必须在有效期内)投标</w:t>
      </w:r>
    </w:p>
    <w:p>
      <w:pPr>
        <w:pStyle w:val="2"/>
        <w:numPr>
          <w:ilvl w:val="0"/>
          <w:numId w:val="0"/>
        </w:num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（二）1.符合中华人民共和国政府采购法第二十二条规定；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2.营业执照（反映出有此经营范围）、开户行许可证或基本存款账户信息（包含账户名称、账户号码、开户</w:t>
      </w:r>
      <w:bookmarkStart w:id="0" w:name="_GoBack"/>
      <w:bookmarkEnd w:id="0"/>
      <w:r>
        <w:rPr>
          <w:rFonts w:hint="eastAsia" w:ascii="仿宋_GB2312" w:hAnsi="仿宋_GB2312" w:eastAsia="仿宋_GB2312" w:cs="仿宋_GB2312"/>
          <w:kern w:val="2"/>
          <w:sz w:val="28"/>
          <w:szCs w:val="28"/>
          <w:lang w:val="en-US" w:eastAsia="zh-CN" w:bidi="ar-SA"/>
        </w:rPr>
        <w:t>银行、法定代表人和基本存款账户编号）。</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3.不接受联合投体。</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4.“信用中国”和“中国政府采购网”查询投标人无违法违规行为的截图（加盖公章）上传附件。</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5.报价明细表（所有采购产品价格明细表）</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6、请投标人务必罗列清楚所投商品的单价、品牌、型号，质量参数明细。</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7、供应商有能力提供本地化服务及售后服务人员，中标方在甲方规定期限内必须完成成果交付，如不能满足甲方要求，将取消询价资格。</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二、供货时间、地点及验收方式</w:t>
      </w:r>
    </w:p>
    <w:p>
      <w:pPr>
        <w:ind w:left="0" w:leftChars="0" w:firstLine="0" w:firstLineChars="0"/>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其他要求：各方自行报单价，总价格不得超过</w:t>
      </w:r>
      <w:r>
        <w:rPr>
          <w:rFonts w:hint="eastAsia" w:ascii="仿宋_GB2312" w:hAnsi="仿宋_GB2312" w:eastAsia="仿宋_GB2312" w:cs="仿宋_GB2312"/>
          <w:color w:val="0000FF"/>
          <w:kern w:val="2"/>
          <w:sz w:val="28"/>
          <w:szCs w:val="28"/>
          <w:lang w:val="en-US" w:eastAsia="zh-CN" w:bidi="ar-SA"/>
        </w:rPr>
        <w:t>490000</w:t>
      </w:r>
      <w:r>
        <w:rPr>
          <w:rFonts w:hint="eastAsia" w:ascii="仿宋_GB2312" w:hAnsi="仿宋_GB2312" w:eastAsia="仿宋_GB2312" w:cs="仿宋_GB2312"/>
          <w:kern w:val="2"/>
          <w:sz w:val="28"/>
          <w:szCs w:val="28"/>
          <w:lang w:val="en-US" w:eastAsia="zh-CN" w:bidi="ar-SA"/>
        </w:rPr>
        <w:t>元人民币，详细阅读以下内容。1、中标后部分或者全部产品先查阅样品，提供样品，不提供样品，不予中标，样品查验合格后，将样品留存甲方处，中标方负责14日内，将后续货物运输、装卸并交付使用，所供商品必须满足采购方要求，满足所有参数要求，</w:t>
      </w:r>
      <w:r>
        <w:rPr>
          <w:rFonts w:hint="eastAsia" w:ascii="仿宋_GB2312" w:hAnsi="仿宋_GB2312" w:eastAsia="仿宋_GB2312" w:cs="仿宋_GB2312"/>
          <w:color w:val="FF0000"/>
          <w:kern w:val="2"/>
          <w:sz w:val="28"/>
          <w:szCs w:val="28"/>
          <w:lang w:val="en-US" w:eastAsia="zh-CN" w:bidi="ar-SA"/>
        </w:rPr>
        <w:t>调试安装并交付使用。投标方必须有专业的工程师1-2名，投标时将具体联系人姓名/联系方式在投标文件中清楚的注明，能够24小时内及时解决问题。</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各参与投标方，必须在投标人响应明细中清楚注明各类投标商品的品牌、型号、数量、单价，金额，严格按照上述表格所列事项投标，未按要求投标的，采购方拒绝采购，投标方不满足投标要求，恶意投标，采购方保留保留投诉、诉讼等权利。</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3、提供营业执照扫描件，放入投标方参数内，所提供商品必须符合产品质量的GB/T强制性标准，达到环保要求，如质量不合格，出现三无产品，假冒伪劣商品，采购方有权拒绝采购并且保留一切追诉的权利。</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4、本项目为交钥匙工程（除完成本次采购需求以外，最终报价应包含：招标文件中所需 投标价中需包含税金、运输、设备及材料搬运、垃圾运输、保险费用、安装、调试费、拆 装、备品备件、售后服务质保及其他发生的与本项目相关需计入投标成本的等一切相关费用</w:t>
      </w:r>
      <w:r>
        <w:rPr>
          <w:rFonts w:hint="eastAsia" w:ascii="仿宋_GB2312" w:hAnsi="仿宋_GB2312" w:eastAsia="仿宋_GB2312" w:cs="仿宋_GB2312"/>
          <w:kern w:val="2"/>
          <w:sz w:val="28"/>
          <w:szCs w:val="28"/>
          <w:lang w:val="en-US" w:eastAsia="en-US" w:bidi="ar-SA"/>
        </w:rPr>
        <w:t>。</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en-US" w:bidi="ar-SA"/>
        </w:rPr>
        <w:t>货物</w:t>
      </w:r>
      <w:r>
        <w:rPr>
          <w:rFonts w:hint="eastAsia" w:ascii="仿宋_GB2312" w:hAnsi="仿宋_GB2312" w:eastAsia="仿宋_GB2312" w:cs="仿宋_GB2312"/>
          <w:kern w:val="2"/>
          <w:sz w:val="28"/>
          <w:szCs w:val="28"/>
          <w:lang w:val="en-US" w:eastAsia="zh-CN" w:bidi="ar-SA"/>
        </w:rPr>
        <w:t>、服务</w:t>
      </w:r>
      <w:r>
        <w:rPr>
          <w:rFonts w:hint="eastAsia" w:ascii="仿宋_GB2312" w:hAnsi="仿宋_GB2312" w:eastAsia="仿宋_GB2312" w:cs="仿宋_GB2312"/>
          <w:kern w:val="2"/>
          <w:sz w:val="28"/>
          <w:szCs w:val="28"/>
          <w:lang w:val="en-US" w:eastAsia="en-US" w:bidi="ar-SA"/>
        </w:rPr>
        <w:t>在验收</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交付业主方使用之前，丢失、遗失、损坏、损失等由中标单位自行承担。</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en-US" w:bidi="ar-SA"/>
        </w:rPr>
        <w:t xml:space="preserve">投标报价要求 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 </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en-US" w:bidi="ar-SA"/>
        </w:rPr>
        <w:t>设备技术要求本项目所有提供的设备和制作工艺，必须是符合国家质量检测标准及本次招标要求的全新合格产品。</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en-US" w:bidi="ar-SA"/>
        </w:rPr>
        <w:t xml:space="preserve">一般标准和技术规范本招标项目的材料、设备、施工必须符合现行国家、行业及工程所在地地方标准和技术规范的要求；执行国家最新验收标准。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kern w:val="2"/>
          <w:sz w:val="28"/>
          <w:szCs w:val="28"/>
          <w:lang w:val="en-US" w:eastAsia="en-US" w:bidi="ar-SA"/>
        </w:rPr>
        <w:t>备品、备件设备出现故障时供应商应保证正常运转，应提供备用产品能保证整体运转。质保期内维护费用由中标单位承担，质保期外所产生费用由中标单位和甲方自行协商。</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10、按采购方实际需要，一次性全部送货并交付使用，售后服务保质期要符合国三包规定，质保期5年，质保期内出现质量服务等问题，供货后12小时之内要响应，在质保期内拒绝提供服务的，采购方会按照根据合同执行。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11、中标方在货物生产、运输、组装、安装、卸载 调试等过程中一切费用均包含在中标价中，中标方在货物生产、运输、组装、安装过程中发生的一切事故（火灾、交通事故、人员受伤、运输损坏、变形等）均与采购方无关，均有中标方自行承 。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12、中标方要使用有相关资格、资质的人员从事中标货物运输等全流程。 </w:t>
      </w:r>
    </w:p>
    <w:p>
      <w:pPr>
        <w:ind w:left="0" w:leftChars="0"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13、中标单位及无违法犯罪记录及失信记录。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14、采购方可根据需要随机抽取部分全部货物送有关权威检测部门检测，供方承担相应检测费用，如检测不合格，中标方负责赔偿采购方一切损失。   </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15、合同争议的解决</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（1）当事人友好协商达成一致。（2）在60天内当事人协商不能达成协议的，可提请采购人所在地法院起诉。</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（3）、1、验收方式：</w:t>
      </w:r>
      <w:r>
        <w:rPr>
          <w:rFonts w:hint="eastAsia" w:ascii="仿宋_GB2312" w:hAnsi="仿宋_GB2312" w:eastAsia="仿宋_GB2312" w:cs="仿宋_GB2312"/>
          <w:kern w:val="2"/>
          <w:sz w:val="28"/>
          <w:szCs w:val="28"/>
          <w:lang w:val="en-US" w:eastAsia="en-US" w:bidi="ar-SA"/>
        </w:rPr>
        <w:t>项目业主按标准、技术要求在现场验收，货物验收按照国家最新标准及招标文件中所提出的要求，如供方实际执行的标准高于国家标准和行业标准则按卖方标准验收</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所有零部件必须经检验合格后方可出厂，并签发合格证。2、产品符合国家标准的技术等级要求，在检测、验收的过程中，应严格按有关标准和验收规范执行</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en-US" w:bidi="ar-SA"/>
        </w:rPr>
        <w:t>1.设备应在其明显位置装有固定的铭牌，铭牌至少应载明下列内容：A、制造厂名称；B、产品型号和名称； C、制造厂产品编号；D、制造许可证级别和编号；E、设备制造监检单位名称和监检标证；F、制造日期</w:t>
      </w:r>
      <w:r>
        <w:rPr>
          <w:rFonts w:hint="eastAsia" w:ascii="仿宋_GB2312" w:hAnsi="仿宋_GB2312" w:eastAsia="仿宋_GB2312" w:cs="仿宋_GB2312"/>
          <w:kern w:val="2"/>
          <w:sz w:val="28"/>
          <w:szCs w:val="28"/>
          <w:lang w:val="en-US" w:eastAsia="zh-CN" w:bidi="ar-SA"/>
        </w:rPr>
        <w:t>。</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16、付款方式：  </w:t>
      </w:r>
    </w:p>
    <w:p>
      <w:pPr>
        <w:ind w:left="0" w:leftChars="0" w:firstLine="0" w:firstLineChars="0"/>
        <w:rPr>
          <w:rFonts w:hint="eastAsia" w:ascii="仿宋_GB2312" w:hAnsi="仿宋_GB2312" w:eastAsia="仿宋_GB2312" w:cs="仿宋_GB2312"/>
          <w:kern w:val="2"/>
          <w:sz w:val="28"/>
          <w:szCs w:val="28"/>
          <w:lang w:val="en-US" w:eastAsia="en-US" w:bidi="ar-SA"/>
        </w:rPr>
      </w:pPr>
      <w:r>
        <w:rPr>
          <w:rFonts w:hint="eastAsia" w:ascii="仿宋_GB2312" w:hAnsi="仿宋_GB2312" w:eastAsia="仿宋_GB2312" w:cs="仿宋_GB2312"/>
          <w:kern w:val="2"/>
          <w:sz w:val="28"/>
          <w:szCs w:val="28"/>
          <w:lang w:val="en-US" w:eastAsia="zh-CN" w:bidi="ar-SA"/>
        </w:rPr>
        <w:t>中标后参数无误，满足采购方需要后签订合同。等货物、服务完工，待验收合格后，乙方人员到甲方处与财务人员完成对账，对账完成后甲方以财政转移支付的方式向乙方支付货款。注：（具体付款时间待财政资金拨付后再予以支付，具体合同约定）。</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17、质量保证及售后服务</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（1）质保期：质保期5年。</w:t>
      </w:r>
    </w:p>
    <w:p>
      <w:pPr>
        <w:ind w:left="0" w:leftChars="0" w:firstLine="0" w:firstLineChars="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售后服务事项要求：投标企业要有完善的售后服务体系，对发现的后续产品质量存在缺陷要及时无条件免费更换，在质保期如果所供货物发生质量问题，所供商品型号按照采购方所报型号及时供货，质保期内需要系统升级的，中标方要免费升级，24小时内提供解决方案。</w:t>
      </w:r>
    </w:p>
    <w:p>
      <w:pPr>
        <w:ind w:left="0" w:leftChars="0" w:firstLine="0" w:firstLineChars="0"/>
        <w:rPr>
          <w:rFonts w:hint="eastAsia" w:ascii="仿宋_GB2312" w:hAnsi="仿宋_GB2312" w:eastAsia="仿宋_GB2312" w:cs="仿宋_GB2312"/>
          <w:color w:val="FF0000"/>
          <w:kern w:val="2"/>
          <w:sz w:val="28"/>
          <w:szCs w:val="28"/>
          <w:highlight w:val="none"/>
          <w:lang w:val="en-US" w:eastAsia="zh-CN" w:bidi="ar-SA"/>
        </w:rPr>
      </w:pPr>
      <w:r>
        <w:rPr>
          <w:rFonts w:hint="eastAsia" w:ascii="仿宋_GB2312" w:hAnsi="仿宋_GB2312" w:eastAsia="仿宋_GB2312" w:cs="仿宋_GB2312"/>
          <w:kern w:val="2"/>
          <w:sz w:val="28"/>
          <w:szCs w:val="28"/>
          <w:lang w:val="en-US" w:eastAsia="zh-CN" w:bidi="ar-SA"/>
        </w:rPr>
        <w:t>18、</w:t>
      </w:r>
      <w:r>
        <w:rPr>
          <w:rFonts w:hint="eastAsia" w:ascii="仿宋_GB2312" w:hAnsi="仿宋_GB2312" w:eastAsia="仿宋_GB2312" w:cs="仿宋_GB2312"/>
          <w:color w:val="FF0000"/>
          <w:kern w:val="2"/>
          <w:sz w:val="28"/>
          <w:szCs w:val="28"/>
          <w:highlight w:val="none"/>
          <w:lang w:val="en-US" w:eastAsia="zh-CN" w:bidi="ar-SA"/>
        </w:rPr>
        <w:t>各位投标商要谨防网络诈骗，本次采购，采购方不会要求任何投标方向任何账户缴纳保证金，中标后，采购单位会用本电话和拟中标方联系，18699460676，本单位地址为：新疆昌吉市世纪大道100号。</w:t>
      </w:r>
    </w:p>
    <w:p>
      <w:pPr>
        <w:ind w:firstLine="632" w:firstLineChars="300"/>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zY4ZmYzMjYwNjBmZjgxZWZlZDgxMmJmZjRjZDkifQ=="/>
  </w:docVars>
  <w:rsids>
    <w:rsidRoot w:val="00000000"/>
    <w:rsid w:val="09374774"/>
    <w:rsid w:val="0A485F58"/>
    <w:rsid w:val="0AA0423F"/>
    <w:rsid w:val="10A87B1C"/>
    <w:rsid w:val="137A1A8B"/>
    <w:rsid w:val="19A81A65"/>
    <w:rsid w:val="1F90634B"/>
    <w:rsid w:val="26215F4F"/>
    <w:rsid w:val="32C36933"/>
    <w:rsid w:val="36C070BE"/>
    <w:rsid w:val="3C573E2F"/>
    <w:rsid w:val="441548A1"/>
    <w:rsid w:val="45F07224"/>
    <w:rsid w:val="4C105294"/>
    <w:rsid w:val="5A490FF5"/>
    <w:rsid w:val="656C183C"/>
    <w:rsid w:val="755E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1495</Words>
  <Characters>1739</Characters>
  <Lines>0</Lines>
  <Paragraphs>0</Paragraphs>
  <TotalTime>7</TotalTime>
  <ScaleCrop>false</ScaleCrop>
  <LinksUpToDate>false</LinksUpToDate>
  <CharactersWithSpaces>1751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2024-06-07T10:19:00Z</dcterms:created>
  <dc:creator>情报指挥中心科信</dc:creator>
  <cp:lastModifiedBy>武功不高</cp:lastModifiedBy>
  <dcterms:modified xsi:type="dcterms:W3CDTF">2024-06-08T03:08:51Z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1856AF7A9E684E5DAD7C64CB9BD774DF_12</vt:lpwstr>
  </property>
</Properties>
</file>