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新疆医科大学第一附属医院昌吉分院</w:t>
      </w:r>
      <w:r>
        <w:rPr>
          <w:rFonts w:hint="eastAsia" w:ascii="方正小标宋简体" w:hAnsi="方正小标宋简体" w:eastAsia="方正小标宋简体" w:cs="方正小标宋简体"/>
          <w:b w:val="0"/>
          <w:bCs w:val="0"/>
          <w:color w:val="auto"/>
          <w:sz w:val="44"/>
          <w:szCs w:val="44"/>
          <w:lang w:eastAsia="zh-CN"/>
        </w:rPr>
        <w:t>液氧采购</w:t>
      </w:r>
      <w:r>
        <w:rPr>
          <w:rFonts w:hint="eastAsia" w:ascii="方正小标宋简体" w:hAnsi="方正小标宋简体" w:eastAsia="方正小标宋简体" w:cs="方正小标宋简体"/>
          <w:b w:val="0"/>
          <w:bCs w:val="0"/>
          <w:sz w:val="44"/>
          <w:szCs w:val="44"/>
          <w:lang w:eastAsia="zh-CN"/>
        </w:rPr>
        <w:t>招标内容与技术规范及要求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lang w:eastAsia="zh-CN"/>
        </w:rPr>
      </w:pPr>
      <w:r>
        <w:rPr>
          <w:rFonts w:hint="eastAsia" w:ascii="微软雅黑" w:hAnsi="微软雅黑" w:eastAsia="微软雅黑" w:cs="微软雅黑"/>
          <w:color w:val="auto"/>
          <w:sz w:val="32"/>
          <w:szCs w:val="32"/>
        </w:rPr>
        <w:t>一、招标单位：</w:t>
      </w:r>
      <w:r>
        <w:rPr>
          <w:rFonts w:hint="eastAsia" w:ascii="仿宋" w:hAnsi="仿宋" w:eastAsia="仿宋" w:cs="仿宋"/>
          <w:color w:val="auto"/>
          <w:sz w:val="32"/>
          <w:szCs w:val="32"/>
        </w:rPr>
        <w:t>新疆医科大学第一附属医院昌吉分院（昌吉市第二人民医院、昌吉市中医医院）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lang w:eastAsia="zh-CN"/>
        </w:rPr>
      </w:pPr>
      <w:r>
        <w:rPr>
          <w:rFonts w:hint="eastAsia" w:ascii="微软雅黑" w:hAnsi="微软雅黑" w:eastAsia="微软雅黑" w:cs="微软雅黑"/>
          <w:color w:val="auto"/>
          <w:sz w:val="32"/>
          <w:szCs w:val="32"/>
        </w:rPr>
        <w:t>二、招标项目名称</w:t>
      </w:r>
      <w:r>
        <w:rPr>
          <w:rFonts w:hint="eastAsia" w:ascii="仿宋_GB2312" w:hAnsi="仿宋_GB2312" w:eastAsia="仿宋_GB2312" w:cs="仿宋_GB2312"/>
          <w:color w:val="auto"/>
          <w:sz w:val="32"/>
          <w:szCs w:val="32"/>
        </w:rPr>
        <w:t>：</w:t>
      </w:r>
      <w:r>
        <w:rPr>
          <w:rFonts w:hint="eastAsia" w:ascii="仿宋" w:hAnsi="仿宋" w:eastAsia="仿宋" w:cs="仿宋"/>
          <w:color w:val="auto"/>
          <w:sz w:val="32"/>
          <w:szCs w:val="32"/>
          <w:lang w:eastAsia="zh-CN"/>
        </w:rPr>
        <w:t>液氧采购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微软雅黑" w:hAnsi="微软雅黑" w:eastAsia="微软雅黑" w:cs="微软雅黑"/>
          <w:color w:val="auto"/>
          <w:sz w:val="32"/>
          <w:szCs w:val="32"/>
        </w:rPr>
        <w:t>三、项目招标预算</w:t>
      </w:r>
      <w:r>
        <w:rPr>
          <w:rFonts w:hint="eastAsia" w:ascii="微软雅黑" w:hAnsi="微软雅黑" w:eastAsia="微软雅黑" w:cs="微软雅黑"/>
          <w:color w:val="auto"/>
          <w:sz w:val="32"/>
          <w:szCs w:val="32"/>
          <w:highlight w:val="none"/>
        </w:rPr>
        <w:t>：</w:t>
      </w:r>
      <w:r>
        <w:rPr>
          <w:rFonts w:hint="eastAsia" w:ascii="仿宋" w:hAnsi="仿宋" w:eastAsia="仿宋" w:cs="仿宋"/>
          <w:color w:val="auto"/>
          <w:sz w:val="32"/>
          <w:szCs w:val="32"/>
        </w:rPr>
        <w:t>控制在人民币</w:t>
      </w:r>
      <w:r>
        <w:rPr>
          <w:rFonts w:hint="eastAsia" w:ascii="仿宋" w:hAnsi="仿宋" w:eastAsia="仿宋" w:cs="仿宋"/>
          <w:color w:val="auto"/>
          <w:sz w:val="32"/>
          <w:szCs w:val="32"/>
          <w:lang w:val="en-US" w:eastAsia="zh-CN"/>
        </w:rPr>
        <w:t>48万</w:t>
      </w:r>
      <w:r>
        <w:rPr>
          <w:rFonts w:hint="eastAsia" w:ascii="仿宋" w:hAnsi="仿宋" w:eastAsia="仿宋" w:cs="仿宋"/>
          <w:color w:val="auto"/>
          <w:sz w:val="32"/>
          <w:szCs w:val="32"/>
        </w:rPr>
        <w:t>元以内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微软雅黑" w:hAnsi="微软雅黑" w:eastAsia="微软雅黑" w:cs="微软雅黑"/>
          <w:color w:val="auto"/>
          <w:sz w:val="32"/>
          <w:szCs w:val="32"/>
          <w:lang w:eastAsia="zh-CN"/>
        </w:rPr>
      </w:pPr>
      <w:r>
        <w:rPr>
          <w:rFonts w:hint="eastAsia" w:ascii="微软雅黑" w:hAnsi="微软雅黑" w:eastAsia="微软雅黑" w:cs="微软雅黑"/>
          <w:color w:val="auto"/>
          <w:sz w:val="32"/>
          <w:szCs w:val="32"/>
          <w:lang w:eastAsia="zh-CN"/>
        </w:rPr>
        <w:t>四</w:t>
      </w:r>
      <w:r>
        <w:rPr>
          <w:rFonts w:hint="eastAsia" w:ascii="微软雅黑" w:hAnsi="微软雅黑" w:eastAsia="微软雅黑" w:cs="微软雅黑"/>
          <w:color w:val="auto"/>
          <w:sz w:val="32"/>
          <w:szCs w:val="32"/>
        </w:rPr>
        <w:t>、</w:t>
      </w:r>
      <w:r>
        <w:rPr>
          <w:rFonts w:hint="eastAsia" w:ascii="微软雅黑" w:hAnsi="微软雅黑" w:eastAsia="微软雅黑" w:cs="微软雅黑"/>
          <w:color w:val="auto"/>
          <w:sz w:val="32"/>
          <w:szCs w:val="32"/>
          <w:lang w:eastAsia="zh-CN"/>
        </w:rPr>
        <w:t>具体内容</w:t>
      </w:r>
    </w:p>
    <w:tbl>
      <w:tblPr>
        <w:tblStyle w:val="10"/>
        <w:tblW w:w="87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0"/>
        <w:gridCol w:w="3675"/>
        <w:gridCol w:w="1080"/>
        <w:gridCol w:w="1260"/>
        <w:gridCol w:w="2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设备名称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cs="宋体"/>
                <w:b/>
                <w:bCs/>
                <w:i w:val="0"/>
                <w:iCs w:val="0"/>
                <w:color w:val="000000"/>
                <w:kern w:val="0"/>
                <w:sz w:val="28"/>
                <w:szCs w:val="28"/>
                <w:u w:val="none"/>
                <w:lang w:val="en-US" w:eastAsia="zh-CN" w:bidi="ar"/>
              </w:rPr>
              <w:t>数量</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cs="宋体"/>
                <w:b/>
                <w:bCs/>
                <w:i w:val="0"/>
                <w:iCs w:val="0"/>
                <w:color w:val="000000"/>
                <w:kern w:val="0"/>
                <w:sz w:val="28"/>
                <w:szCs w:val="28"/>
                <w:u w:val="none"/>
                <w:lang w:val="en-US" w:eastAsia="zh-CN" w:bidi="ar"/>
              </w:rPr>
              <w:t>单位</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液氧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400</w:t>
            </w:r>
            <w:r>
              <w:rPr>
                <w:rFonts w:hint="eastAsia" w:ascii="宋体" w:hAnsi="宋体" w:eastAsia="宋体" w:cs="宋体"/>
                <w:i w:val="0"/>
                <w:iCs w:val="0"/>
                <w:color w:val="000000"/>
                <w:kern w:val="0"/>
                <w:sz w:val="22"/>
                <w:szCs w:val="22"/>
                <w:u w:val="none"/>
                <w:lang w:val="en-US" w:eastAsia="zh-CN" w:bidi="ar"/>
              </w:rPr>
              <w:t xml:space="preserve">.00 </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吨</w:t>
            </w:r>
          </w:p>
        </w:tc>
        <w:tc>
          <w:tcPr>
            <w:tcW w:w="2085"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微软雅黑" w:hAnsi="微软雅黑" w:eastAsia="微软雅黑" w:cs="微软雅黑"/>
          <w:color w:val="auto"/>
          <w:sz w:val="32"/>
          <w:szCs w:val="32"/>
        </w:rPr>
      </w:pPr>
      <w:r>
        <w:rPr>
          <w:rFonts w:hint="eastAsia" w:ascii="微软雅黑" w:hAnsi="微软雅黑" w:eastAsia="微软雅黑" w:cs="微软雅黑"/>
          <w:color w:val="auto"/>
          <w:sz w:val="32"/>
          <w:szCs w:val="32"/>
          <w:lang w:eastAsia="zh-CN"/>
        </w:rPr>
        <w:t>五</w:t>
      </w:r>
      <w:r>
        <w:rPr>
          <w:rFonts w:hint="eastAsia" w:ascii="微软雅黑" w:hAnsi="微软雅黑" w:eastAsia="微软雅黑" w:cs="微软雅黑"/>
          <w:color w:val="auto"/>
          <w:sz w:val="32"/>
          <w:szCs w:val="32"/>
        </w:rPr>
        <w:t>、资质要求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000000"/>
          <w:sz w:val="32"/>
          <w:szCs w:val="32"/>
          <w:lang w:val="en-US" w:eastAsia="zh-CN"/>
        </w:rPr>
        <w:t>具有独立承担民事责任的能力</w:t>
      </w:r>
      <w:bookmarkStart w:id="0" w:name="_GoBack"/>
      <w:bookmarkEnd w:id="0"/>
      <w:r>
        <w:rPr>
          <w:rFonts w:hint="eastAsia" w:ascii="仿宋" w:hAnsi="仿宋" w:eastAsia="仿宋" w:cs="仿宋"/>
          <w:color w:val="auto"/>
          <w:sz w:val="32"/>
          <w:szCs w:val="32"/>
          <w:lang w:val="en-US" w:eastAsia="zh-CN"/>
        </w:rPr>
        <w:t>，具备合法有效的营业执照。（注意：须提供营业执照扫描件，如营业执照不能体现完整经营范围的，还须提供工商行政管理部门公示的企业信用信息网页截图；二者均加盖公章。）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2.法定代表人授权委托书及被委托人身份证（原件，投标代表为法定代表人，须提供法定代表人身份证及身份证明书原件）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3.具有良好的商业信誉和健全的财务会计制度；（提供承诺函及财务会计制度）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4.具有履行合同所必需的设备和专业技术能力；（提供承诺函）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5.有依法缴纳税收和社会保障资金的良好记录；（提供承诺函）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lang w:val="en-US" w:eastAsia="zh-CN"/>
        </w:rPr>
      </w:pPr>
      <w:r>
        <w:rPr>
          <w:rFonts w:hint="eastAsia" w:ascii="仿宋" w:hAnsi="仿宋" w:eastAsia="仿宋" w:cs="仿宋"/>
          <w:color w:val="auto"/>
          <w:sz w:val="32"/>
          <w:szCs w:val="32"/>
          <w:lang w:val="en-US" w:eastAsia="zh-CN"/>
        </w:rPr>
        <w:t>6.参加采购活动前三年内，在经营活动中没有重大违法记录(受行政主管部门的处罚不能参加投标)，在“信用中国”网站（www.creditchina.gov.cn）及“中国政府采购网”网站（www.ccgp.gov.cn）上未被列入失信被执行人、重大税收违法案件当事人名单以及政府采购严重违法失信行为记录名单的供应商（提供网上查询截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7.符合国家有关法律法规的规定；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8.本项目不接受联合体；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10.投标人具有医用氧《药品生产许可证》；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11.投标人具备《道路运输经营许可证》，经营范围包含危险货物运输（若由第三方运输单位承运单位，则应提供与承运单位签署的合作协议，和运输企业的《营业执照》、《道路运输经营许可证》）；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12.投标人具备《危险化学品经营许可证》；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13.所供医用液氧的检验依据必须符合《中华人民共和国药典》2020版第二部；</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 w:hAnsi="仿宋" w:eastAsia="仿宋" w:cs="仿宋"/>
          <w:color w:val="000000"/>
          <w:sz w:val="32"/>
          <w:szCs w:val="32"/>
          <w:lang w:val="en-US" w:eastAsia="zh-CN"/>
        </w:rPr>
        <w:t>14.上传统一竞价采购报价单（见附件）；</w:t>
      </w:r>
    </w:p>
    <w:p>
      <w:pPr>
        <w:pStyle w:val="2"/>
        <w:ind w:firstLine="640" w:firstLineChars="200"/>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15.认真解读文件，一次性提交相关投标文件，不支持二次提交。</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3"/>
        <w:textAlignment w:val="auto"/>
        <w:rPr>
          <w:rFonts w:hint="default"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注：资质要求需提供的内容必须加盖公章“扫描”并以PDF格式打包上传，确保上传材料清晰（承诺函格式自拟）。</w:t>
      </w:r>
    </w:p>
    <w:p>
      <w:pPr>
        <w:pStyle w:val="13"/>
        <w:keepNext w:val="0"/>
        <w:keepLines w:val="0"/>
        <w:pageBreakBefore w:val="0"/>
        <w:numPr>
          <w:ilvl w:val="0"/>
          <w:numId w:val="0"/>
        </w:numPr>
        <w:kinsoku/>
        <w:wordWrap/>
        <w:overflowPunct/>
        <w:topLinePunct w:val="0"/>
        <w:autoSpaceDE w:val="0"/>
        <w:autoSpaceDN w:val="0"/>
        <w:bidi w:val="0"/>
        <w:adjustRightInd w:val="0"/>
        <w:snapToGrid/>
        <w:spacing w:line="560" w:lineRule="exact"/>
        <w:ind w:leftChars="200" w:firstLine="320" w:firstLineChars="100"/>
        <w:jc w:val="left"/>
        <w:textAlignment w:val="auto"/>
        <w:rPr>
          <w:rFonts w:hint="eastAsia" w:ascii="微软雅黑" w:hAnsi="微软雅黑" w:eastAsia="微软雅黑" w:cs="微软雅黑"/>
          <w:color w:val="auto"/>
          <w:kern w:val="2"/>
          <w:sz w:val="32"/>
          <w:szCs w:val="32"/>
          <w:lang w:val="zh-CN" w:eastAsia="zh-CN" w:bidi="ar-SA"/>
        </w:rPr>
      </w:pPr>
      <w:r>
        <w:rPr>
          <w:rFonts w:hint="eastAsia" w:ascii="微软雅黑" w:hAnsi="微软雅黑" w:eastAsia="微软雅黑" w:cs="微软雅黑"/>
          <w:color w:val="auto"/>
          <w:kern w:val="2"/>
          <w:sz w:val="32"/>
          <w:szCs w:val="32"/>
          <w:lang w:val="zh-CN" w:eastAsia="zh-CN" w:bidi="ar-SA"/>
        </w:rPr>
        <w:t>六、服务时间</w:t>
      </w:r>
    </w:p>
    <w:p>
      <w:pPr>
        <w:pStyle w:val="13"/>
        <w:keepNext w:val="0"/>
        <w:keepLines w:val="0"/>
        <w:pageBreakBefore w:val="0"/>
        <w:numPr>
          <w:ilvl w:val="0"/>
          <w:numId w:val="0"/>
        </w:numPr>
        <w:kinsoku/>
        <w:wordWrap/>
        <w:overflowPunct/>
        <w:topLinePunct w:val="0"/>
        <w:autoSpaceDE w:val="0"/>
        <w:autoSpaceDN w:val="0"/>
        <w:bidi w:val="0"/>
        <w:adjustRightInd w:val="0"/>
        <w:snapToGrid/>
        <w:spacing w:line="560" w:lineRule="exact"/>
        <w:ind w:leftChars="200" w:firstLine="320" w:firstLineChars="100"/>
        <w:jc w:val="left"/>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具体开展时间由采购人指定。</w:t>
      </w:r>
    </w:p>
    <w:p>
      <w:pPr>
        <w:pStyle w:val="13"/>
        <w:keepNext w:val="0"/>
        <w:keepLines w:val="0"/>
        <w:pageBreakBefore w:val="0"/>
        <w:numPr>
          <w:ilvl w:val="0"/>
          <w:numId w:val="0"/>
        </w:numPr>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微软雅黑" w:hAnsi="微软雅黑" w:eastAsia="微软雅黑" w:cs="微软雅黑"/>
          <w:color w:val="auto"/>
          <w:kern w:val="2"/>
          <w:sz w:val="32"/>
          <w:szCs w:val="32"/>
          <w:lang w:val="zh-CN" w:eastAsia="zh-CN" w:bidi="ar-SA"/>
        </w:rPr>
      </w:pPr>
      <w:r>
        <w:rPr>
          <w:rFonts w:hint="eastAsia" w:ascii="微软雅黑" w:hAnsi="微软雅黑" w:eastAsia="微软雅黑" w:cs="微软雅黑"/>
          <w:color w:val="auto"/>
          <w:kern w:val="2"/>
          <w:sz w:val="32"/>
          <w:szCs w:val="32"/>
          <w:lang w:val="zh-CN" w:eastAsia="zh-CN" w:bidi="ar-SA"/>
        </w:rPr>
        <w:t>七、售后服务</w:t>
      </w:r>
    </w:p>
    <w:p>
      <w:pPr>
        <w:pStyle w:val="13"/>
        <w:keepNext w:val="0"/>
        <w:keepLines w:val="0"/>
        <w:pageBreakBefore w:val="0"/>
        <w:numPr>
          <w:ilvl w:val="0"/>
          <w:numId w:val="0"/>
        </w:numPr>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在紧急情况下随时可以调集补充液氧。</w:t>
      </w:r>
    </w:p>
    <w:p>
      <w:pPr>
        <w:pStyle w:val="13"/>
        <w:keepNext w:val="0"/>
        <w:keepLines w:val="0"/>
        <w:pageBreakBefore w:val="0"/>
        <w:numPr>
          <w:ilvl w:val="0"/>
          <w:numId w:val="0"/>
        </w:numPr>
        <w:kinsoku/>
        <w:wordWrap/>
        <w:overflowPunct/>
        <w:topLinePunct w:val="0"/>
        <w:autoSpaceDE w:val="0"/>
        <w:autoSpaceDN w:val="0"/>
        <w:bidi w:val="0"/>
        <w:adjustRightInd w:val="0"/>
        <w:snapToGrid/>
        <w:spacing w:line="560" w:lineRule="exact"/>
        <w:ind w:left="0" w:leftChars="0" w:firstLine="640" w:firstLineChars="200"/>
        <w:jc w:val="left"/>
        <w:textAlignment w:val="auto"/>
        <w:rPr>
          <w:rFonts w:hint="eastAsia" w:ascii="黑体" w:hAnsi="黑体" w:eastAsia="黑体" w:cs="黑体"/>
          <w:color w:val="auto"/>
          <w:kern w:val="2"/>
          <w:sz w:val="32"/>
          <w:szCs w:val="32"/>
          <w:lang w:val="zh-CN" w:eastAsia="zh-CN" w:bidi="ar-SA"/>
        </w:rPr>
      </w:pPr>
      <w:r>
        <w:rPr>
          <w:rFonts w:hint="eastAsia" w:ascii="黑体" w:hAnsi="黑体" w:eastAsia="黑体" w:cs="黑体"/>
          <w:color w:val="auto"/>
          <w:kern w:val="2"/>
          <w:sz w:val="32"/>
          <w:szCs w:val="32"/>
          <w:lang w:val="zh-CN" w:eastAsia="zh-CN" w:bidi="ar-SA"/>
        </w:rPr>
        <w:t>八、付款方式</w:t>
      </w:r>
    </w:p>
    <w:p>
      <w:pPr>
        <w:pStyle w:val="8"/>
        <w:keepNext w:val="0"/>
        <w:keepLines w:val="0"/>
        <w:pageBreakBefore w:val="0"/>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按照实际使用量结款。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九、其他要求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1.液氧蒸发为气态后，氧气纯度不得少于99.9%。</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2.每次供应需提供产品检测报告。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lang w:val="en-US" w:eastAsia="zh-CN"/>
        </w:rPr>
      </w:pPr>
      <w:r>
        <w:rPr>
          <w:rFonts w:hint="eastAsia" w:ascii="仿宋" w:hAnsi="仿宋" w:eastAsia="仿宋" w:cs="仿宋"/>
          <w:color w:val="auto"/>
          <w:sz w:val="32"/>
          <w:szCs w:val="32"/>
          <w:lang w:val="en-US" w:eastAsia="zh-CN"/>
        </w:rPr>
        <w:t>3.投标人具备医院使用类似业绩，具有应急处理突发情况能力，如遇特殊突发情况需要保障协调生产及车辆运输，必须可保障医院日常供应使用。</w:t>
      </w:r>
    </w:p>
    <w:p>
      <w:pPr>
        <w:pStyle w:val="2"/>
        <w:rPr>
          <w:rFonts w:hint="default"/>
          <w:lang w:val="en-US" w:eastAsia="zh-CN"/>
        </w:rPr>
      </w:pPr>
    </w:p>
    <w:p>
      <w:pPr>
        <w:pStyle w:val="8"/>
        <w:keepNext w:val="0"/>
        <w:keepLines w:val="0"/>
        <w:pageBreakBefore w:val="0"/>
        <w:kinsoku/>
        <w:wordWrap/>
        <w:overflowPunct/>
        <w:topLinePunct w:val="0"/>
        <w:bidi w:val="0"/>
        <w:snapToGrid/>
        <w:spacing w:line="560" w:lineRule="exact"/>
        <w:textAlignment w:val="auto"/>
        <w:rPr>
          <w:rFonts w:hint="eastAsia" w:ascii="方正小标宋简体" w:hAnsi="方正小标宋简体" w:eastAsia="方正小标宋简体" w:cs="方正小标宋简体"/>
          <w:sz w:val="44"/>
          <w:szCs w:val="44"/>
          <w:lang w:val="en-US" w:eastAsia="zh-CN"/>
        </w:rPr>
      </w:pPr>
      <w:r>
        <w:rPr>
          <w:rFonts w:hint="eastAsia" w:ascii="仿宋" w:hAnsi="仿宋" w:eastAsia="仿宋" w:cs="仿宋"/>
          <w:b/>
          <w:bCs w:val="0"/>
          <w:sz w:val="32"/>
          <w:szCs w:val="32"/>
          <w:lang w:val="en-US" w:eastAsia="zh-CN"/>
        </w:rPr>
        <w:t>附件：</w:t>
      </w:r>
      <w:r>
        <w:rPr>
          <w:rFonts w:hint="eastAsia" w:ascii="仿宋" w:hAnsi="仿宋" w:eastAsia="仿宋" w:cs="仿宋"/>
          <w:b w:val="0"/>
          <w:bCs/>
          <w:kern w:val="2"/>
          <w:sz w:val="32"/>
          <w:szCs w:val="32"/>
          <w:lang w:val="en-US" w:eastAsia="zh-CN" w:bidi="ar-SA"/>
        </w:rPr>
        <w:t>竞价采购报价单</w:t>
      </w:r>
    </w:p>
    <w:p>
      <w:pPr>
        <w:rPr>
          <w:rFonts w:hint="eastAsia" w:ascii="仿宋" w:hAnsi="仿宋" w:eastAsia="仿宋" w:cs="仿宋"/>
          <w:b/>
          <w:bCs/>
          <w:color w:val="000000"/>
          <w:sz w:val="32"/>
          <w:szCs w:val="32"/>
          <w:lang w:val="en-US" w:eastAsia="zh-CN"/>
        </w:rPr>
      </w:pPr>
    </w:p>
    <w:p>
      <w:pPr>
        <w:rPr>
          <w:rFonts w:hint="eastAsia" w:ascii="仿宋" w:hAnsi="仿宋" w:eastAsia="仿宋" w:cs="仿宋"/>
          <w:b/>
          <w:bCs/>
          <w:color w:val="000000"/>
          <w:sz w:val="32"/>
          <w:szCs w:val="32"/>
          <w:lang w:val="en-US" w:eastAsia="zh-CN"/>
        </w:rPr>
        <w:sectPr>
          <w:pgSz w:w="11906" w:h="16838"/>
          <w:pgMar w:top="1440" w:right="1633" w:bottom="1440" w:left="1633" w:header="851" w:footer="992" w:gutter="0"/>
          <w:cols w:space="0" w:num="1"/>
          <w:rtlGutter w:val="0"/>
          <w:docGrid w:type="lines" w:linePitch="312" w:charSpace="0"/>
        </w:sectPr>
      </w:pPr>
    </w:p>
    <w:p>
      <w:pPr>
        <w:pStyle w:val="2"/>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附件：</w:t>
      </w:r>
    </w:p>
    <w:p>
      <w:pPr>
        <w:pStyle w:val="7"/>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z w:val="22"/>
          <w:szCs w:val="22"/>
          <w:highlight w:val="none"/>
        </w:rPr>
      </w:pPr>
      <w:r>
        <w:rPr>
          <w:rFonts w:hint="eastAsia" w:ascii="方正小标宋简体" w:hAnsi="方正小标宋简体" w:eastAsia="方正小标宋简体" w:cs="方正小标宋简体"/>
          <w:sz w:val="22"/>
          <w:szCs w:val="22"/>
          <w:lang w:val="en-US" w:eastAsia="zh-CN"/>
        </w:rPr>
        <w:t>竞价采购报价单</w:t>
      </w:r>
    </w:p>
    <w:p>
      <w:pPr>
        <w:pageBreakBefore w:val="0"/>
        <w:widowControl w:val="0"/>
        <w:tabs>
          <w:tab w:val="left" w:pos="9135"/>
        </w:tabs>
        <w:kinsoku/>
        <w:wordWrap/>
        <w:overflowPunct/>
        <w:topLinePunct w:val="0"/>
        <w:autoSpaceDE/>
        <w:autoSpaceDN/>
        <w:bidi w:val="0"/>
        <w:adjustRightInd/>
        <w:snapToGrid/>
        <w:spacing w:line="240" w:lineRule="exact"/>
        <w:ind w:firstLine="0" w:firstLineChars="0"/>
        <w:textAlignment w:val="auto"/>
        <w:rPr>
          <w:rFonts w:hint="eastAsia" w:ascii="Arial" w:hAnsi="Arial" w:cs="Arial"/>
          <w:sz w:val="24"/>
          <w:highlight w:val="none"/>
          <w:u w:val="single"/>
          <w:lang w:val="en-US" w:eastAsia="zh-CN"/>
        </w:rPr>
      </w:pPr>
      <w:r>
        <w:rPr>
          <w:rFonts w:hint="eastAsia" w:ascii="Arial" w:hAnsi="Arial" w:cs="Arial"/>
          <w:sz w:val="24"/>
          <w:highlight w:val="none"/>
          <w:lang w:eastAsia="zh-CN"/>
        </w:rPr>
        <w:t>供应商</w:t>
      </w:r>
      <w:r>
        <w:rPr>
          <w:rFonts w:ascii="Arial" w:hAnsi="Arial" w:cs="Arial"/>
          <w:sz w:val="24"/>
          <w:highlight w:val="none"/>
        </w:rPr>
        <w:t>名称(公章)：</w:t>
      </w:r>
      <w:r>
        <w:rPr>
          <w:rFonts w:ascii="Arial" w:hAnsi="Arial" w:cs="Arial"/>
          <w:sz w:val="24"/>
          <w:highlight w:val="none"/>
          <w:u w:val="single"/>
        </w:rPr>
        <w:t>　   　　</w:t>
      </w:r>
      <w:r>
        <w:rPr>
          <w:rFonts w:hint="eastAsia" w:ascii="Arial" w:hAnsi="Arial" w:cs="Arial"/>
          <w:sz w:val="24"/>
          <w:highlight w:val="none"/>
          <w:u w:val="single"/>
          <w:lang w:val="en-US" w:eastAsia="zh-CN"/>
        </w:rPr>
        <w:t xml:space="preserve">       </w:t>
      </w:r>
      <w:r>
        <w:rPr>
          <w:rFonts w:ascii="Arial" w:hAnsi="Arial" w:cs="Arial"/>
          <w:sz w:val="24"/>
          <w:highlight w:val="none"/>
          <w:u w:val="single"/>
        </w:rPr>
        <w:t>　　</w:t>
      </w:r>
      <w:r>
        <w:rPr>
          <w:rFonts w:hint="eastAsia" w:ascii="Arial" w:hAnsi="Arial" w:cs="Arial"/>
          <w:sz w:val="24"/>
          <w:highlight w:val="none"/>
          <w:u w:val="none"/>
          <w:lang w:val="en-US" w:eastAsia="zh-CN"/>
        </w:rPr>
        <w:t xml:space="preserve">     </w:t>
      </w:r>
      <w:r>
        <w:rPr>
          <w:rFonts w:hint="eastAsia" w:ascii="Arial" w:hAnsi="Arial" w:cs="Arial"/>
          <w:sz w:val="24"/>
          <w:highlight w:val="none"/>
          <w:u w:val="none"/>
        </w:rPr>
        <w:t>法人或被授权人签字：</w:t>
      </w:r>
      <w:r>
        <w:rPr>
          <w:rFonts w:hint="eastAsia" w:ascii="Arial" w:hAnsi="Arial" w:cs="Arial"/>
          <w:sz w:val="24"/>
          <w:highlight w:val="none"/>
          <w:u w:val="single"/>
        </w:rPr>
        <w:t>　　</w:t>
      </w:r>
      <w:r>
        <w:rPr>
          <w:rFonts w:hint="eastAsia" w:ascii="Arial" w:hAnsi="Arial" w:cs="Arial"/>
          <w:sz w:val="24"/>
          <w:highlight w:val="none"/>
          <w:u w:val="single"/>
          <w:lang w:val="en-US" w:eastAsia="zh-CN"/>
        </w:rPr>
        <w:t xml:space="preserve">      </w:t>
      </w:r>
    </w:p>
    <w:tbl>
      <w:tblPr>
        <w:tblStyle w:val="10"/>
        <w:tblW w:w="88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2324"/>
        <w:gridCol w:w="1440"/>
        <w:gridCol w:w="1260"/>
        <w:gridCol w:w="1620"/>
        <w:gridCol w:w="15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设备名称</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8"/>
                <w:szCs w:val="28"/>
                <w:u w:val="none"/>
                <w:lang w:val="en-US" w:eastAsia="zh-CN"/>
              </w:rPr>
            </w:pPr>
            <w:r>
              <w:rPr>
                <w:rFonts w:hint="eastAsia" w:ascii="宋体" w:hAnsi="宋体" w:cs="宋体"/>
                <w:b/>
                <w:bCs/>
                <w:i w:val="0"/>
                <w:iCs w:val="0"/>
                <w:color w:val="000000"/>
                <w:sz w:val="28"/>
                <w:szCs w:val="28"/>
                <w:u w:val="none"/>
                <w:lang w:val="en-US" w:eastAsia="zh-CN"/>
              </w:rPr>
              <w:t>数量</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单位</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cs="宋体"/>
                <w:b/>
                <w:bCs/>
                <w:i w:val="0"/>
                <w:iCs w:val="0"/>
                <w:color w:val="000000"/>
                <w:kern w:val="0"/>
                <w:sz w:val="28"/>
                <w:szCs w:val="28"/>
                <w:u w:val="none"/>
                <w:lang w:val="en-US" w:eastAsia="zh-CN" w:bidi="ar"/>
              </w:rPr>
              <w:t>单价（元）</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总价</w:t>
            </w:r>
            <w:r>
              <w:rPr>
                <w:rFonts w:hint="eastAsia" w:ascii="宋体" w:hAnsi="宋体" w:cs="宋体"/>
                <w:b/>
                <w:bCs/>
                <w:i w:val="0"/>
                <w:iCs w:val="0"/>
                <w:color w:val="000000"/>
                <w:kern w:val="0"/>
                <w:sz w:val="28"/>
                <w:szCs w:val="2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液氧</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400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吨</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14"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4454"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总价（RMB）：              </w:t>
            </w:r>
          </w:p>
        </w:tc>
        <w:tc>
          <w:tcPr>
            <w:tcW w:w="4394"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大写：</w:t>
            </w:r>
          </w:p>
        </w:tc>
      </w:tr>
    </w:tbl>
    <w:p>
      <w:pPr>
        <w:tabs>
          <w:tab w:val="left" w:pos="9135"/>
        </w:tabs>
        <w:spacing w:line="400" w:lineRule="atLeast"/>
        <w:ind w:firstLine="0" w:firstLineChars="0"/>
        <w:rPr>
          <w:rFonts w:ascii="Arial" w:hAnsi="Arial" w:cs="Arial"/>
          <w:sz w:val="24"/>
          <w:highlight w:val="none"/>
        </w:rPr>
      </w:pPr>
    </w:p>
    <w:p>
      <w:pPr>
        <w:keepNext w:val="0"/>
        <w:keepLines w:val="0"/>
        <w:pageBreakBefore w:val="0"/>
        <w:widowControl w:val="0"/>
        <w:tabs>
          <w:tab w:val="left" w:pos="9135"/>
        </w:tabs>
        <w:kinsoku/>
        <w:wordWrap/>
        <w:overflowPunct/>
        <w:topLinePunct w:val="0"/>
        <w:autoSpaceDE/>
        <w:autoSpaceDN/>
        <w:bidi w:val="0"/>
        <w:adjustRightInd/>
        <w:snapToGrid/>
        <w:spacing w:line="400" w:lineRule="atLeast"/>
        <w:textAlignment w:val="auto"/>
        <w:rPr>
          <w:rFonts w:hint="eastAsia" w:ascii="Arial" w:hAnsi="Arial" w:eastAsia="宋体" w:cs="Arial"/>
          <w:b w:val="0"/>
          <w:bCs w:val="0"/>
          <w:color w:val="auto"/>
          <w:sz w:val="24"/>
          <w:highlight w:val="none"/>
          <w:lang w:val="en-US" w:eastAsia="zh-CN"/>
        </w:rPr>
      </w:pPr>
      <w:r>
        <w:rPr>
          <w:rFonts w:hint="eastAsia" w:ascii="Arial" w:hAnsi="Arial" w:eastAsia="宋体" w:cs="Arial"/>
          <w:b w:val="0"/>
          <w:bCs w:val="0"/>
          <w:color w:val="auto"/>
          <w:sz w:val="24"/>
          <w:highlight w:val="none"/>
          <w:lang w:val="en-US" w:eastAsia="zh-CN"/>
        </w:rPr>
        <w:t>注：1.如果按单价计算的结果与总价不一致，以单价为准修正总价。</w:t>
      </w:r>
    </w:p>
    <w:p>
      <w:pPr>
        <w:keepNext w:val="0"/>
        <w:keepLines w:val="0"/>
        <w:pageBreakBefore w:val="0"/>
        <w:widowControl w:val="0"/>
        <w:tabs>
          <w:tab w:val="left" w:pos="9135"/>
        </w:tabs>
        <w:kinsoku/>
        <w:wordWrap/>
        <w:overflowPunct/>
        <w:topLinePunct w:val="0"/>
        <w:autoSpaceDE/>
        <w:autoSpaceDN/>
        <w:bidi w:val="0"/>
        <w:adjustRightInd/>
        <w:snapToGrid/>
        <w:spacing w:line="400" w:lineRule="atLeast"/>
        <w:ind w:firstLine="480" w:firstLineChars="200"/>
        <w:textAlignment w:val="auto"/>
        <w:rPr>
          <w:rFonts w:hint="eastAsia" w:ascii="Arial" w:hAnsi="Arial" w:eastAsia="宋体" w:cs="Arial"/>
          <w:color w:val="auto"/>
          <w:sz w:val="24"/>
          <w:highlight w:val="none"/>
        </w:rPr>
      </w:pPr>
      <w:r>
        <w:rPr>
          <w:rFonts w:hint="eastAsia" w:ascii="Arial" w:hAnsi="Arial" w:eastAsia="宋体" w:cs="Arial"/>
          <w:b w:val="0"/>
          <w:bCs w:val="0"/>
          <w:color w:val="auto"/>
          <w:sz w:val="24"/>
          <w:highlight w:val="none"/>
          <w:lang w:val="en-US" w:eastAsia="zh-CN"/>
        </w:rPr>
        <w:t>2.投标配置：</w:t>
      </w:r>
      <w:r>
        <w:rPr>
          <w:rFonts w:hint="eastAsia" w:ascii="Arial" w:hAnsi="Arial" w:eastAsia="宋体" w:cs="Arial"/>
          <w:color w:val="auto"/>
          <w:sz w:val="24"/>
          <w:highlight w:val="none"/>
        </w:rPr>
        <w:t>供应商必须提供实际配置参数，不可提供范围</w:t>
      </w:r>
      <w:r>
        <w:rPr>
          <w:rFonts w:hint="eastAsia" w:ascii="Arial" w:hAnsi="Arial" w:cs="Arial"/>
          <w:color w:val="auto"/>
          <w:sz w:val="24"/>
          <w:highlight w:val="none"/>
          <w:lang w:eastAsia="zh-CN"/>
        </w:rPr>
        <w:t>，不可虚假投标</w:t>
      </w:r>
      <w:r>
        <w:rPr>
          <w:rFonts w:hint="eastAsia" w:ascii="Arial" w:hAnsi="Arial" w:eastAsia="宋体" w:cs="Arial"/>
          <w:color w:val="auto"/>
          <w:sz w:val="24"/>
          <w:highlight w:val="none"/>
        </w:rPr>
        <w:t>。</w:t>
      </w:r>
    </w:p>
    <w:p>
      <w:pPr>
        <w:keepNext w:val="0"/>
        <w:keepLines w:val="0"/>
        <w:pageBreakBefore w:val="0"/>
        <w:widowControl w:val="0"/>
        <w:tabs>
          <w:tab w:val="left" w:pos="9135"/>
        </w:tabs>
        <w:kinsoku/>
        <w:wordWrap/>
        <w:overflowPunct/>
        <w:topLinePunct w:val="0"/>
        <w:autoSpaceDE/>
        <w:autoSpaceDN/>
        <w:bidi w:val="0"/>
        <w:adjustRightInd/>
        <w:snapToGrid/>
        <w:spacing w:line="400" w:lineRule="atLeast"/>
        <w:ind w:firstLine="480" w:firstLineChars="200"/>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Arial" w:hAnsi="Arial" w:eastAsia="宋体" w:cs="Arial"/>
          <w:b w:val="0"/>
          <w:bCs w:val="0"/>
          <w:color w:val="auto"/>
          <w:sz w:val="24"/>
          <w:highlight w:val="none"/>
          <w:lang w:val="en-US" w:eastAsia="zh-CN"/>
        </w:rPr>
        <w:t>3.投标配置需满足所有招标参数配置要求，若有任意一项不满足，务必将不满足项在偏离招标要求中写出。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12"/>
      <w:lvlText w:val="-"/>
      <w:lvlJc w:val="left"/>
      <w:pPr>
        <w:tabs>
          <w:tab w:val="left" w:pos="785"/>
        </w:tabs>
        <w:ind w:left="420" w:firstLine="5"/>
      </w:pPr>
      <w:rPr>
        <w:rFonts w:hint="eastAsia" w:ascii="宋体" w:hAnsi="Wingdings" w:eastAsia="宋体"/>
      </w:rPr>
    </w:lvl>
    <w:lvl w:ilvl="1" w:tentative="0">
      <w:start w:val="1"/>
      <w:numFmt w:val="bullet"/>
      <w:lvlText w:val=""/>
      <w:lvlJc w:val="left"/>
      <w:pPr>
        <w:tabs>
          <w:tab w:val="left" w:pos="3360"/>
        </w:tabs>
        <w:ind w:left="3360" w:hanging="420"/>
      </w:pPr>
      <w:rPr>
        <w:rFonts w:hint="default" w:ascii="Wingdings" w:hAnsi="Wingdings"/>
      </w:rPr>
    </w:lvl>
    <w:lvl w:ilvl="2" w:tentative="0">
      <w:start w:val="1"/>
      <w:numFmt w:val="bullet"/>
      <w:lvlText w:val=""/>
      <w:lvlJc w:val="left"/>
      <w:pPr>
        <w:tabs>
          <w:tab w:val="left" w:pos="3780"/>
        </w:tabs>
        <w:ind w:left="3780" w:hanging="420"/>
      </w:pPr>
      <w:rPr>
        <w:rFonts w:hint="default" w:ascii="Wingdings" w:hAnsi="Wingdings"/>
      </w:rPr>
    </w:lvl>
    <w:lvl w:ilvl="3" w:tentative="0">
      <w:start w:val="1"/>
      <w:numFmt w:val="bullet"/>
      <w:lvlText w:val=""/>
      <w:lvlJc w:val="left"/>
      <w:pPr>
        <w:tabs>
          <w:tab w:val="left" w:pos="4200"/>
        </w:tabs>
        <w:ind w:left="4200" w:hanging="420"/>
      </w:pPr>
      <w:rPr>
        <w:rFonts w:hint="default" w:ascii="Wingdings" w:hAnsi="Wingdings"/>
      </w:rPr>
    </w:lvl>
    <w:lvl w:ilvl="4" w:tentative="0">
      <w:start w:val="1"/>
      <w:numFmt w:val="bullet"/>
      <w:lvlText w:val=""/>
      <w:lvlJc w:val="left"/>
      <w:pPr>
        <w:tabs>
          <w:tab w:val="left" w:pos="4620"/>
        </w:tabs>
        <w:ind w:left="4620" w:hanging="420"/>
      </w:pPr>
      <w:rPr>
        <w:rFonts w:hint="default" w:ascii="Wingdings" w:hAnsi="Wingdings"/>
      </w:rPr>
    </w:lvl>
    <w:lvl w:ilvl="5" w:tentative="0">
      <w:start w:val="1"/>
      <w:numFmt w:val="bullet"/>
      <w:lvlText w:val=""/>
      <w:lvlJc w:val="left"/>
      <w:pPr>
        <w:tabs>
          <w:tab w:val="left" w:pos="5040"/>
        </w:tabs>
        <w:ind w:left="5040" w:hanging="420"/>
      </w:pPr>
      <w:rPr>
        <w:rFonts w:hint="default" w:ascii="Wingdings" w:hAnsi="Wingdings"/>
      </w:rPr>
    </w:lvl>
    <w:lvl w:ilvl="6" w:tentative="0">
      <w:start w:val="1"/>
      <w:numFmt w:val="bullet"/>
      <w:lvlText w:val=""/>
      <w:lvlJc w:val="left"/>
      <w:pPr>
        <w:tabs>
          <w:tab w:val="left" w:pos="5460"/>
        </w:tabs>
        <w:ind w:left="5460" w:hanging="420"/>
      </w:pPr>
      <w:rPr>
        <w:rFonts w:hint="default" w:ascii="Wingdings" w:hAnsi="Wingdings"/>
      </w:rPr>
    </w:lvl>
    <w:lvl w:ilvl="7" w:tentative="0">
      <w:start w:val="1"/>
      <w:numFmt w:val="bullet"/>
      <w:lvlText w:val=""/>
      <w:lvlJc w:val="left"/>
      <w:pPr>
        <w:tabs>
          <w:tab w:val="left" w:pos="5880"/>
        </w:tabs>
        <w:ind w:left="5880" w:hanging="420"/>
      </w:pPr>
      <w:rPr>
        <w:rFonts w:hint="default" w:ascii="Wingdings" w:hAnsi="Wingdings"/>
      </w:rPr>
    </w:lvl>
    <w:lvl w:ilvl="8" w:tentative="0">
      <w:start w:val="1"/>
      <w:numFmt w:val="bullet"/>
      <w:lvlText w:val=""/>
      <w:lvlJc w:val="left"/>
      <w:pPr>
        <w:tabs>
          <w:tab w:val="left" w:pos="6300"/>
        </w:tabs>
        <w:ind w:left="63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ZjBhNzc4MTI3MDJkNjAwY2JiZjllOGVmNzBmNzgifQ=="/>
  </w:docVars>
  <w:rsids>
    <w:rsidRoot w:val="00000000"/>
    <w:rsid w:val="00716BC6"/>
    <w:rsid w:val="042F6322"/>
    <w:rsid w:val="07BF07A2"/>
    <w:rsid w:val="23952616"/>
    <w:rsid w:val="29182089"/>
    <w:rsid w:val="2F4848FB"/>
    <w:rsid w:val="42734FE4"/>
    <w:rsid w:val="42C52DF1"/>
    <w:rsid w:val="45436017"/>
    <w:rsid w:val="4E9340B1"/>
    <w:rsid w:val="555C6AA5"/>
    <w:rsid w:val="5C60268C"/>
    <w:rsid w:val="64A07EB4"/>
    <w:rsid w:val="6A3550F2"/>
    <w:rsid w:val="6F223B04"/>
    <w:rsid w:val="7231298D"/>
    <w:rsid w:val="7E6B2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7">
    <w:name w:val="heading 2"/>
    <w:basedOn w:val="1"/>
    <w:next w:val="8"/>
    <w:autoRedefine/>
    <w:qFormat/>
    <w:uiPriority w:val="0"/>
    <w:pPr>
      <w:keepNext/>
      <w:keepLines/>
      <w:spacing w:before="260" w:after="260" w:line="360" w:lineRule="auto"/>
      <w:jc w:val="center"/>
      <w:outlineLvl w:val="1"/>
    </w:pPr>
    <w:rPr>
      <w:rFonts w:ascii="Arial" w:hAnsi="Arial" w:eastAsia="宋体"/>
      <w:b/>
      <w:sz w:val="28"/>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99"/>
    <w:rPr>
      <w:sz w:val="28"/>
    </w:rPr>
  </w:style>
  <w:style w:type="paragraph" w:customStyle="1" w:styleId="3">
    <w:name w:val="Default"/>
    <w:next w:val="4"/>
    <w:autoRedefine/>
    <w:qFormat/>
    <w:uiPriority w:val="0"/>
    <w:pPr>
      <w:widowControl w:val="0"/>
      <w:autoSpaceDE w:val="0"/>
      <w:autoSpaceDN w:val="0"/>
      <w:adjustRightInd w:val="0"/>
    </w:pPr>
    <w:rPr>
      <w:rFonts w:ascii="宋体" w:hAnsi="Calibri" w:eastAsia="宋体" w:cs="Times New Roman"/>
      <w:color w:val="000000"/>
      <w:kern w:val="2"/>
      <w:sz w:val="24"/>
      <w:szCs w:val="22"/>
      <w:lang w:val="en-US" w:eastAsia="zh-CN" w:bidi="ar-SA"/>
    </w:rPr>
  </w:style>
  <w:style w:type="paragraph" w:customStyle="1" w:styleId="4">
    <w:name w:val="大标题"/>
    <w:basedOn w:val="1"/>
    <w:next w:val="5"/>
    <w:autoRedefine/>
    <w:qFormat/>
    <w:uiPriority w:val="0"/>
    <w:pPr>
      <w:jc w:val="center"/>
    </w:pPr>
    <w:rPr>
      <w:rFonts w:ascii="Arial" w:hAnsi="Arial" w:eastAsia="宋体"/>
      <w:b/>
      <w:sz w:val="28"/>
    </w:rPr>
  </w:style>
  <w:style w:type="paragraph" w:styleId="5">
    <w:name w:val="Body Text First Indent 2"/>
    <w:basedOn w:val="6"/>
    <w:next w:val="1"/>
    <w:autoRedefine/>
    <w:qFormat/>
    <w:uiPriority w:val="0"/>
    <w:pPr>
      <w:ind w:firstLine="420" w:firstLineChars="200"/>
    </w:pPr>
    <w:rPr>
      <w:rFonts w:ascii="Times New Roman" w:hAnsi="Times New Roman"/>
      <w:szCs w:val="20"/>
    </w:rPr>
  </w:style>
  <w:style w:type="paragraph" w:styleId="6">
    <w:name w:val="Body Text Indent"/>
    <w:basedOn w:val="1"/>
    <w:next w:val="3"/>
    <w:autoRedefine/>
    <w:qFormat/>
    <w:uiPriority w:val="0"/>
    <w:pPr>
      <w:spacing w:after="120"/>
      <w:ind w:left="420" w:leftChars="200"/>
    </w:pPr>
    <w:rPr>
      <w:rFonts w:ascii="Calibri" w:hAnsi="Calibri"/>
      <w:szCs w:val="22"/>
    </w:rPr>
  </w:style>
  <w:style w:type="paragraph" w:styleId="8">
    <w:name w:val="Normal Indent"/>
    <w:basedOn w:val="1"/>
    <w:autoRedefine/>
    <w:qFormat/>
    <w:uiPriority w:val="0"/>
    <w:pPr>
      <w:ind w:firstLine="420" w:firstLineChars="200"/>
    </w:pPr>
    <w:rPr>
      <w:szCs w:val="24"/>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customStyle="1" w:styleId="12">
    <w:name w:val="U_编号2"/>
    <w:basedOn w:val="1"/>
    <w:autoRedefine/>
    <w:qFormat/>
    <w:uiPriority w:val="0"/>
    <w:pPr>
      <w:numPr>
        <w:ilvl w:val="0"/>
        <w:numId w:val="1"/>
      </w:numPr>
      <w:spacing w:beforeLines="10" w:afterLines="10" w:line="300" w:lineRule="auto"/>
    </w:pPr>
    <w:rPr>
      <w:sz w:val="24"/>
      <w:szCs w:val="20"/>
    </w:rPr>
  </w:style>
  <w:style w:type="paragraph" w:styleId="13">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李雪</cp:lastModifiedBy>
  <dcterms:modified xsi:type="dcterms:W3CDTF">2024-04-19T10:33:36Z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0A3A73E3869C4A9086C00D5B7EDFB997</vt:lpwstr>
  </property>
</Properties>
</file>