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00" w:lineRule="exact"/>
        <w:ind w:left="0" w:firstLine="0" w:firstLineChars="0"/>
        <w:jc w:val="center"/>
        <w:rPr>
          <w:rFonts w:hint="eastAsia" w:ascii="宋体" w:hAnsi="宋体"/>
          <w:b/>
          <w:bCs/>
          <w:color w:val="auto"/>
          <w:sz w:val="36"/>
          <w:szCs w:val="36"/>
          <w:highlight w:val="none"/>
          <w:lang w:eastAsia="zh-CN"/>
        </w:rPr>
      </w:pPr>
      <w:r>
        <w:rPr>
          <w:rFonts w:hint="eastAsia" w:ascii="宋体" w:hAnsi="宋体"/>
          <w:b/>
          <w:bCs/>
          <w:color w:val="auto"/>
          <w:sz w:val="36"/>
          <w:szCs w:val="36"/>
          <w:highlight w:val="none"/>
          <w:lang w:eastAsia="zh-CN"/>
        </w:rPr>
        <w:t>昌吉市人民医院</w:t>
      </w:r>
      <w:r>
        <w:rPr>
          <w:rFonts w:hint="eastAsia" w:ascii="宋体" w:hAnsi="宋体"/>
          <w:b/>
          <w:bCs/>
          <w:color w:val="auto"/>
          <w:sz w:val="36"/>
          <w:szCs w:val="36"/>
          <w:highlight w:val="none"/>
          <w:lang w:val="en-US" w:eastAsia="zh-CN"/>
        </w:rPr>
        <w:t>2024年度视频制作</w:t>
      </w:r>
      <w:r>
        <w:rPr>
          <w:rFonts w:hint="eastAsia" w:ascii="宋体" w:hAnsi="宋体"/>
          <w:b/>
          <w:bCs/>
          <w:color w:val="auto"/>
          <w:sz w:val="36"/>
          <w:szCs w:val="36"/>
          <w:highlight w:val="none"/>
          <w:lang w:eastAsia="zh-CN"/>
        </w:rPr>
        <w:t>项目</w:t>
      </w:r>
    </w:p>
    <w:p>
      <w:pPr>
        <w:pStyle w:val="3"/>
        <w:keepNext w:val="0"/>
        <w:keepLines w:val="0"/>
        <w:pageBreakBefore w:val="0"/>
        <w:shd w:val="clear"/>
        <w:kinsoku/>
        <w:wordWrap/>
        <w:overflowPunct/>
        <w:topLinePunct w:val="0"/>
        <w:autoSpaceDE/>
        <w:autoSpaceDN/>
        <w:bidi w:val="0"/>
        <w:adjustRightInd/>
        <w:snapToGrid/>
        <w:spacing w:line="500" w:lineRule="exact"/>
        <w:ind w:left="0" w:firstLine="0" w:firstLineChars="0"/>
        <w:rPr>
          <w:rFonts w:hint="eastAsia" w:ascii="宋体" w:hAnsi="宋体"/>
          <w:b/>
          <w:bCs/>
          <w:color w:val="auto"/>
          <w:sz w:val="36"/>
          <w:szCs w:val="36"/>
          <w:highlight w:val="none"/>
          <w:lang w:eastAsia="zh-CN"/>
        </w:rPr>
      </w:pP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一、</w:t>
      </w:r>
      <w:r>
        <w:rPr>
          <w:rFonts w:hint="eastAsia" w:ascii="黑体" w:hAnsi="黑体" w:eastAsia="黑体" w:cs="黑体"/>
          <w:b w:val="0"/>
          <w:bCs/>
          <w:color w:val="auto"/>
          <w:sz w:val="32"/>
          <w:szCs w:val="32"/>
          <w:highlight w:val="none"/>
        </w:rPr>
        <w:t>项目概况</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1、服务期限内为医院拍摄并制作视频总时长不得低于50分钟。</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3、预算控制价：450000元（人民币：肆拾伍万元整）</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4、履约期限：1年（</w:t>
      </w:r>
      <w:r>
        <w:rPr>
          <w:rFonts w:hint="eastAsia" w:ascii="仿宋_GB2312" w:hAnsi="仿宋_GB2312" w:eastAsia="仿宋_GB2312" w:cs="仿宋_GB2312"/>
          <w:b w:val="0"/>
          <w:bCs/>
          <w:color w:val="auto"/>
          <w:sz w:val="32"/>
          <w:szCs w:val="32"/>
          <w:highlight w:val="none"/>
          <w:lang w:val="en-US" w:eastAsia="zh-CN"/>
        </w:rPr>
        <w:t>自合同签订之日起壹年</w:t>
      </w:r>
      <w:r>
        <w:rPr>
          <w:rFonts w:hint="eastAsia" w:ascii="华文仿宋" w:hAnsi="华文仿宋" w:eastAsia="华文仿宋" w:cs="华文仿宋"/>
          <w:color w:val="auto"/>
          <w:sz w:val="32"/>
          <w:szCs w:val="32"/>
          <w:highlight w:val="none"/>
          <w:lang w:val="en-US" w:eastAsia="zh-CN"/>
        </w:rPr>
        <w:t>）。</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二、投标报价人的资质要求：</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1、符合《中华人民共和国政府采购法》第二十二条的规定,且具备独立法人资格。</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2、本项目</w:t>
      </w:r>
      <w:r>
        <w:rPr>
          <w:rFonts w:hint="eastAsia" w:ascii="仿宋_GB2312" w:hAnsi="华文仿宋" w:eastAsia="仿宋_GB2312" w:cs="华文仿宋"/>
          <w:b/>
          <w:bCs w:val="0"/>
          <w:color w:val="auto"/>
          <w:sz w:val="32"/>
          <w:szCs w:val="32"/>
          <w:highlight w:val="none"/>
          <w:lang w:val="en-US" w:eastAsia="zh-CN"/>
        </w:rPr>
        <w:t>不接受联合体</w:t>
      </w:r>
      <w:r>
        <w:rPr>
          <w:rFonts w:hint="eastAsia" w:ascii="仿宋_GB2312" w:hAnsi="华文仿宋" w:eastAsia="仿宋_GB2312" w:cs="华文仿宋"/>
          <w:b w:val="0"/>
          <w:bCs/>
          <w:color w:val="auto"/>
          <w:sz w:val="32"/>
          <w:szCs w:val="32"/>
          <w:highlight w:val="none"/>
          <w:lang w:val="en-US" w:eastAsia="zh-CN"/>
        </w:rPr>
        <w:t>投标。</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3、投标人为“信用中国”（www.creditchina.gov.cn）和中国政府采购网（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 xml:space="preserve">三、投标人参加时应扫描上传提交的资料： </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_GB2312" w:hAnsi="华文仿宋" w:eastAsia="仿宋_GB2312" w:cs="华文仿宋"/>
          <w:b w:val="0"/>
          <w:bCs/>
          <w:color w:val="auto"/>
          <w:sz w:val="32"/>
          <w:szCs w:val="32"/>
          <w:highlight w:val="none"/>
          <w:lang w:eastAsia="zh-CN"/>
        </w:rPr>
      </w:pPr>
      <w:r>
        <w:rPr>
          <w:rFonts w:hint="eastAsia" w:ascii="仿宋_GB2312" w:hAnsi="华文仿宋" w:eastAsia="仿宋_GB2312" w:cs="华文仿宋"/>
          <w:b w:val="0"/>
          <w:bCs/>
          <w:color w:val="auto"/>
          <w:sz w:val="32"/>
          <w:szCs w:val="32"/>
          <w:highlight w:val="none"/>
          <w:lang w:val="en-US" w:eastAsia="zh-CN"/>
        </w:rPr>
        <w:t>1.</w:t>
      </w:r>
      <w:r>
        <w:rPr>
          <w:rFonts w:hint="eastAsia" w:ascii="仿宋_GB2312" w:hAnsi="华文仿宋" w:eastAsia="仿宋_GB2312" w:cs="华文仿宋"/>
          <w:b/>
          <w:bCs w:val="0"/>
          <w:color w:val="auto"/>
          <w:sz w:val="32"/>
          <w:szCs w:val="32"/>
          <w:highlight w:val="none"/>
          <w:lang w:val="en-US" w:eastAsia="zh-CN"/>
        </w:rPr>
        <w:t>上传</w:t>
      </w:r>
      <w:r>
        <w:rPr>
          <w:rFonts w:hint="eastAsia" w:ascii="仿宋_GB2312" w:hAnsi="华文仿宋" w:eastAsia="仿宋_GB2312" w:cs="华文仿宋"/>
          <w:b w:val="0"/>
          <w:bCs/>
          <w:color w:val="auto"/>
          <w:sz w:val="32"/>
          <w:szCs w:val="32"/>
          <w:highlight w:val="none"/>
          <w:lang w:eastAsia="zh-CN"/>
        </w:rPr>
        <w:t>营业执照原件或经公证处公证的公证件（</w:t>
      </w:r>
      <w:r>
        <w:rPr>
          <w:rFonts w:hint="eastAsia" w:ascii="仿宋_GB2312" w:hAnsi="华文仿宋" w:eastAsia="仿宋_GB2312" w:cs="华文仿宋"/>
          <w:b/>
          <w:bCs w:val="0"/>
          <w:color w:val="auto"/>
          <w:sz w:val="32"/>
          <w:szCs w:val="32"/>
          <w:highlight w:val="none"/>
          <w:lang w:val="en-US" w:eastAsia="zh-CN"/>
        </w:rPr>
        <w:t>加盖供应商公章</w:t>
      </w:r>
      <w:r>
        <w:rPr>
          <w:rFonts w:hint="eastAsia" w:ascii="仿宋_GB2312" w:hAnsi="华文仿宋" w:eastAsia="仿宋_GB2312" w:cs="华文仿宋"/>
          <w:b/>
          <w:bCs w:val="0"/>
          <w:color w:val="auto"/>
          <w:sz w:val="32"/>
          <w:szCs w:val="32"/>
          <w:highlight w:val="none"/>
          <w:lang w:eastAsia="zh-CN"/>
        </w:rPr>
        <w:t>）。</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_GB2312" w:hAnsi="华文仿宋" w:eastAsia="仿宋_GB2312" w:cs="华文仿宋"/>
          <w:b w:val="0"/>
          <w:bCs/>
          <w:color w:val="auto"/>
          <w:sz w:val="32"/>
          <w:szCs w:val="32"/>
          <w:highlight w:val="none"/>
          <w:lang w:eastAsia="zh-CN"/>
        </w:rPr>
      </w:pPr>
      <w:r>
        <w:rPr>
          <w:rFonts w:hint="eastAsia" w:ascii="仿宋_GB2312" w:hAnsi="华文仿宋" w:eastAsia="仿宋_GB2312" w:cs="华文仿宋"/>
          <w:b w:val="0"/>
          <w:bCs/>
          <w:color w:val="auto"/>
          <w:sz w:val="32"/>
          <w:szCs w:val="32"/>
          <w:highlight w:val="none"/>
          <w:lang w:val="en-US" w:eastAsia="zh-CN"/>
        </w:rPr>
        <w:t>2.</w:t>
      </w:r>
      <w:r>
        <w:rPr>
          <w:rFonts w:hint="eastAsia" w:ascii="华文仿宋" w:hAnsi="华文仿宋" w:eastAsia="华文仿宋" w:cs="华文仿宋"/>
          <w:color w:val="auto"/>
          <w:sz w:val="32"/>
          <w:szCs w:val="32"/>
          <w:highlight w:val="none"/>
        </w:rPr>
        <w:t>法定代表人亲自</w:t>
      </w:r>
      <w:r>
        <w:rPr>
          <w:rFonts w:hint="eastAsia" w:ascii="华文仿宋" w:hAnsi="华文仿宋" w:eastAsia="华文仿宋" w:cs="华文仿宋"/>
          <w:color w:val="auto"/>
          <w:sz w:val="32"/>
          <w:szCs w:val="32"/>
          <w:highlight w:val="none"/>
          <w:lang w:eastAsia="zh-CN"/>
        </w:rPr>
        <w:t>参与本项目</w:t>
      </w:r>
      <w:r>
        <w:rPr>
          <w:rFonts w:hint="eastAsia" w:ascii="华文仿宋" w:hAnsi="华文仿宋" w:eastAsia="华文仿宋" w:cs="华文仿宋"/>
          <w:color w:val="auto"/>
          <w:sz w:val="32"/>
          <w:szCs w:val="32"/>
          <w:highlight w:val="none"/>
        </w:rPr>
        <w:t>，则需</w:t>
      </w:r>
      <w:r>
        <w:rPr>
          <w:rFonts w:hint="eastAsia" w:ascii="华文仿宋" w:hAnsi="华文仿宋" w:eastAsia="华文仿宋" w:cs="华文仿宋"/>
          <w:b/>
          <w:bCs/>
          <w:color w:val="auto"/>
          <w:sz w:val="32"/>
          <w:szCs w:val="32"/>
          <w:highlight w:val="none"/>
          <w:lang w:eastAsia="zh-CN"/>
        </w:rPr>
        <w:t>扫描上传</w:t>
      </w:r>
      <w:r>
        <w:rPr>
          <w:rFonts w:hint="eastAsia" w:ascii="华文仿宋" w:hAnsi="华文仿宋" w:eastAsia="华文仿宋" w:cs="华文仿宋"/>
          <w:color w:val="auto"/>
          <w:sz w:val="32"/>
          <w:szCs w:val="32"/>
          <w:highlight w:val="none"/>
        </w:rPr>
        <w:t>法定代表人的</w:t>
      </w:r>
      <w:r>
        <w:rPr>
          <w:rFonts w:hint="eastAsia" w:ascii="华文仿宋" w:hAnsi="华文仿宋" w:eastAsia="华文仿宋" w:cs="华文仿宋"/>
          <w:b/>
          <w:bCs/>
          <w:color w:val="auto"/>
          <w:sz w:val="32"/>
          <w:szCs w:val="32"/>
          <w:highlight w:val="none"/>
        </w:rPr>
        <w:t>居民身份证原件</w:t>
      </w:r>
      <w:r>
        <w:rPr>
          <w:rFonts w:hint="eastAsia" w:ascii="华文仿宋" w:hAnsi="华文仿宋" w:eastAsia="华文仿宋" w:cs="华文仿宋"/>
          <w:color w:val="auto"/>
          <w:sz w:val="32"/>
          <w:szCs w:val="32"/>
          <w:highlight w:val="none"/>
        </w:rPr>
        <w:t>，如系委托代理人参加，则应当</w:t>
      </w:r>
      <w:r>
        <w:rPr>
          <w:rFonts w:hint="eastAsia" w:ascii="华文仿宋" w:hAnsi="华文仿宋" w:eastAsia="华文仿宋" w:cs="华文仿宋"/>
          <w:b/>
          <w:bCs/>
          <w:color w:val="auto"/>
          <w:sz w:val="32"/>
          <w:szCs w:val="32"/>
          <w:highlight w:val="none"/>
          <w:lang w:eastAsia="zh-CN"/>
        </w:rPr>
        <w:t>扫描上传</w:t>
      </w:r>
      <w:r>
        <w:rPr>
          <w:rFonts w:hint="eastAsia" w:ascii="华文仿宋" w:hAnsi="华文仿宋" w:eastAsia="华文仿宋" w:cs="华文仿宋"/>
          <w:b/>
          <w:bCs/>
          <w:color w:val="auto"/>
          <w:sz w:val="32"/>
          <w:szCs w:val="32"/>
          <w:highlight w:val="none"/>
        </w:rPr>
        <w:t>《授权委托书》</w:t>
      </w:r>
      <w:r>
        <w:rPr>
          <w:rFonts w:hint="eastAsia" w:ascii="华文仿宋" w:hAnsi="华文仿宋" w:eastAsia="华文仿宋" w:cs="华文仿宋"/>
          <w:b/>
          <w:bCs/>
          <w:color w:val="auto"/>
          <w:sz w:val="32"/>
          <w:szCs w:val="32"/>
          <w:highlight w:val="none"/>
          <w:lang w:val="en-US" w:eastAsia="zh-CN"/>
        </w:rPr>
        <w:t>原件</w:t>
      </w:r>
      <w:r>
        <w:rPr>
          <w:rFonts w:hint="eastAsia" w:ascii="华文仿宋" w:hAnsi="华文仿宋" w:eastAsia="华文仿宋" w:cs="华文仿宋"/>
          <w:color w:val="auto"/>
          <w:sz w:val="32"/>
          <w:szCs w:val="32"/>
          <w:highlight w:val="none"/>
        </w:rPr>
        <w:t>和</w:t>
      </w:r>
      <w:r>
        <w:rPr>
          <w:rFonts w:hint="eastAsia" w:ascii="华文仿宋" w:hAnsi="华文仿宋" w:eastAsia="华文仿宋" w:cs="华文仿宋"/>
          <w:b/>
          <w:bCs/>
          <w:color w:val="auto"/>
          <w:sz w:val="32"/>
          <w:szCs w:val="32"/>
          <w:highlight w:val="none"/>
          <w:lang w:val="en-US" w:eastAsia="zh-CN"/>
        </w:rPr>
        <w:t>法人及</w:t>
      </w:r>
      <w:r>
        <w:rPr>
          <w:rFonts w:hint="eastAsia" w:ascii="华文仿宋" w:hAnsi="华文仿宋" w:eastAsia="华文仿宋" w:cs="华文仿宋"/>
          <w:b/>
          <w:bCs/>
          <w:color w:val="auto"/>
          <w:sz w:val="32"/>
          <w:szCs w:val="32"/>
          <w:highlight w:val="none"/>
        </w:rPr>
        <w:t>受托人的居民身份证原件</w:t>
      </w:r>
      <w:r>
        <w:rPr>
          <w:rFonts w:hint="eastAsia" w:ascii="华文仿宋" w:hAnsi="华文仿宋" w:eastAsia="华文仿宋" w:cs="华文仿宋"/>
          <w:color w:val="auto"/>
          <w:sz w:val="32"/>
          <w:szCs w:val="32"/>
          <w:highlight w:val="none"/>
        </w:rPr>
        <w:t>。《授权委托书》上应</w:t>
      </w:r>
      <w:r>
        <w:rPr>
          <w:rFonts w:hint="eastAsia" w:ascii="华文仿宋" w:hAnsi="华文仿宋" w:eastAsia="华文仿宋" w:cs="华文仿宋"/>
          <w:b/>
          <w:bCs/>
          <w:color w:val="auto"/>
          <w:sz w:val="32"/>
          <w:szCs w:val="32"/>
          <w:highlight w:val="none"/>
        </w:rPr>
        <w:t>由法定代表人签字或盖章</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b/>
          <w:bCs/>
          <w:color w:val="auto"/>
          <w:sz w:val="32"/>
          <w:szCs w:val="32"/>
          <w:highlight w:val="none"/>
        </w:rPr>
        <w:t>并加盖供应商公章</w:t>
      </w:r>
      <w:r>
        <w:rPr>
          <w:rFonts w:hint="eastAsia" w:ascii="仿宋_GB2312" w:hAnsi="华文仿宋" w:eastAsia="仿宋_GB2312" w:cs="华文仿宋"/>
          <w:b w:val="0"/>
          <w:bCs/>
          <w:color w:val="auto"/>
          <w:sz w:val="32"/>
          <w:szCs w:val="32"/>
          <w:highlight w:val="none"/>
          <w:lang w:eastAsia="zh-CN"/>
        </w:rPr>
        <w:t>。</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_GB2312" w:hAnsi="华文仿宋" w:eastAsia="仿宋_GB2312" w:cs="华文仿宋"/>
          <w:b w:val="0"/>
          <w:bCs/>
          <w:color w:val="auto"/>
          <w:sz w:val="32"/>
          <w:szCs w:val="32"/>
          <w:highlight w:val="none"/>
          <w:lang w:eastAsia="zh-CN"/>
        </w:rPr>
      </w:pPr>
      <w:r>
        <w:rPr>
          <w:rFonts w:hint="eastAsia" w:ascii="仿宋_GB2312" w:hAnsi="华文仿宋" w:eastAsia="仿宋_GB2312" w:cs="华文仿宋"/>
          <w:b w:val="0"/>
          <w:bCs/>
          <w:color w:val="auto"/>
          <w:sz w:val="32"/>
          <w:szCs w:val="32"/>
          <w:highlight w:val="none"/>
          <w:lang w:val="en-US" w:eastAsia="zh-CN"/>
        </w:rPr>
        <w:t>3.</w:t>
      </w:r>
      <w:r>
        <w:rPr>
          <w:rFonts w:hint="eastAsia" w:ascii="华文仿宋" w:hAnsi="华文仿宋" w:eastAsia="华文仿宋" w:cs="华文仿宋"/>
          <w:b/>
          <w:bCs/>
          <w:color w:val="auto"/>
          <w:sz w:val="32"/>
          <w:szCs w:val="32"/>
          <w:highlight w:val="none"/>
          <w:lang w:val="en-US" w:eastAsia="zh-CN"/>
        </w:rPr>
        <w:t>上传自竞价采购公告发布之日后查询</w:t>
      </w:r>
      <w:r>
        <w:rPr>
          <w:rFonts w:hint="eastAsia" w:ascii="仿宋_GB2312" w:hAnsi="华文仿宋" w:eastAsia="仿宋_GB2312" w:cs="华文仿宋"/>
          <w:b w:val="0"/>
          <w:bCs/>
          <w:color w:val="auto"/>
          <w:sz w:val="32"/>
          <w:szCs w:val="32"/>
          <w:highlight w:val="none"/>
          <w:lang w:val="en-US" w:eastAsia="zh-CN"/>
        </w:rPr>
        <w:t>“信用中国”（www.creditchina.gov.cn）和中国政府采购网（www.ccgp.gov.cn）网站上未被列入失信被执行人、重大税收违法案件当事人名单以及政府采购严重违法失信行为记录名单</w:t>
      </w:r>
      <w:r>
        <w:rPr>
          <w:rFonts w:hint="eastAsia" w:ascii="仿宋_GB2312" w:hAnsi="华文仿宋" w:eastAsia="仿宋_GB2312" w:cs="华文仿宋"/>
          <w:b/>
          <w:bCs w:val="0"/>
          <w:color w:val="auto"/>
          <w:sz w:val="32"/>
          <w:szCs w:val="32"/>
          <w:highlight w:val="none"/>
          <w:lang w:val="en-US" w:eastAsia="zh-CN"/>
        </w:rPr>
        <w:t>截图，</w:t>
      </w:r>
      <w:r>
        <w:rPr>
          <w:rFonts w:hint="eastAsia" w:ascii="华文仿宋" w:hAnsi="华文仿宋" w:eastAsia="华文仿宋" w:cs="华文仿宋"/>
          <w:b/>
          <w:bCs/>
          <w:color w:val="auto"/>
          <w:sz w:val="32"/>
          <w:szCs w:val="32"/>
          <w:highlight w:val="none"/>
        </w:rPr>
        <w:t>并加盖供应商公章</w:t>
      </w:r>
      <w:r>
        <w:rPr>
          <w:rFonts w:hint="eastAsia" w:ascii="仿宋_GB2312" w:hAnsi="华文仿宋" w:eastAsia="仿宋_GB2312" w:cs="华文仿宋"/>
          <w:b w:val="0"/>
          <w:bCs/>
          <w:color w:val="auto"/>
          <w:sz w:val="32"/>
          <w:szCs w:val="32"/>
          <w:highlight w:val="none"/>
          <w:lang w:eastAsia="zh-CN"/>
        </w:rPr>
        <w:t>。</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 w:hAnsi="仿宋" w:eastAsia="仿宋"/>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4.</w:t>
      </w:r>
      <w:r>
        <w:rPr>
          <w:rFonts w:hint="eastAsia" w:ascii="仿宋_GB2312" w:hAnsi="华文仿宋" w:eastAsia="仿宋_GB2312" w:cs="华文仿宋"/>
          <w:b/>
          <w:bCs w:val="0"/>
          <w:color w:val="auto"/>
          <w:sz w:val="32"/>
          <w:szCs w:val="32"/>
          <w:highlight w:val="none"/>
          <w:lang w:val="en-US" w:eastAsia="zh-CN"/>
        </w:rPr>
        <w:t>上传</w:t>
      </w:r>
      <w:r>
        <w:rPr>
          <w:rFonts w:hint="eastAsia" w:ascii="仿宋" w:hAnsi="仿宋" w:eastAsia="仿宋" w:cs="Times New Roman"/>
          <w:color w:val="auto"/>
          <w:sz w:val="32"/>
          <w:szCs w:val="32"/>
          <w:highlight w:val="none"/>
          <w:lang w:val="en-US" w:eastAsia="zh-CN"/>
        </w:rPr>
        <w:t>公司</w:t>
      </w:r>
      <w:r>
        <w:rPr>
          <w:rFonts w:hint="eastAsia" w:ascii="仿宋" w:hAnsi="仿宋" w:eastAsia="仿宋"/>
          <w:color w:val="auto"/>
          <w:sz w:val="32"/>
          <w:szCs w:val="32"/>
          <w:highlight w:val="none"/>
          <w:lang w:val="en-US" w:eastAsia="zh-CN"/>
        </w:rPr>
        <w:t>依法缴纳社保证明材料：供应商提供</w:t>
      </w:r>
      <w:r>
        <w:rPr>
          <w:rFonts w:hint="eastAsia" w:ascii="仿宋" w:hAnsi="仿宋" w:eastAsia="仿宋"/>
          <w:b/>
          <w:bCs/>
          <w:color w:val="auto"/>
          <w:sz w:val="32"/>
          <w:szCs w:val="32"/>
          <w:highlight w:val="none"/>
          <w:lang w:val="en-US" w:eastAsia="zh-CN"/>
        </w:rPr>
        <w:t>2024年1月至3月的公司6人以上</w:t>
      </w:r>
      <w:r>
        <w:rPr>
          <w:rFonts w:hint="eastAsia" w:ascii="仿宋" w:hAnsi="仿宋" w:eastAsia="仿宋"/>
          <w:color w:val="auto"/>
          <w:sz w:val="32"/>
          <w:szCs w:val="32"/>
          <w:highlight w:val="none"/>
          <w:lang w:val="en-US" w:eastAsia="zh-CN"/>
        </w:rPr>
        <w:t>依法缴纳社会保障资金的凭据；</w:t>
      </w:r>
    </w:p>
    <w:p>
      <w:pPr>
        <w:pStyle w:val="3"/>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5.</w:t>
      </w:r>
      <w:r>
        <w:rPr>
          <w:rFonts w:hint="eastAsia" w:ascii="仿宋" w:hAnsi="仿宋" w:eastAsia="仿宋"/>
          <w:b/>
          <w:bCs/>
          <w:color w:val="auto"/>
          <w:sz w:val="32"/>
          <w:szCs w:val="32"/>
          <w:highlight w:val="none"/>
          <w:lang w:val="en-US" w:eastAsia="zh-CN"/>
        </w:rPr>
        <w:t>上传</w:t>
      </w:r>
      <w:r>
        <w:rPr>
          <w:rFonts w:hint="eastAsia" w:ascii="仿宋" w:hAnsi="仿宋" w:eastAsia="仿宋"/>
          <w:color w:val="auto"/>
          <w:sz w:val="32"/>
          <w:szCs w:val="32"/>
          <w:highlight w:val="none"/>
          <w:lang w:val="en-US" w:eastAsia="zh-CN"/>
        </w:rPr>
        <w:t>业绩证明材料：供应商提供</w:t>
      </w:r>
      <w:r>
        <w:rPr>
          <w:rFonts w:hint="eastAsia" w:ascii="仿宋" w:hAnsi="仿宋" w:eastAsia="仿宋"/>
          <w:b/>
          <w:bCs/>
          <w:color w:val="auto"/>
          <w:sz w:val="32"/>
          <w:szCs w:val="32"/>
          <w:highlight w:val="none"/>
          <w:lang w:val="en-US" w:eastAsia="zh-CN"/>
        </w:rPr>
        <w:t>2022年至今不少于</w:t>
      </w:r>
      <w:r>
        <w:rPr>
          <w:rFonts w:hint="eastAsia" w:ascii="仿宋" w:hAnsi="仿宋" w:eastAsia="仿宋"/>
          <w:b w:val="0"/>
          <w:bCs w:val="0"/>
          <w:color w:val="auto"/>
          <w:sz w:val="32"/>
          <w:szCs w:val="32"/>
          <w:highlight w:val="none"/>
          <w:lang w:val="en-US" w:eastAsia="zh-CN"/>
        </w:rPr>
        <w:t>两次为医疗行业提供</w:t>
      </w:r>
      <w:r>
        <w:rPr>
          <w:rFonts w:hint="eastAsia" w:ascii="仿宋" w:hAnsi="仿宋" w:eastAsia="仿宋"/>
          <w:color w:val="auto"/>
          <w:sz w:val="32"/>
          <w:szCs w:val="32"/>
          <w:highlight w:val="none"/>
          <w:lang w:val="en-US" w:eastAsia="zh-CN"/>
        </w:rPr>
        <w:t>视频拍摄和制作的相关业绩，上传成交通知书和合同复印件并加盖公章，并</w:t>
      </w:r>
      <w:r>
        <w:rPr>
          <w:rFonts w:hint="eastAsia" w:ascii="仿宋" w:hAnsi="仿宋" w:eastAsia="仿宋"/>
          <w:b w:val="0"/>
          <w:bCs w:val="0"/>
          <w:color w:val="auto"/>
          <w:sz w:val="32"/>
          <w:szCs w:val="32"/>
          <w:highlight w:val="none"/>
          <w:lang w:val="en-US" w:eastAsia="zh-CN"/>
        </w:rPr>
        <w:t>上传</w:t>
      </w:r>
      <w:r>
        <w:rPr>
          <w:rFonts w:hint="eastAsia" w:ascii="仿宋" w:hAnsi="仿宋" w:eastAsia="仿宋"/>
          <w:color w:val="auto"/>
          <w:sz w:val="32"/>
          <w:szCs w:val="32"/>
          <w:highlight w:val="none"/>
          <w:lang w:val="en-US" w:eastAsia="zh-CN"/>
        </w:rPr>
        <w:t>拍摄制作的</w:t>
      </w:r>
      <w:r>
        <w:rPr>
          <w:rFonts w:hint="eastAsia" w:ascii="仿宋" w:hAnsi="仿宋" w:eastAsia="仿宋"/>
          <w:b/>
          <w:bCs/>
          <w:color w:val="auto"/>
          <w:sz w:val="32"/>
          <w:szCs w:val="32"/>
          <w:highlight w:val="none"/>
          <w:lang w:val="en-US" w:eastAsia="zh-CN"/>
        </w:rPr>
        <w:t>2部医疗行业成品片（3分钟以上专题片、汇报片或形象片）</w:t>
      </w:r>
      <w:r>
        <w:rPr>
          <w:rFonts w:hint="eastAsia" w:ascii="仿宋" w:hAnsi="仿宋" w:eastAsia="仿宋"/>
          <w:color w:val="auto"/>
          <w:sz w:val="32"/>
          <w:szCs w:val="32"/>
          <w:highlight w:val="none"/>
          <w:lang w:val="en-US" w:eastAsia="zh-CN"/>
        </w:rPr>
        <w:t>链接或二维码。</w:t>
      </w:r>
    </w:p>
    <w:p>
      <w:pPr>
        <w:pStyle w:val="3"/>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eastAsia="仿宋_GB2312"/>
          <w:color w:val="auto"/>
          <w:highlight w:val="none"/>
          <w:lang w:val="en-US" w:eastAsia="zh-CN"/>
        </w:rPr>
      </w:pPr>
      <w:r>
        <w:rPr>
          <w:rFonts w:hint="eastAsia" w:ascii="仿宋" w:hAnsi="仿宋" w:eastAsia="仿宋"/>
          <w:color w:val="auto"/>
          <w:sz w:val="32"/>
          <w:szCs w:val="32"/>
          <w:highlight w:val="none"/>
          <w:lang w:val="en-US" w:eastAsia="zh-CN"/>
        </w:rPr>
        <w:t>6.</w:t>
      </w:r>
      <w:r>
        <w:rPr>
          <w:rFonts w:hint="eastAsia" w:ascii="仿宋" w:hAnsi="仿宋" w:eastAsia="仿宋"/>
          <w:b/>
          <w:bCs/>
          <w:color w:val="auto"/>
          <w:sz w:val="32"/>
          <w:szCs w:val="32"/>
          <w:highlight w:val="none"/>
          <w:lang w:val="en-US" w:eastAsia="zh-CN"/>
        </w:rPr>
        <w:t>上传</w:t>
      </w:r>
      <w:r>
        <w:rPr>
          <w:rFonts w:hint="eastAsia" w:ascii="仿宋" w:hAnsi="仿宋" w:eastAsia="仿宋"/>
          <w:color w:val="auto"/>
          <w:sz w:val="32"/>
          <w:szCs w:val="32"/>
          <w:highlight w:val="none"/>
          <w:lang w:val="en-US" w:eastAsia="zh-CN"/>
        </w:rPr>
        <w:t>相关拍摄视频器材清单及图片：主要拍摄、制作视频的器材清单（名称、数量等）并附相关图片。</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四、相关要求（服务期限、地点，付款方式及其他参数要求）：</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华文仿宋" w:eastAsia="仿宋_GB2312" w:cs="华文仿宋"/>
          <w:b w:val="0"/>
          <w:bCs/>
          <w:color w:val="auto"/>
          <w:sz w:val="32"/>
          <w:szCs w:val="32"/>
          <w:highlight w:val="none"/>
          <w:lang w:val="en-US" w:eastAsia="zh-CN"/>
        </w:rPr>
        <w:t>（一）服务期限：期限为1年（</w:t>
      </w:r>
      <w:r>
        <w:rPr>
          <w:rFonts w:hint="eastAsia" w:ascii="仿宋_GB2312" w:hAnsi="仿宋_GB2312" w:eastAsia="仿宋_GB2312" w:cs="仿宋_GB2312"/>
          <w:b w:val="0"/>
          <w:bCs/>
          <w:color w:val="auto"/>
          <w:sz w:val="28"/>
          <w:szCs w:val="28"/>
          <w:highlight w:val="none"/>
          <w:lang w:val="en-US" w:eastAsia="zh-CN"/>
        </w:rPr>
        <w:t>自合同签订之日起壹年</w:t>
      </w:r>
      <w:r>
        <w:rPr>
          <w:rFonts w:hint="eastAsia" w:ascii="仿宋_GB2312" w:hAnsi="华文仿宋" w:eastAsia="仿宋_GB2312" w:cs="华文仿宋"/>
          <w:b w:val="0"/>
          <w:bCs/>
          <w:color w:val="auto"/>
          <w:sz w:val="32"/>
          <w:szCs w:val="32"/>
          <w:highlight w:val="none"/>
          <w:lang w:val="en-US" w:eastAsia="zh-CN"/>
        </w:rPr>
        <w:t>）</w:t>
      </w:r>
    </w:p>
    <w:p>
      <w:pPr>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（二）服务地点：昌吉市人民医院指定地点</w:t>
      </w:r>
    </w:p>
    <w:p>
      <w:pPr>
        <w:pStyle w:val="3"/>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（三）服务要求：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1.服务内容：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1.1包含创意策划、文案撰写、分镜头脚本、配音/字幕、拍摄、灯光、航拍、剪辑制作（三维动画/特效）等全流程制作及服务期内应提供的其他相关服务。</w:t>
      </w:r>
    </w:p>
    <w:p>
      <w:pPr>
        <w:pStyle w:val="3"/>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default"/>
          <w:color w:val="auto"/>
          <w:highlight w:val="none"/>
          <w:lang w:val="en-US" w:eastAsia="zh-CN"/>
        </w:rPr>
      </w:pPr>
      <w:r>
        <w:rPr>
          <w:rFonts w:hint="eastAsia" w:ascii="仿宋_GB2312" w:hAnsi="华文仿宋" w:eastAsia="仿宋_GB2312" w:cs="华文仿宋"/>
          <w:b w:val="0"/>
          <w:bCs/>
          <w:color w:val="auto"/>
          <w:sz w:val="32"/>
          <w:szCs w:val="32"/>
          <w:highlight w:val="none"/>
          <w:lang w:val="en-US" w:eastAsia="zh-CN"/>
        </w:rPr>
        <w:t>1.2严格按照医院相关要求，在服务期限内拍摄并制作视频，数量总时长≥50分钟。</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2.策划实施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2.1院方提出视频制作需求后，供应商需在2小时之内应答，并开始筹备工作，按计划提交宣传片拍摄制作项目的宏观构思、框架创意、拍摄手法、拍摄计划及创意剪辑等。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2.2制定拍摄制作任务计划，拟定文案、分镜头脚本后，根据医院计划安排团队驻场拍摄或提供会议拍摄、录制等服务。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2.3按照医院要求，</w:t>
      </w:r>
      <w:r>
        <w:rPr>
          <w:rFonts w:hint="eastAsia" w:ascii="仿宋_GB2312" w:hAnsi="华文仿宋" w:eastAsia="仿宋_GB2312" w:cs="华文仿宋"/>
          <w:b w:val="0"/>
          <w:bCs/>
          <w:color w:val="auto"/>
          <w:sz w:val="32"/>
          <w:szCs w:val="32"/>
          <w:highlight w:val="none"/>
          <w:lang w:val="en-US" w:eastAsia="zh-CN"/>
        </w:rPr>
        <w:t>按时保质保量完成摄像、摄影、成品片制作任务；遇到应急任务时，能保证拍摄制作工作人员及时到位，并按时保质保量完成摄像、摄影、成品片制作任务。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3.摄制要求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3.1拍摄前全面了解医院及相关科室工作、环境等，选定最佳拍摄角度、地点、时间；航拍角度、天气、时间和拍摄场景的确定等。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3.2拍摄设备应采用专业级高清摄影机，拍摄所用设备（摄像机、轨道、摇臂、航拍器材、发电车等）及后期器材设备（非编剪辑、调色系统、录音间等）需提供清单。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3.3根据医院安排，配合完成日拍摄或录制任务。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3.4及时进行素材导出、梳理及分类等。</w:t>
      </w:r>
    </w:p>
    <w:p>
      <w:pPr>
        <w:pStyle w:val="3"/>
        <w:keepNext w:val="0"/>
        <w:keepLines w:val="0"/>
        <w:pageBreakBefore w:val="0"/>
        <w:shd w:val="clear"/>
        <w:kinsoku/>
        <w:wordWrap/>
        <w:overflowPunct/>
        <w:topLinePunct w:val="0"/>
        <w:autoSpaceDE/>
        <w:autoSpaceDN/>
        <w:bidi w:val="0"/>
        <w:adjustRightInd/>
        <w:snapToGrid/>
        <w:spacing w:line="480" w:lineRule="exact"/>
        <w:ind w:left="0" w:firstLine="640" w:firstLineChars="200"/>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bidi="ar-SA"/>
        </w:rPr>
        <w:t>3.5.保证摄像摄影团队人员配置，每次拍摄制作视频或录制大型活</w:t>
      </w:r>
      <w:r>
        <w:rPr>
          <w:rFonts w:hint="eastAsia" w:ascii="仿宋_GB2312" w:hAnsi="华文仿宋" w:eastAsia="仿宋_GB2312" w:cs="华文仿宋"/>
          <w:b w:val="0"/>
          <w:bCs/>
          <w:color w:val="auto"/>
          <w:sz w:val="32"/>
          <w:szCs w:val="32"/>
          <w:highlight w:val="none"/>
          <w:lang w:val="en-US" w:eastAsia="zh-CN"/>
        </w:rPr>
        <w:t>动时，服务人员不得少于5人，能积极配合并满足医院的各项制作要求。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4.配乐及配音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4.1背景音乐剪辑创作、使用等应取得合法授权。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4.2背景音乐与配音应与视频画面展示内容、氛围相匹配。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5.后期制作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5.1综合采用三维制作、动画特效等技术手段剪辑视频片。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5.2成品片提供4K以上，比例16:9，生成全高清（1920*1080P）文件。质量达到国家广播电视播出或国家音像制品出版标准。适合在网络及高清播放机中播放。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6.存储要求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6.1每个成片或独立项目制作完成后，向院方提供成片、无字幕版成片，拍摄、制作期间完整的影、音原始素材资料，用移动硬盘进行存储拷贝并提交给院方，移动硬盘归医院所有，相关视频、音频、素材等其他相关版权和使用权归属于医院。 </w:t>
      </w:r>
    </w:p>
    <w:p>
      <w:pPr>
        <w:keepNext w:val="0"/>
        <w:keepLines w:val="0"/>
        <w:pageBreakBefore w:val="0"/>
        <w:shd w:val="clear"/>
        <w:kinsoku/>
        <w:wordWrap/>
        <w:overflowPunct/>
        <w:topLinePunct w:val="0"/>
        <w:autoSpaceDE/>
        <w:autoSpaceDN/>
        <w:bidi w:val="0"/>
        <w:adjustRightInd/>
        <w:snapToGrid/>
        <w:spacing w:line="480" w:lineRule="exact"/>
        <w:ind w:left="0" w:firstLine="643" w:firstLineChars="200"/>
        <w:textAlignment w:val="auto"/>
        <w:rPr>
          <w:rFonts w:hint="default" w:ascii="仿宋_GB2312" w:hAnsi="华文仿宋" w:eastAsia="仿宋_GB2312" w:cs="华文仿宋"/>
          <w:b/>
          <w:bCs w:val="0"/>
          <w:color w:val="auto"/>
          <w:sz w:val="32"/>
          <w:szCs w:val="32"/>
          <w:highlight w:val="none"/>
          <w:lang w:val="en-US" w:eastAsia="zh-CN"/>
        </w:rPr>
      </w:pPr>
      <w:r>
        <w:rPr>
          <w:rFonts w:hint="eastAsia" w:ascii="仿宋_GB2312" w:hAnsi="华文仿宋" w:eastAsia="仿宋_GB2312" w:cs="华文仿宋"/>
          <w:b/>
          <w:bCs w:val="0"/>
          <w:color w:val="auto"/>
          <w:sz w:val="32"/>
          <w:szCs w:val="32"/>
          <w:highlight w:val="none"/>
          <w:lang w:val="en-US" w:eastAsia="zh-CN"/>
        </w:rPr>
        <w:t>7.其他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default"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shd w:val="clear" w:color="auto" w:fill="auto"/>
          <w:lang w:val="en-US" w:eastAsia="zh-CN"/>
        </w:rPr>
        <w:t>7.1</w:t>
      </w:r>
      <w:r>
        <w:rPr>
          <w:rFonts w:hint="eastAsia" w:ascii="仿宋_GB2312" w:hAnsi="华文仿宋" w:eastAsia="仿宋_GB2312" w:cs="华文仿宋"/>
          <w:b w:val="0"/>
          <w:bCs/>
          <w:color w:val="auto"/>
          <w:sz w:val="32"/>
          <w:szCs w:val="32"/>
          <w:highlight w:val="none"/>
          <w:lang w:val="en-US" w:eastAsia="zh-CN"/>
        </w:rPr>
        <w:t>按医院</w:t>
      </w:r>
      <w:r>
        <w:rPr>
          <w:rFonts w:hint="default" w:ascii="仿宋_GB2312" w:hAnsi="华文仿宋" w:eastAsia="仿宋_GB2312" w:cs="华文仿宋"/>
          <w:b w:val="0"/>
          <w:bCs/>
          <w:color w:val="auto"/>
          <w:sz w:val="32"/>
          <w:szCs w:val="32"/>
          <w:highlight w:val="none"/>
          <w:lang w:eastAsia="zh-CN"/>
        </w:rPr>
        <w:t>要求在</w:t>
      </w:r>
      <w:r>
        <w:rPr>
          <w:rFonts w:hint="eastAsia" w:ascii="仿宋_GB2312" w:hAnsi="华文仿宋" w:eastAsia="仿宋_GB2312" w:cs="华文仿宋"/>
          <w:b w:val="0"/>
          <w:bCs/>
          <w:color w:val="auto"/>
          <w:sz w:val="32"/>
          <w:szCs w:val="32"/>
          <w:highlight w:val="none"/>
          <w:lang w:val="en-US" w:eastAsia="zh-CN"/>
        </w:rPr>
        <w:t>任务</w:t>
      </w:r>
      <w:r>
        <w:rPr>
          <w:rFonts w:hint="default" w:ascii="仿宋_GB2312" w:hAnsi="华文仿宋" w:eastAsia="仿宋_GB2312" w:cs="华文仿宋"/>
          <w:b w:val="0"/>
          <w:bCs/>
          <w:color w:val="auto"/>
          <w:sz w:val="32"/>
          <w:szCs w:val="32"/>
          <w:highlight w:val="none"/>
          <w:lang w:eastAsia="zh-CN"/>
        </w:rPr>
        <w:t>拍摄期间</w:t>
      </w:r>
      <w:r>
        <w:rPr>
          <w:rFonts w:hint="eastAsia" w:ascii="仿宋_GB2312" w:hAnsi="华文仿宋" w:eastAsia="仿宋_GB2312" w:cs="华文仿宋"/>
          <w:b w:val="0"/>
          <w:bCs/>
          <w:color w:val="auto"/>
          <w:sz w:val="32"/>
          <w:szCs w:val="32"/>
          <w:highlight w:val="none"/>
          <w:lang w:val="en-US" w:eastAsia="zh-CN"/>
        </w:rPr>
        <w:t>提供驻场服务。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default"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7.2制作的3部以上成片需在市级以上官媒刊播。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7.3</w:t>
      </w:r>
      <w:r>
        <w:rPr>
          <w:rFonts w:hint="eastAsia" w:ascii="仿宋_GB2312" w:hAnsi="仿宋_GB2312" w:eastAsia="仿宋_GB2312" w:cs="仿宋_GB2312"/>
          <w:color w:val="auto"/>
          <w:sz w:val="32"/>
          <w:szCs w:val="32"/>
          <w:highlight w:val="none"/>
          <w:lang w:val="en-US" w:eastAsia="zh-CN"/>
        </w:rPr>
        <w:t>免费提供非计划性拍摄服务（录制、跟拍）不少于4次，每次时长不低于30分钟。</w:t>
      </w:r>
      <w:r>
        <w:rPr>
          <w:rFonts w:hint="eastAsia" w:ascii="仿宋_GB2312" w:hAnsi="华文仿宋" w:eastAsia="仿宋_GB2312" w:cs="华文仿宋"/>
          <w:b w:val="0"/>
          <w:bCs/>
          <w:color w:val="auto"/>
          <w:sz w:val="32"/>
          <w:szCs w:val="32"/>
          <w:highlight w:val="none"/>
          <w:lang w:val="en-US" w:eastAsia="zh-CN"/>
        </w:rPr>
        <w:t>录制时须设置固定机位、活动机位、摄影等至少各1个，拍摄、存储要求同上。</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7.4</w:t>
      </w:r>
      <w:r>
        <w:rPr>
          <w:rFonts w:hint="eastAsia" w:ascii="仿宋_GB2312" w:hAnsi="仿宋_GB2312" w:eastAsia="仿宋_GB2312" w:cs="仿宋_GB2312"/>
          <w:color w:val="auto"/>
          <w:sz w:val="32"/>
          <w:szCs w:val="32"/>
          <w:highlight w:val="none"/>
          <w:lang w:val="en-US" w:eastAsia="zh-CN"/>
        </w:rPr>
        <w:t>免费进行2次音乐剪辑。</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7.5免费制作3-5个LED动态背景（或动画开场）。</w:t>
      </w:r>
    </w:p>
    <w:p>
      <w:pPr>
        <w:keepNext w:val="0"/>
        <w:keepLines w:val="0"/>
        <w:pageBreakBefore w:val="0"/>
        <w:numPr>
          <w:ilvl w:val="0"/>
          <w:numId w:val="0"/>
        </w:numPr>
        <w:shd w:val="clear"/>
        <w:kinsoku/>
        <w:wordWrap/>
        <w:overflowPunct/>
        <w:topLinePunct w:val="0"/>
        <w:autoSpaceDE/>
        <w:autoSpaceDN/>
        <w:bidi w:val="0"/>
        <w:adjustRightInd/>
        <w:snapToGrid/>
        <w:spacing w:line="480" w:lineRule="exact"/>
        <w:ind w:left="0" w:firstLine="640" w:firstLineChars="2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lang w:eastAsia="zh-CN"/>
        </w:rPr>
        <w:t>付款</w:t>
      </w:r>
      <w:r>
        <w:rPr>
          <w:rFonts w:hint="eastAsia" w:ascii="黑体" w:hAnsi="黑体" w:eastAsia="黑体" w:cs="黑体"/>
          <w:b w:val="0"/>
          <w:bCs/>
          <w:color w:val="auto"/>
          <w:sz w:val="32"/>
          <w:szCs w:val="32"/>
          <w:highlight w:val="none"/>
          <w:lang w:val="en-US" w:eastAsia="zh-CN"/>
        </w:rPr>
        <w:t>方式及履约保证金</w:t>
      </w:r>
      <w:r>
        <w:rPr>
          <w:rFonts w:hint="eastAsia" w:ascii="黑体" w:hAnsi="黑体" w:eastAsia="黑体" w:cs="黑体"/>
          <w:b w:val="0"/>
          <w:bCs/>
          <w:color w:val="auto"/>
          <w:sz w:val="32"/>
          <w:szCs w:val="32"/>
          <w:highlight w:val="none"/>
          <w:lang w:eastAsia="zh-CN"/>
        </w:rPr>
        <w:t>：</w:t>
      </w:r>
    </w:p>
    <w:p>
      <w:pPr>
        <w:pStyle w:val="3"/>
        <w:keepNext w:val="0"/>
        <w:keepLines w:val="0"/>
        <w:pageBreakBefore w:val="0"/>
        <w:shd w:val="clear"/>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付款方式：自合同签订之日起，按照相关服务要求，医院对拍摄制作成品片及相关服务验收合格后，每完成1个视频，按照中标时长报价及实际成片时长进行付费，同时供应商需开具真实有效网上可查询的正规普通增值税发票进行结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bidi="ar-SA"/>
        </w:rPr>
        <w:t>2.履约保证金：成交供应商在签订合同前需向医院缴纳合同金</w:t>
      </w:r>
      <w:r>
        <w:rPr>
          <w:rFonts w:hint="eastAsia" w:ascii="仿宋_GB2312" w:hAnsi="仿宋_GB2312" w:eastAsia="仿宋_GB2312" w:cs="仿宋_GB2312"/>
          <w:color w:val="auto"/>
          <w:sz w:val="32"/>
          <w:szCs w:val="32"/>
          <w:highlight w:val="none"/>
          <w:lang w:val="en-US" w:eastAsia="zh-CN"/>
        </w:rPr>
        <w:t>额的3%作为合同履约保证金，以电汇或网银方式缴纳，合同到期后按合同条款履约无问题一次性无息退付。</w:t>
      </w:r>
    </w:p>
    <w:p>
      <w:pPr>
        <w:keepNext w:val="0"/>
        <w:keepLines w:val="0"/>
        <w:pageBreakBefore w:val="0"/>
        <w:numPr>
          <w:ilvl w:val="0"/>
          <w:numId w:val="0"/>
        </w:numPr>
        <w:shd w:val="clear"/>
        <w:kinsoku/>
        <w:wordWrap/>
        <w:overflowPunct/>
        <w:topLinePunct w:val="0"/>
        <w:autoSpaceDE/>
        <w:autoSpaceDN/>
        <w:bidi w:val="0"/>
        <w:adjustRightInd/>
        <w:snapToGrid/>
        <w:spacing w:line="480" w:lineRule="exact"/>
        <w:ind w:left="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六、违约责任：</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在合同履约期间，如中标供应商未按医院工作要求完成，医院有权解除合同，不承担任何违约责任，并扣除中标供应商的合同履约保证金。</w:t>
      </w:r>
    </w:p>
    <w:p>
      <w:pPr>
        <w:shd w:val="clear"/>
        <w:rPr>
          <w:rFonts w:hint="eastAsia"/>
          <w:highlight w:val="none"/>
          <w:lang w:val="en-US" w:eastAsia="zh-CN"/>
        </w:rPr>
      </w:pPr>
    </w:p>
    <w:p>
      <w:pPr>
        <w:shd w:val="clear"/>
        <w:rPr>
          <w:rFonts w:hint="eastAsia"/>
          <w:highlight w:val="none"/>
          <w:lang w:val="en-US" w:eastAsia="zh-CN"/>
        </w:rPr>
      </w:pPr>
    </w:p>
    <w:p>
      <w:pPr>
        <w:keepNext w:val="0"/>
        <w:keepLines w:val="0"/>
        <w:pageBreakBefore w:val="0"/>
        <w:numPr>
          <w:ilvl w:val="0"/>
          <w:numId w:val="0"/>
        </w:numPr>
        <w:shd w:val="clear"/>
        <w:kinsoku/>
        <w:wordWrap/>
        <w:overflowPunct/>
        <w:topLinePunct w:val="0"/>
        <w:autoSpaceDE/>
        <w:autoSpaceDN/>
        <w:bidi w:val="0"/>
        <w:adjustRightInd/>
        <w:snapToGrid/>
        <w:spacing w:line="500" w:lineRule="exact"/>
        <w:ind w:left="0"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七、报价单</w:t>
      </w:r>
    </w:p>
    <w:tbl>
      <w:tblPr>
        <w:tblStyle w:val="5"/>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2"/>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891" w:type="dxa"/>
            <w:gridSpan w:val="2"/>
            <w:tcBorders>
              <w:top w:val="nil"/>
              <w:left w:val="nil"/>
              <w:bottom w:val="single" w:color="auto" w:sz="4" w:space="0"/>
              <w:right w:val="nil"/>
            </w:tcBorders>
            <w:noWrap w:val="0"/>
            <w:vAlign w:val="top"/>
          </w:tcPr>
          <w:tbl>
            <w:tblPr>
              <w:tblStyle w:val="5"/>
              <w:tblW w:w="85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8533" w:type="dxa"/>
                  <w:tcBorders>
                    <w:top w:val="nil"/>
                    <w:left w:val="nil"/>
                    <w:bottom w:val="nil"/>
                    <w:right w:val="nil"/>
                  </w:tcBorders>
                  <w:noWrap/>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500" w:lineRule="exact"/>
                    <w:ind w:left="0" w:firstLine="0" w:firstLineChars="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昌吉市人民医院</w:t>
                  </w:r>
                  <w:r>
                    <w:rPr>
                      <w:rFonts w:hint="eastAsia" w:ascii="宋体" w:hAnsi="宋体" w:cs="宋体"/>
                      <w:b/>
                      <w:bCs/>
                      <w:i w:val="0"/>
                      <w:iCs w:val="0"/>
                      <w:color w:val="auto"/>
                      <w:kern w:val="0"/>
                      <w:sz w:val="40"/>
                      <w:szCs w:val="40"/>
                      <w:highlight w:val="none"/>
                      <w:u w:val="none"/>
                      <w:lang w:val="en-US" w:eastAsia="zh-CN" w:bidi="ar"/>
                    </w:rPr>
                    <w:t>2024年度视频制作项目</w:t>
                  </w:r>
                  <w:r>
                    <w:rPr>
                      <w:rFonts w:hint="eastAsia" w:ascii="宋体" w:hAnsi="宋体" w:eastAsia="宋体" w:cs="宋体"/>
                      <w:b/>
                      <w:bCs/>
                      <w:i w:val="0"/>
                      <w:iCs w:val="0"/>
                      <w:color w:val="auto"/>
                      <w:kern w:val="0"/>
                      <w:sz w:val="40"/>
                      <w:szCs w:val="40"/>
                      <w:highlight w:val="none"/>
                      <w:u w:val="none"/>
                      <w:lang w:val="en-US" w:eastAsia="zh-CN" w:bidi="ar"/>
                    </w:rPr>
                    <w:t>报价单</w:t>
                  </w:r>
                </w:p>
              </w:tc>
            </w:tr>
          </w:tbl>
          <w:p>
            <w:pPr>
              <w:pStyle w:val="6"/>
              <w:keepNext w:val="0"/>
              <w:keepLines w:val="0"/>
              <w:pageBreakBefore w:val="0"/>
              <w:shd w:val="clear"/>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供应商单位名称（盖章）：</w:t>
            </w:r>
          </w:p>
        </w:tc>
        <w:tc>
          <w:tcPr>
            <w:tcW w:w="4939"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供应商单位地址：</w:t>
            </w:r>
          </w:p>
        </w:tc>
        <w:tc>
          <w:tcPr>
            <w:tcW w:w="4939"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供应商联系人及联系方式：</w:t>
            </w:r>
          </w:p>
        </w:tc>
        <w:tc>
          <w:tcPr>
            <w:tcW w:w="4939"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hint="eastAsia" w:ascii="仿宋" w:hAnsi="仿宋" w:eastAsia="仿宋"/>
                <w:color w:val="auto"/>
                <w:sz w:val="32"/>
                <w:szCs w:val="32"/>
                <w:highlight w:val="none"/>
                <w:lang w:val="en-US" w:eastAsia="zh-CN"/>
              </w:rPr>
            </w:pPr>
            <w:r>
              <w:rPr>
                <w:rFonts w:hint="eastAsia"/>
                <w:color w:val="auto"/>
                <w:sz w:val="28"/>
                <w:szCs w:val="40"/>
                <w:highlight w:val="none"/>
                <w:lang w:val="en-US" w:eastAsia="zh-CN"/>
              </w:rPr>
              <w:t>供应商统一社会信用代码：</w:t>
            </w:r>
          </w:p>
        </w:tc>
        <w:tc>
          <w:tcPr>
            <w:tcW w:w="4939"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hint="default"/>
                <w:color w:val="auto"/>
                <w:sz w:val="28"/>
                <w:szCs w:val="40"/>
                <w:highlight w:val="none"/>
                <w:lang w:val="en-US" w:eastAsia="zh-CN"/>
              </w:rPr>
            </w:pPr>
            <w:r>
              <w:rPr>
                <w:rFonts w:hint="eastAsia"/>
                <w:color w:val="auto"/>
                <w:sz w:val="28"/>
                <w:szCs w:val="40"/>
                <w:highlight w:val="none"/>
                <w:lang w:val="en-US" w:eastAsia="zh-CN"/>
              </w:rPr>
              <w:t>明细报价（单位：元/分钟）</w:t>
            </w:r>
          </w:p>
        </w:tc>
        <w:tc>
          <w:tcPr>
            <w:tcW w:w="4939" w:type="dxa"/>
            <w:tcBorders>
              <w:top w:val="single" w:color="auto" w:sz="4" w:space="0"/>
            </w:tcBorders>
            <w:noWrap w:val="0"/>
            <w:vAlign w:val="top"/>
          </w:tcPr>
          <w:p>
            <w:pPr>
              <w:pStyle w:val="6"/>
              <w:keepNext w:val="0"/>
              <w:keepLines w:val="0"/>
              <w:pageBreakBefore w:val="0"/>
              <w:shd w:val="clear"/>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952" w:type="dxa"/>
            <w:noWrap w:val="0"/>
            <w:vAlign w:val="top"/>
          </w:tcPr>
          <w:p>
            <w:pPr>
              <w:pStyle w:val="6"/>
              <w:keepNext w:val="0"/>
              <w:keepLines w:val="0"/>
              <w:pageBreakBefore w:val="0"/>
              <w:shd w:val="clear"/>
              <w:kinsoku/>
              <w:wordWrap/>
              <w:overflowPunct/>
              <w:topLinePunct w:val="0"/>
              <w:bidi w:val="0"/>
              <w:snapToGrid w:val="0"/>
              <w:spacing w:line="5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总报价（大写元）</w:t>
            </w:r>
          </w:p>
        </w:tc>
        <w:tc>
          <w:tcPr>
            <w:tcW w:w="4939" w:type="dxa"/>
            <w:noWrap w:val="0"/>
            <w:vAlign w:val="top"/>
          </w:tcPr>
          <w:p>
            <w:pPr>
              <w:pStyle w:val="6"/>
              <w:keepNext w:val="0"/>
              <w:keepLines w:val="0"/>
              <w:pageBreakBefore w:val="0"/>
              <w:shd w:val="clear"/>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952" w:type="dxa"/>
            <w:noWrap w:val="0"/>
            <w:vAlign w:val="top"/>
          </w:tcPr>
          <w:p>
            <w:pPr>
              <w:pStyle w:val="6"/>
              <w:keepNext w:val="0"/>
              <w:keepLines w:val="0"/>
              <w:pageBreakBefore w:val="0"/>
              <w:shd w:val="clear"/>
              <w:kinsoku/>
              <w:wordWrap/>
              <w:overflowPunct/>
              <w:topLinePunct w:val="0"/>
              <w:bidi w:val="0"/>
              <w:snapToGrid w:val="0"/>
              <w:spacing w:line="5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总报价（小写元）</w:t>
            </w:r>
          </w:p>
        </w:tc>
        <w:tc>
          <w:tcPr>
            <w:tcW w:w="4939" w:type="dxa"/>
            <w:noWrap w:val="0"/>
            <w:vAlign w:val="center"/>
          </w:tcPr>
          <w:p>
            <w:pPr>
              <w:keepNext w:val="0"/>
              <w:keepLines w:val="0"/>
              <w:pageBreakBefore w:val="0"/>
              <w:widowControl w:val="0"/>
              <w:shd w:val="clear"/>
              <w:tabs>
                <w:tab w:val="left" w:pos="6300"/>
              </w:tabs>
              <w:kinsoku/>
              <w:wordWrap/>
              <w:overflowPunct/>
              <w:topLinePunct w:val="0"/>
              <w:bidi w:val="0"/>
              <w:snapToGrid w:val="0"/>
              <w:spacing w:line="500" w:lineRule="exact"/>
              <w:jc w:val="both"/>
              <w:textAlignment w:val="auto"/>
              <w:outlineLvl w:val="0"/>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952" w:type="dxa"/>
            <w:noWrap w:val="0"/>
            <w:vAlign w:val="top"/>
          </w:tcPr>
          <w:p>
            <w:pPr>
              <w:keepNext w:val="0"/>
              <w:keepLines w:val="0"/>
              <w:pageBreakBefore w:val="0"/>
              <w:shd w:val="clear"/>
              <w:kinsoku/>
              <w:wordWrap/>
              <w:overflowPunct/>
              <w:topLinePunct w:val="0"/>
              <w:autoSpaceDE/>
              <w:autoSpaceDN/>
              <w:bidi w:val="0"/>
              <w:adjustRightInd/>
              <w:snapToGrid/>
              <w:spacing w:line="500" w:lineRule="exact"/>
              <w:ind w:left="0" w:firstLine="0" w:firstLineChars="0"/>
              <w:jc w:val="center"/>
              <w:rPr>
                <w:rFonts w:hint="eastAsia" w:ascii="仿宋" w:hAnsi="仿宋" w:eastAsia="仿宋"/>
                <w:color w:val="auto"/>
                <w:sz w:val="32"/>
                <w:szCs w:val="32"/>
                <w:highlight w:val="none"/>
              </w:rPr>
            </w:pPr>
            <w:r>
              <w:rPr>
                <w:rFonts w:hint="eastAsia" w:ascii="仿宋" w:hAnsi="仿宋" w:eastAsia="仿宋" w:cs="Times New Roman"/>
                <w:color w:val="auto"/>
                <w:sz w:val="32"/>
                <w:szCs w:val="32"/>
                <w:highlight w:val="none"/>
                <w:lang w:val="en-US" w:eastAsia="zh-CN" w:bidi="ar-SA"/>
              </w:rPr>
              <w:t>报价时间</w:t>
            </w:r>
          </w:p>
        </w:tc>
        <w:tc>
          <w:tcPr>
            <w:tcW w:w="4939" w:type="dxa"/>
            <w:noWrap w:val="0"/>
            <w:vAlign w:val="center"/>
          </w:tcPr>
          <w:p>
            <w:pPr>
              <w:keepNext w:val="0"/>
              <w:keepLines w:val="0"/>
              <w:pageBreakBefore w:val="0"/>
              <w:widowControl w:val="0"/>
              <w:shd w:val="clear"/>
              <w:tabs>
                <w:tab w:val="left" w:pos="6300"/>
              </w:tabs>
              <w:kinsoku/>
              <w:wordWrap/>
              <w:overflowPunct/>
              <w:topLinePunct w:val="0"/>
              <w:bidi w:val="0"/>
              <w:snapToGrid w:val="0"/>
              <w:spacing w:line="500" w:lineRule="exact"/>
              <w:jc w:val="both"/>
              <w:textAlignment w:val="auto"/>
              <w:outlineLvl w:val="0"/>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952" w:type="dxa"/>
            <w:noWrap w:val="0"/>
            <w:vAlign w:val="top"/>
          </w:tcPr>
          <w:p>
            <w:pPr>
              <w:pStyle w:val="6"/>
              <w:keepNext w:val="0"/>
              <w:keepLines w:val="0"/>
              <w:pageBreakBefore w:val="0"/>
              <w:shd w:val="clear"/>
              <w:kinsoku/>
              <w:wordWrap/>
              <w:overflowPunct/>
              <w:topLinePunct w:val="0"/>
              <w:bidi w:val="0"/>
              <w:snapToGrid w:val="0"/>
              <w:spacing w:line="5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备注</w:t>
            </w:r>
          </w:p>
        </w:tc>
        <w:tc>
          <w:tcPr>
            <w:tcW w:w="4939" w:type="dxa"/>
            <w:noWrap w:val="0"/>
            <w:vAlign w:val="center"/>
          </w:tcPr>
          <w:p>
            <w:pPr>
              <w:keepNext w:val="0"/>
              <w:keepLines w:val="0"/>
              <w:pageBreakBefore w:val="0"/>
              <w:widowControl w:val="0"/>
              <w:shd w:val="clear"/>
              <w:tabs>
                <w:tab w:val="left" w:pos="6300"/>
              </w:tabs>
              <w:kinsoku/>
              <w:wordWrap/>
              <w:overflowPunct/>
              <w:topLinePunct w:val="0"/>
              <w:bidi w:val="0"/>
              <w:snapToGrid w:val="0"/>
              <w:spacing w:line="500" w:lineRule="exact"/>
              <w:jc w:val="both"/>
              <w:textAlignment w:val="auto"/>
              <w:outlineLvl w:val="0"/>
              <w:rPr>
                <w:rFonts w:ascii="仿宋" w:hAnsi="仿宋" w:eastAsia="仿宋"/>
                <w:color w:val="auto"/>
                <w:sz w:val="32"/>
                <w:szCs w:val="32"/>
                <w:highlight w:val="none"/>
              </w:rPr>
            </w:pPr>
          </w:p>
        </w:tc>
      </w:tr>
    </w:tbl>
    <w:p>
      <w:pPr>
        <w:keepNext w:val="0"/>
        <w:keepLines w:val="0"/>
        <w:pageBreakBefore w:val="0"/>
        <w:shd w:val="clear"/>
        <w:kinsoku/>
        <w:wordWrap/>
        <w:overflowPunct/>
        <w:topLinePunct w:val="0"/>
        <w:autoSpaceDE/>
        <w:autoSpaceDN/>
        <w:bidi w:val="0"/>
        <w:adjustRightInd/>
        <w:snapToGrid/>
        <w:spacing w:line="500" w:lineRule="exact"/>
        <w:ind w:left="0" w:firstLine="0" w:firstLineChars="0"/>
        <w:rPr>
          <w:rFonts w:hint="eastAsia" w:ascii="仿宋_GB2312" w:hAnsi="华文仿宋" w:eastAsia="仿宋_GB2312" w:cs="华文仿宋"/>
          <w:b/>
          <w:bCs w:val="0"/>
          <w:color w:val="auto"/>
          <w:sz w:val="32"/>
          <w:szCs w:val="32"/>
          <w:highlight w:val="none"/>
          <w:lang w:val="en-US" w:eastAsia="zh-CN"/>
        </w:rPr>
      </w:pPr>
      <w:bookmarkStart w:id="0" w:name="_GoBack"/>
      <w:bookmarkEnd w:id="0"/>
      <w:r>
        <w:rPr>
          <w:rFonts w:hint="eastAsia" w:ascii="仿宋_GB2312" w:hAnsi="华文仿宋" w:eastAsia="仿宋_GB2312" w:cs="华文仿宋"/>
          <w:b/>
          <w:bCs w:val="0"/>
          <w:color w:val="auto"/>
          <w:sz w:val="32"/>
          <w:szCs w:val="32"/>
          <w:highlight w:val="none"/>
          <w:lang w:val="en-US" w:eastAsia="zh-CN"/>
        </w:rPr>
        <w:t>备注：供应商进行报价并加盖公章上传。</w:t>
      </w:r>
    </w:p>
    <w:p>
      <w:pPr>
        <w:keepNext w:val="0"/>
        <w:keepLines w:val="0"/>
        <w:pageBreakBefore w:val="0"/>
        <w:shd w:val="clear"/>
        <w:kinsoku/>
        <w:wordWrap/>
        <w:overflowPunct/>
        <w:topLinePunct w:val="0"/>
        <w:autoSpaceDE/>
        <w:autoSpaceDN/>
        <w:bidi w:val="0"/>
        <w:adjustRightInd/>
        <w:snapToGrid/>
        <w:spacing w:line="500" w:lineRule="exact"/>
        <w:ind w:left="0" w:firstLine="0" w:firstLineChars="0"/>
        <w:rPr>
          <w:rFonts w:hint="eastAsia" w:ascii="仿宋_GB2312" w:hAnsi="华文仿宋" w:eastAsia="仿宋_GB2312" w:cs="华文仿宋"/>
          <w:b w:val="0"/>
          <w:bCs/>
          <w:color w:val="auto"/>
          <w:sz w:val="32"/>
          <w:szCs w:val="32"/>
          <w:highlight w:val="none"/>
          <w:lang w:eastAsia="zh-CN"/>
        </w:rPr>
      </w:pPr>
    </w:p>
    <w:p>
      <w:pPr>
        <w:keepNext w:val="0"/>
        <w:keepLines w:val="0"/>
        <w:pageBreakBefore w:val="0"/>
        <w:shd w:val="clear"/>
        <w:kinsoku/>
        <w:wordWrap/>
        <w:overflowPunct/>
        <w:topLinePunct w:val="0"/>
        <w:autoSpaceDE/>
        <w:autoSpaceDN/>
        <w:bidi w:val="0"/>
        <w:adjustRightInd/>
        <w:snapToGrid/>
        <w:spacing w:line="500" w:lineRule="exact"/>
        <w:ind w:left="0" w:firstLine="0" w:firstLineChars="0"/>
        <w:rPr>
          <w:color w:val="auto"/>
          <w:highlight w:val="none"/>
        </w:rPr>
      </w:pPr>
    </w:p>
    <w:p>
      <w:pPr>
        <w:shd w:val="clea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MzRlZTk0Y2QzYmI4ZjE4NzdjZjJjYjI2OTI5YTMifQ=="/>
  </w:docVars>
  <w:rsids>
    <w:rsidRoot w:val="06847106"/>
    <w:rsid w:val="06847106"/>
    <w:rsid w:val="0BB524E3"/>
    <w:rsid w:val="0D7F17B3"/>
    <w:rsid w:val="28907BA7"/>
    <w:rsid w:val="4E8D59BE"/>
    <w:rsid w:val="5CEC6729"/>
    <w:rsid w:val="691114CD"/>
    <w:rsid w:val="8EBA0555"/>
    <w:rsid w:val="8EEB005E"/>
    <w:rsid w:val="F7EEAF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en-US"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宋体" w:hAnsi="宋体"/>
      <w:color w:val="0000FF"/>
      <w:sz w:val="24"/>
    </w:rPr>
  </w:style>
  <w:style w:type="paragraph" w:customStyle="1" w:styleId="6">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2024-04-17T01:28:00Z</dcterms:created>
  <dc:creator>Only </dc:creator>
  <cp:lastModifiedBy>Administrator</cp:lastModifiedBy>
  <dcterms:modified xsi:type="dcterms:W3CDTF">2024-04-19T08:34:58Z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7C16A4940A2744ECB5EFC8B88F0B299D_11</vt:lpwstr>
  </property>
</Properties>
</file>