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C5A2">
      <w:pPr>
        <w:pStyle w:val="2"/>
        <w:spacing w:line="360" w:lineRule="auto"/>
        <w:jc w:val="center"/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昌吉市乡村振兴和兴边富民项目</w:t>
      </w:r>
    </w:p>
    <w:p w14:paraId="1D920DC4">
      <w:pPr>
        <w:pStyle w:val="2"/>
        <w:spacing w:line="360" w:lineRule="auto"/>
        <w:jc w:val="center"/>
        <w:rPr>
          <w:color w:val="auto"/>
          <w:sz w:val="32"/>
          <w:szCs w:val="32"/>
          <w:highlight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32"/>
          <w:szCs w:val="32"/>
          <w:shd w:val="clear" w:fill="FFFFFF"/>
        </w:rPr>
        <w:t>县级多功能运动场周边项目</w:t>
      </w:r>
    </w:p>
    <w:p w14:paraId="1E0F4682">
      <w:pPr>
        <w:pStyle w:val="2"/>
        <w:numPr>
          <w:ilvl w:val="0"/>
          <w:numId w:val="1"/>
        </w:numPr>
        <w:spacing w:line="360" w:lineRule="auto"/>
        <w:ind w:firstLine="281" w:firstLineChars="100"/>
        <w:jc w:val="left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采购内容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昌吉市文化体育广播电视和旅游局（昌吉市文物局）昌吉市乡村振兴和兴边富民项目县级多功能运动场周边项目</w:t>
      </w:r>
    </w:p>
    <w:p w14:paraId="2E448F5A">
      <w:pPr>
        <w:pStyle w:val="2"/>
        <w:numPr>
          <w:ilvl w:val="0"/>
          <w:numId w:val="0"/>
        </w:numPr>
        <w:spacing w:line="360" w:lineRule="auto"/>
        <w:ind w:firstLine="281" w:firstLineChars="100"/>
        <w:jc w:val="left"/>
        <w:rPr>
          <w:rFonts w:asciiTheme="minorEastAsia" w:hAnsi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二、招标限价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：19.5061万元（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本次竞价包含设备、安装、运输、税务相关费用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）。</w:t>
      </w:r>
    </w:p>
    <w:p w14:paraId="4FC4C5E2">
      <w:pPr>
        <w:spacing w:line="360" w:lineRule="auto"/>
        <w:ind w:firstLine="562" w:firstLineChars="200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三、工程概况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：总建筑面积约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3200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㎡。其中：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包含围栏、照明、排水等项目</w:t>
      </w:r>
    </w:p>
    <w:p w14:paraId="334DE660">
      <w:pPr>
        <w:spacing w:line="360" w:lineRule="auto"/>
        <w:ind w:firstLine="562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四、项目施工地点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：昌吉市</w:t>
      </w:r>
    </w:p>
    <w:p w14:paraId="205EA49E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采购人需求描述：</w:t>
      </w:r>
    </w:p>
    <w:p w14:paraId="3FBBA7AC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1、为确保项目售后服务时效性、有效性与本地化支持能力。 2、投标单位须前往甲方单位踏勘现场。所有投标商于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  <w:t>2025年7月9日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上班时间段自行前往现场联系甲方，统一现场踏勘，并出具踏勘证明（甲、乙双方盖章、签字）如未按时到达现场，将无法进行现场踏勘。视为投标无效。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  <w:t xml:space="preserve">现场踏勘联系人：张海宇。联系方式：18909946033.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3、</w:t>
      </w:r>
      <w:bookmarkStart w:id="0" w:name="_GoBack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报价为含税全包价，包含运费、装卸费及拆除安装恢复调试费用，详细说明保修期和保修范围</w:t>
      </w:r>
      <w:bookmarkEnd w:id="0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。4、项目完成由甲方安排完成验收。5、中标方在施工过程中必须保项目人员安全和财产安全，必须与甲方签订安全施工协议书，发生任何安全事故由施工方负责. 6、为保证本次询价质量、服务及售后，本次询价采购不以价格作为唯一评定标准，以满足甲方要需求进行综合评审。</w:t>
      </w:r>
    </w:p>
    <w:p w14:paraId="123D3065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供应商响应附件要求：</w:t>
      </w:r>
    </w:p>
    <w:p w14:paraId="4FFCFB67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1、营业执照 2、开户许可证 3、法人证书 4、踏勘证明 5、报价明细表  6、效果图 ，报价单位需提供参加本次采购活动前三年内未被“信用中国”（www.creditchina.gov.cn）、中国政府采购网（www.ccgp.gov.cn）列入失信被执行人、重大税收违法案件当事人名单、政府采购严重违法失信行为记录名单证明材料，没有重大违法记录的书面声明 10、安全施工保证书 11、所有复印件均需加盖公章。                                                             商务要求：如有恶意报价或虚假应标，通过政采云维权中心上报上级</w:t>
      </w:r>
    </w:p>
    <w:p w14:paraId="122E1481">
      <w:p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采监部门进行处理。                                                备注:上述所有文件内容均应完整提供且清晰可辨，并均加盖单位公章的为有效响应文件，否则将否决其投标。</w:t>
      </w:r>
    </w:p>
    <w:p w14:paraId="458081AF">
      <w:p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参数要求：</w:t>
      </w:r>
    </w:p>
    <w:p w14:paraId="2F18C17F">
      <w:pPr>
        <w:numPr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1、围栏项目：</w:t>
      </w:r>
    </w:p>
    <w:p w14:paraId="6BD9C335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结构参数：</w:t>
      </w:r>
    </w:p>
    <w:p w14:paraId="511A6FBA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1.体育场占地面积3200平米，在场地四周安装双层围网4米高.</w:t>
      </w:r>
    </w:p>
    <w:p w14:paraId="160F8007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2.围网材质：</w:t>
      </w:r>
    </w:p>
    <w:p w14:paraId="015D47D0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①立柱采用直径100mm的镀锌钢管壁厚2.5mm（塑前）。</w:t>
      </w:r>
    </w:p>
    <w:p w14:paraId="281BFB8F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②框架边框采用20mm*40mm*2.5mm的镀锌管（塑前）.</w:t>
      </w:r>
    </w:p>
    <w:p w14:paraId="30772D9F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③.网子采用菱形网60mm×60mmPE包塑钢丝.</w:t>
      </w:r>
    </w:p>
    <w:p w14:paraId="4CB6F6EB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3.围网颜色：墨绿色。</w:t>
      </w:r>
    </w:p>
    <w:p w14:paraId="18265AE6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围网安装：</w:t>
      </w:r>
    </w:p>
    <w:p w14:paraId="4CF7C491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1.挖坑安装模板，插入立柱，浇筑混凝土（C40），拆除模板回填土。（底座不得≤1000mm*1000mm*1000mm）</w:t>
      </w:r>
    </w:p>
    <w:p w14:paraId="2FBDEAAE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2.网子固定：采用镀锌螺栓连接固定，与边框间距≤200mm。</w:t>
      </w:r>
    </w:p>
    <w:p w14:paraId="13B88B2C">
      <w:pPr>
        <w:numPr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3.外观：网面平整无毛刺，颜色均匀，无锈蚀或变形；</w:t>
      </w:r>
    </w:p>
    <w:p w14:paraId="0FFFDA4F">
      <w:pPr>
        <w:numPr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4.根据运动场地面积提供排水设备，能够满足雨雪天气排水的的要求与标准，运动场地面无明显积水，积水能迅速排出到指定区域。</w:t>
      </w:r>
    </w:p>
    <w:p w14:paraId="7880A702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2、照明项目:</w:t>
      </w:r>
    </w:p>
    <w:p w14:paraId="6E15920B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布置安装方面：</w:t>
      </w:r>
    </w:p>
    <w:p w14:paraId="62FEC3F2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1.采用对称布置安装，确保夜间使用能充分照亮场地，达到比赛灯光要求，柔光不刺眼具有防眩光功能。使用（200W-300W）LED球场专用照明设备，</w:t>
      </w:r>
    </w:p>
    <w:p w14:paraId="61D82364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2.灯杆必须≥800mm，需挖坑安装模板，插入预埋件，浇筑混凝土（C40），拆除模板回填土，（底座不得≤800mm*800mm*800mm）</w:t>
      </w:r>
    </w:p>
    <w:p w14:paraId="4A48A571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3.线材：①照明设备使用国标4平方铜芯线缆。</w:t>
      </w:r>
    </w:p>
    <w:p w14:paraId="721AF920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②取电处至用电处总线缆150米必须采用国标电缆线</w:t>
      </w:r>
    </w:p>
    <w:p w14:paraId="10AB7125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③所有线缆必须穿保护管，挖沟埋置地下≥700mm处并进行回填，保持平整美观，涂刷地坪漆无明显色差。</w:t>
      </w:r>
    </w:p>
    <w:p w14:paraId="652B1DDF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4..配电箱安装：将场地内所有的用电设备插座及开关都集中在配电箱内，照明设备采用单路开关，配电箱采用落地式必须有防雨功能.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D6BAD"/>
    <w:multiLevelType w:val="singleLevel"/>
    <w:tmpl w:val="95ED6B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07B7"/>
    <w:rsid w:val="016F05E9"/>
    <w:rsid w:val="108D77DA"/>
    <w:rsid w:val="134C2257"/>
    <w:rsid w:val="17196E12"/>
    <w:rsid w:val="310B07B7"/>
    <w:rsid w:val="75B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Normal_0"/>
    <w:unhideWhenUsed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765</Characters>
  <Lines>0</Lines>
  <Paragraphs>0</Paragraphs>
  <TotalTime>33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2025-06-25T12:01:00Z</dcterms:created>
  <dc:creator>成全你的碧海蓝天</dc:creator>
  <cp:lastModifiedBy>成全你的碧海蓝天</cp:lastModifiedBy>
  <dcterms:modified xsi:type="dcterms:W3CDTF">2025-07-07T06:42:27Z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3FA85F73EB2340AE94466F5387466586_13</vt:lpwstr>
  </property>
  <property fmtid="{D5CDD505-2E9C-101B-9397-08002B2CF9AE}" pid="4" name="KSOTemplateDocerSaveRecord">
    <vt:lpwstr>eyJoZGlkIjoiZTRiNzJjMWU3ZGIwMjkxZjA4YzdhY2FiOTc4ODU1MjkiLCJ1c2VySWQiOiIxNTM3Nzc3NyJ9</vt:lpwstr>
  </property>
</Properties>
</file>