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哈密市第十四中学操场边主干道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地面修复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86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570"/>
        <w:gridCol w:w="827"/>
        <w:gridCol w:w="945"/>
        <w:gridCol w:w="885"/>
        <w:gridCol w:w="1140"/>
        <w:gridCol w:w="2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61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哈密市第十四中学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操场旁破损水泥地面修复报价清单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具体内容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破损地面开挖清运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破拆现有混凝土并清运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制模打混凝土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10公分厚度混凝土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6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76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102</Characters>
  <Lines>0</Lines>
  <Paragraphs>0</Paragraphs>
  <TotalTime>0</TotalTime>
  <ScaleCrop>false</ScaleCrop>
  <LinksUpToDate>false</LinksUpToDate>
  <CharactersWithSpaces>102</CharactersWithSpaces>
  <Application>WPS Office_11.8.2.12162_F1E327BC-269C-435d-A152-05C5408002CA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2024-10-27T05:40:58Z</dcterms:created>
  <dc:creator>Administrator</dc:creator>
  <cp:lastModifiedBy>Administrator</cp:lastModifiedBy>
  <dcterms:modified xsi:type="dcterms:W3CDTF">2024-10-27T05:41:33Z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2052-11.8.2.12162</vt:lpwstr>
  </property>
  <property fmtid="{D5CDD505-2E9C-101B-9397-08002B2CF9AE}" pid="3" name="ICV">
    <vt:lpwstr>A57C840D7B454FE79EDEF068C9A8D0A2</vt:lpwstr>
  </property>
</Properties>
</file>