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3ACA151">
      <w:pPr>
        <w:outlineLvl w:val="1"/>
        <w:rPr>
          <w:rFonts w:hint="eastAsia"/>
          <w:sz w:val="28"/>
          <w:szCs w:val="28"/>
          <w:lang w:val="en-US" w:eastAsia="zh-CN"/>
        </w:rPr>
      </w:pPr>
      <w:bookmarkStart w:id="0" w:name="_Toc2956"/>
      <w:r>
        <w:rPr>
          <w:rFonts w:hint="eastAsia"/>
          <w:sz w:val="28"/>
          <w:szCs w:val="28"/>
          <w:lang w:val="en-US" w:eastAsia="zh-CN"/>
        </w:rPr>
        <w:t>2.1、总报价</w:t>
      </w:r>
      <w:bookmarkEnd w:id="0"/>
    </w:p>
    <w:p w14:paraId="007E3503">
      <w:pPr>
        <w:bidi w:val="0"/>
        <w:jc w:val="center"/>
        <w:outlineLvl w:val="9"/>
        <w:rPr>
          <w:rFonts w:hint="eastAsia"/>
          <w:sz w:val="28"/>
          <w:szCs w:val="28"/>
          <w:lang w:val="en-US" w:eastAsia="zh-CN"/>
        </w:rPr>
      </w:pPr>
      <w:bookmarkStart w:id="1" w:name="_Toc25803"/>
      <w:r>
        <w:rPr>
          <w:rFonts w:hint="eastAsia"/>
          <w:sz w:val="28"/>
          <w:szCs w:val="28"/>
          <w:lang w:val="en-US" w:eastAsia="zh-CN"/>
        </w:rPr>
        <w:t>项目总报价表</w:t>
      </w:r>
      <w:bookmarkEnd w:id="1"/>
    </w:p>
    <w:tbl>
      <w:tblPr>
        <w:tblStyle w:val="3"/>
        <w:tblW w:w="0" w:type="auto"/>
        <w:jc w:val="center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93"/>
        <w:gridCol w:w="5780"/>
      </w:tblGrid>
      <w:tr w14:paraId="237697F7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5" w:hRule="atLeast"/>
          <w:jc w:val="center"/>
        </w:trPr>
        <w:tc>
          <w:tcPr>
            <w:tcW w:w="2893" w:type="dxa"/>
            <w:noWrap w:val="0"/>
            <w:vAlign w:val="center"/>
          </w:tcPr>
          <w:p w14:paraId="7325731A">
            <w:pPr>
              <w:rPr>
                <w:kern w:val="2"/>
                <w:highlight w:val="none"/>
              </w:rPr>
            </w:pPr>
            <w:r>
              <w:rPr>
                <w:rFonts w:hint="eastAsia"/>
                <w:kern w:val="2"/>
                <w:highlight w:val="none"/>
              </w:rPr>
              <w:t>项目名称</w:t>
            </w:r>
          </w:p>
        </w:tc>
        <w:tc>
          <w:tcPr>
            <w:tcW w:w="5780" w:type="dxa"/>
            <w:noWrap w:val="0"/>
            <w:vAlign w:val="center"/>
          </w:tcPr>
          <w:p w14:paraId="57A0739D">
            <w:pPr>
              <w:jc w:val="left"/>
              <w:rPr>
                <w:kern w:val="2"/>
                <w:highlight w:val="none"/>
              </w:rPr>
            </w:pPr>
            <w:r>
              <w:rPr>
                <w:rFonts w:hint="eastAsia" w:cs="宋体"/>
                <w:bCs/>
                <w:kern w:val="2"/>
                <w:highlight w:val="none"/>
                <w:lang w:eastAsia="zh-CN"/>
              </w:rPr>
              <w:t>博尔塔拉融媒体中心2025年广播电视节目无线覆盖运行维护项目</w:t>
            </w:r>
          </w:p>
        </w:tc>
      </w:tr>
      <w:tr w14:paraId="02AF57FA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5" w:hRule="atLeast"/>
          <w:jc w:val="center"/>
        </w:trPr>
        <w:tc>
          <w:tcPr>
            <w:tcW w:w="2893" w:type="dxa"/>
            <w:noWrap w:val="0"/>
            <w:vAlign w:val="center"/>
          </w:tcPr>
          <w:p w14:paraId="1D714B2C">
            <w:pPr>
              <w:rPr>
                <w:kern w:val="2"/>
                <w:highlight w:val="none"/>
              </w:rPr>
            </w:pPr>
            <w:r>
              <w:rPr>
                <w:rFonts w:hint="eastAsia"/>
                <w:kern w:val="2"/>
                <w:highlight w:val="none"/>
              </w:rPr>
              <w:t>项目编号</w:t>
            </w:r>
          </w:p>
        </w:tc>
        <w:tc>
          <w:tcPr>
            <w:tcW w:w="5780" w:type="dxa"/>
            <w:noWrap w:val="0"/>
            <w:vAlign w:val="center"/>
          </w:tcPr>
          <w:p w14:paraId="280E59E8">
            <w:pPr>
              <w:rPr>
                <w:kern w:val="2"/>
                <w:highlight w:val="none"/>
              </w:rPr>
            </w:pPr>
            <w:r>
              <w:rPr>
                <w:rFonts w:hint="eastAsia" w:cs="宋体"/>
                <w:bCs/>
                <w:kern w:val="2"/>
                <w:highlight w:val="none"/>
                <w:lang w:eastAsia="zh-CN"/>
              </w:rPr>
              <w:t>62025032490116176</w:t>
            </w:r>
          </w:p>
        </w:tc>
      </w:tr>
      <w:tr w14:paraId="5F3FFE1C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14" w:hRule="atLeast"/>
          <w:jc w:val="center"/>
        </w:trPr>
        <w:tc>
          <w:tcPr>
            <w:tcW w:w="2893" w:type="dxa"/>
            <w:noWrap w:val="0"/>
            <w:vAlign w:val="center"/>
          </w:tcPr>
          <w:p w14:paraId="7A1B4865">
            <w:pPr>
              <w:rPr>
                <w:kern w:val="2"/>
                <w:highlight w:val="none"/>
              </w:rPr>
            </w:pPr>
            <w:r>
              <w:rPr>
                <w:rFonts w:hint="eastAsia"/>
                <w:kern w:val="2"/>
                <w:highlight w:val="none"/>
              </w:rPr>
              <w:t>报价</w:t>
            </w:r>
          </w:p>
        </w:tc>
        <w:tc>
          <w:tcPr>
            <w:tcW w:w="5780" w:type="dxa"/>
            <w:noWrap w:val="0"/>
            <w:vAlign w:val="center"/>
          </w:tcPr>
          <w:p w14:paraId="0F8246D9">
            <w:pPr>
              <w:spacing w:line="360" w:lineRule="auto"/>
              <w:rPr>
                <w:rFonts w:hint="eastAsia"/>
                <w:kern w:val="2"/>
                <w:highlight w:val="none"/>
              </w:rPr>
            </w:pPr>
            <w:r>
              <w:rPr>
                <w:rFonts w:hint="eastAsia"/>
                <w:kern w:val="2"/>
                <w:highlight w:val="none"/>
              </w:rPr>
              <w:t>小写：</w:t>
            </w:r>
            <w:r>
              <w:rPr>
                <w:rFonts w:hint="eastAsia"/>
                <w:kern w:val="2"/>
                <w:highlight w:val="none"/>
                <w:u w:val="single"/>
                <w:lang w:val="en-US" w:eastAsia="zh-CN"/>
              </w:rPr>
              <w:t>334400.00</w:t>
            </w:r>
            <w:r>
              <w:rPr>
                <w:rFonts w:hint="eastAsia"/>
                <w:kern w:val="2"/>
                <w:highlight w:val="none"/>
                <w:lang w:val="en-US" w:eastAsia="zh-CN"/>
              </w:rPr>
              <w:t>元</w:t>
            </w:r>
            <w:r>
              <w:rPr>
                <w:rFonts w:hint="eastAsia"/>
                <w:kern w:val="2"/>
                <w:highlight w:val="none"/>
              </w:rPr>
              <w:t xml:space="preserve"> </w:t>
            </w:r>
          </w:p>
          <w:p w14:paraId="06C93C69">
            <w:pPr>
              <w:spacing w:line="360" w:lineRule="auto"/>
              <w:rPr>
                <w:kern w:val="2"/>
                <w:highlight w:val="none"/>
              </w:rPr>
            </w:pPr>
            <w:r>
              <w:rPr>
                <w:rFonts w:hint="eastAsia"/>
                <w:kern w:val="2"/>
                <w:highlight w:val="none"/>
              </w:rPr>
              <w:t>大写：</w:t>
            </w:r>
            <w:r>
              <w:rPr>
                <w:rFonts w:hint="eastAsia"/>
                <w:kern w:val="2"/>
                <w:highlight w:val="none"/>
                <w:u w:val="single"/>
                <w:lang w:val="en-US" w:eastAsia="zh-CN"/>
              </w:rPr>
              <w:t>叁拾叁万肆仟肆佰元</w:t>
            </w:r>
            <w:r>
              <w:rPr>
                <w:rFonts w:hint="eastAsia"/>
                <w:kern w:val="2"/>
                <w:highlight w:val="none"/>
                <w:u w:val="single"/>
              </w:rPr>
              <w:t>整</w:t>
            </w:r>
          </w:p>
        </w:tc>
      </w:tr>
    </w:tbl>
    <w:p w14:paraId="5EC843F8">
      <w:pPr>
        <w:spacing w:line="360" w:lineRule="auto"/>
        <w:ind w:firstLine="420" w:firstLineChars="200"/>
        <w:rPr>
          <w:rFonts w:hint="eastAsia" w:ascii="宋体" w:hAnsi="宋体" w:cs="宋体"/>
          <w:highlight w:val="none"/>
        </w:rPr>
      </w:pPr>
      <w:r>
        <w:rPr>
          <w:rFonts w:hint="eastAsia" w:eastAsia="宋体"/>
          <w:lang w:eastAsia="zh-CN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427355</wp:posOffset>
            </wp:positionH>
            <wp:positionV relativeFrom="paragraph">
              <wp:posOffset>56515</wp:posOffset>
            </wp:positionV>
            <wp:extent cx="1579880" cy="1503680"/>
            <wp:effectExtent l="0" t="0" r="0" b="7620"/>
            <wp:wrapNone/>
            <wp:docPr id="54" name="图片 54" descr="宇洲通电子公章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图片 54" descr="宇洲通电子公章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579880" cy="15036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9DA2AAE">
      <w:pPr>
        <w:spacing w:line="360" w:lineRule="auto"/>
        <w:ind w:firstLine="420" w:firstLineChars="200"/>
        <w:rPr>
          <w:rFonts w:hint="default" w:ascii="宋体" w:hAnsi="宋体" w:cs="宋体"/>
          <w:highlight w:val="none"/>
          <w:lang w:val="en-US" w:eastAsia="zh-CN"/>
        </w:rPr>
      </w:pPr>
      <w:r>
        <w:rPr>
          <w:rFonts w:hint="eastAsia" w:ascii="宋体" w:hAnsi="宋体" w:cs="宋体"/>
          <w:highlight w:val="none"/>
          <w:u w:val="single"/>
          <w:lang w:val="en-US" w:eastAsia="zh-CN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2552700</wp:posOffset>
            </wp:positionH>
            <wp:positionV relativeFrom="paragraph">
              <wp:posOffset>165100</wp:posOffset>
            </wp:positionV>
            <wp:extent cx="693420" cy="489585"/>
            <wp:effectExtent l="0" t="0" r="5080" b="5715"/>
            <wp:wrapNone/>
            <wp:docPr id="24" name="图片 24" descr="廖巧智签名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 descr="廖巧智签名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93420" cy="4895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宋体" w:hAnsi="宋体" w:cs="宋体"/>
          <w:highlight w:val="none"/>
        </w:rPr>
        <w:t>供应商名称（</w:t>
      </w:r>
      <w:r>
        <w:rPr>
          <w:rFonts w:hint="eastAsia" w:hAnsi="宋体"/>
          <w:highlight w:val="none"/>
        </w:rPr>
        <w:t>盖</w:t>
      </w:r>
      <w:r>
        <w:rPr>
          <w:rFonts w:hint="eastAsia" w:ascii="宋体" w:hAnsi="宋体" w:cs="宋体"/>
          <w:highlight w:val="none"/>
        </w:rPr>
        <w:t>单位公章）：</w:t>
      </w:r>
      <w:r>
        <w:rPr>
          <w:rFonts w:hint="eastAsia" w:ascii="宋体" w:hAnsi="宋体" w:cs="宋体"/>
          <w:highlight w:val="none"/>
          <w:lang w:val="en-US" w:eastAsia="zh-CN"/>
        </w:rPr>
        <w:t>成都宇洲通科技有限公司</w:t>
      </w:r>
    </w:p>
    <w:p w14:paraId="1445DCE1">
      <w:pPr>
        <w:spacing w:line="360" w:lineRule="auto"/>
        <w:ind w:firstLine="420" w:firstLineChars="200"/>
        <w:rPr>
          <w:rFonts w:hint="eastAsia" w:ascii="宋体" w:hAnsi="宋体" w:cs="宋体"/>
          <w:highlight w:val="none"/>
          <w:u w:val="single"/>
          <w:lang w:val="en-US" w:eastAsia="zh-CN"/>
        </w:rPr>
      </w:pPr>
      <w:r>
        <w:rPr>
          <w:rFonts w:hint="eastAsia" w:ascii="宋体" w:hAnsi="宋体" w:cs="宋体"/>
          <w:highlight w:val="none"/>
        </w:rPr>
        <w:t>法定代表人或授权代表（签字）：</w:t>
      </w:r>
      <w:r>
        <w:rPr>
          <w:rFonts w:hint="eastAsia" w:ascii="宋体" w:hAnsi="宋体" w:cs="宋体"/>
          <w:highlight w:val="none"/>
          <w:u w:val="single"/>
          <w:lang w:val="en-US" w:eastAsia="zh-CN"/>
        </w:rPr>
        <w:t xml:space="preserve">                  </w:t>
      </w:r>
    </w:p>
    <w:p w14:paraId="6BE3EB34">
      <w:pPr>
        <w:spacing w:line="360" w:lineRule="auto"/>
        <w:ind w:firstLine="420" w:firstLineChars="200"/>
        <w:rPr>
          <w:rFonts w:hint="default" w:ascii="宋体" w:hAnsi="宋体" w:eastAsia="宋体" w:cs="宋体"/>
          <w:highlight w:val="none"/>
          <w:lang w:val="en-US" w:eastAsia="zh-CN"/>
        </w:rPr>
        <w:sectPr>
          <w:footerReference r:id="rId4" w:type="first"/>
          <w:footerReference r:id="rId3" w:type="default"/>
          <w:pgSz w:w="11906" w:h="16838"/>
          <w:pgMar w:top="1417" w:right="1553" w:bottom="1417" w:left="1531" w:header="851" w:footer="992" w:gutter="0"/>
          <w:pgNumType w:fmt="decimal" w:start="1"/>
          <w:cols w:space="720" w:num="1"/>
          <w:titlePg/>
          <w:docGrid w:type="lines" w:linePitch="312" w:charSpace="0"/>
        </w:sectPr>
      </w:pPr>
      <w:r>
        <w:rPr>
          <w:rFonts w:hint="eastAsia" w:ascii="宋体" w:hAnsi="宋体" w:cs="宋体"/>
          <w:highlight w:val="none"/>
        </w:rPr>
        <w:t>日期：</w:t>
      </w:r>
      <w:r>
        <w:rPr>
          <w:rFonts w:hint="eastAsia" w:ascii="宋体" w:hAnsi="宋体" w:cs="宋体"/>
          <w:highlight w:val="none"/>
          <w:lang w:val="en-US" w:eastAsia="zh-CN"/>
        </w:rPr>
        <w:t>2025年4月1日</w:t>
      </w:r>
    </w:p>
    <w:p w14:paraId="248F970A">
      <w:pPr>
        <w:outlineLvl w:val="1"/>
        <w:rPr>
          <w:rFonts w:hint="default"/>
          <w:sz w:val="28"/>
          <w:szCs w:val="28"/>
          <w:lang w:val="en-US" w:eastAsia="zh-CN"/>
        </w:rPr>
      </w:pPr>
      <w:bookmarkStart w:id="2" w:name="_Toc22554"/>
      <w:r>
        <w:rPr>
          <w:rFonts w:hint="eastAsia"/>
          <w:sz w:val="28"/>
          <w:szCs w:val="28"/>
          <w:lang w:val="en-US" w:eastAsia="zh-CN"/>
        </w:rPr>
        <w:t>2.2、分项报价</w:t>
      </w:r>
      <w:bookmarkEnd w:id="2"/>
    </w:p>
    <w:tbl>
      <w:tblPr>
        <w:tblStyle w:val="3"/>
        <w:tblW w:w="10035" w:type="dxa"/>
        <w:tblInd w:w="9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8"/>
        <w:gridCol w:w="1670"/>
        <w:gridCol w:w="1837"/>
        <w:gridCol w:w="938"/>
        <w:gridCol w:w="662"/>
        <w:gridCol w:w="725"/>
        <w:gridCol w:w="975"/>
        <w:gridCol w:w="2620"/>
      </w:tblGrid>
      <w:tr w14:paraId="547101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6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E2DFA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52E0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产品名称</w:t>
            </w:r>
          </w:p>
        </w:tc>
        <w:tc>
          <w:tcPr>
            <w:tcW w:w="1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C62E8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品牌以及型号</w:t>
            </w:r>
          </w:p>
        </w:tc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D75D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单价</w:t>
            </w:r>
          </w:p>
        </w:tc>
        <w:tc>
          <w:tcPr>
            <w:tcW w:w="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16DB9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数量</w:t>
            </w:r>
          </w:p>
        </w:tc>
        <w:tc>
          <w:tcPr>
            <w:tcW w:w="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A668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812D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</w:t>
            </w:r>
          </w:p>
        </w:tc>
        <w:tc>
          <w:tcPr>
            <w:tcW w:w="2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874AE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备注：详细参数见后面产品介绍</w:t>
            </w:r>
          </w:p>
        </w:tc>
      </w:tr>
      <w:tr w14:paraId="4B1AE1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9" w:hRule="atLeast"/>
        </w:trPr>
        <w:tc>
          <w:tcPr>
            <w:tcW w:w="6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A0A94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9A068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1KW数字电视发射机</w:t>
            </w:r>
          </w:p>
        </w:tc>
        <w:tc>
          <w:tcPr>
            <w:tcW w:w="1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36C64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上海东洲罗顿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DZ-DTV600-1KW</w:t>
            </w:r>
          </w:p>
        </w:tc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F484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122000</w:t>
            </w:r>
          </w:p>
        </w:tc>
        <w:tc>
          <w:tcPr>
            <w:tcW w:w="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B4D6B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C9FC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F84C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244000</w:t>
            </w:r>
          </w:p>
        </w:tc>
        <w:tc>
          <w:tcPr>
            <w:tcW w:w="2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15F39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替换其中一个频点的中央节目发射机主备机，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同原康特1KW数字电视发射机配置性能参数结构软硬件完全一致</w:t>
            </w:r>
          </w:p>
        </w:tc>
      </w:tr>
      <w:tr w14:paraId="38AD89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5" w:hRule="atLeast"/>
        </w:trPr>
        <w:tc>
          <w:tcPr>
            <w:tcW w:w="6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DC29C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7E2C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3KW调频功放单元</w:t>
            </w:r>
          </w:p>
        </w:tc>
        <w:tc>
          <w:tcPr>
            <w:tcW w:w="1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45229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成都宇洲通科技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PA2-BLF189XR</w:t>
            </w:r>
          </w:p>
        </w:tc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ED53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33000</w:t>
            </w:r>
          </w:p>
        </w:tc>
        <w:tc>
          <w:tcPr>
            <w:tcW w:w="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0705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3635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F29B9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33000</w:t>
            </w:r>
          </w:p>
        </w:tc>
        <w:tc>
          <w:tcPr>
            <w:tcW w:w="2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F91D4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播州汉语和蒙语频率的备用功放单元，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同原康特3KW调频广播发射机功放单元配置性能参数结构软硬件完全一致</w:t>
            </w:r>
          </w:p>
        </w:tc>
      </w:tr>
      <w:tr w14:paraId="39B648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8" w:hRule="atLeast"/>
        </w:trPr>
        <w:tc>
          <w:tcPr>
            <w:tcW w:w="6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466A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C6C1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开关电源</w:t>
            </w:r>
          </w:p>
        </w:tc>
        <w:tc>
          <w:tcPr>
            <w:tcW w:w="1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CF98C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General Electric Company(美国)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CP2725AC</w:t>
            </w:r>
          </w:p>
        </w:tc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4C4BE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3800</w:t>
            </w:r>
          </w:p>
        </w:tc>
        <w:tc>
          <w:tcPr>
            <w:tcW w:w="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D246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E1595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14A0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7600</w:t>
            </w:r>
          </w:p>
        </w:tc>
        <w:tc>
          <w:tcPr>
            <w:tcW w:w="2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C7C53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19频道电视发射机和调频广播发射机备用电源</w:t>
            </w:r>
          </w:p>
        </w:tc>
      </w:tr>
      <w:tr w14:paraId="244423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</w:trPr>
        <w:tc>
          <w:tcPr>
            <w:tcW w:w="6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1FE18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22646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1+1自动切换系统</w:t>
            </w:r>
          </w:p>
        </w:tc>
        <w:tc>
          <w:tcPr>
            <w:tcW w:w="1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AF24F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成都宇洲通科技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HG-P6311</w:t>
            </w:r>
          </w:p>
        </w:tc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15F88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12000</w:t>
            </w:r>
          </w:p>
        </w:tc>
        <w:tc>
          <w:tcPr>
            <w:tcW w:w="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EAF1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FEB70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42682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12000</w:t>
            </w:r>
          </w:p>
        </w:tc>
        <w:tc>
          <w:tcPr>
            <w:tcW w:w="2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87F869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两台新发射机自动切换，2U，触摸屏配置，带网管。</w:t>
            </w:r>
          </w:p>
        </w:tc>
      </w:tr>
      <w:tr w14:paraId="271465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</w:trPr>
        <w:tc>
          <w:tcPr>
            <w:tcW w:w="6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A5D1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58C2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ASI码流光端机</w:t>
            </w:r>
          </w:p>
        </w:tc>
        <w:tc>
          <w:tcPr>
            <w:tcW w:w="1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EBFDD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上海丞播</w:t>
            </w:r>
          </w:p>
          <w:p w14:paraId="44E1B5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CASI04</w:t>
            </w:r>
          </w:p>
        </w:tc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2C39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C267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991E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5602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12000</w:t>
            </w:r>
          </w:p>
        </w:tc>
        <w:tc>
          <w:tcPr>
            <w:tcW w:w="2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92792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一收一发，从制播机房到发射机房，4路ASI,40km</w:t>
            </w:r>
          </w:p>
        </w:tc>
      </w:tr>
      <w:tr w14:paraId="2F411D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6" w:hRule="atLeast"/>
        </w:trPr>
        <w:tc>
          <w:tcPr>
            <w:tcW w:w="6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0B87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84FF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调频发射机以及信号源搬迁</w:t>
            </w:r>
          </w:p>
        </w:tc>
        <w:tc>
          <w:tcPr>
            <w:tcW w:w="1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3C012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成都宇洲通科技</w:t>
            </w:r>
          </w:p>
        </w:tc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77371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9000</w:t>
            </w:r>
          </w:p>
        </w:tc>
        <w:tc>
          <w:tcPr>
            <w:tcW w:w="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32AD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1D52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项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288D3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9000</w:t>
            </w:r>
          </w:p>
        </w:tc>
        <w:tc>
          <w:tcPr>
            <w:tcW w:w="2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3EDFE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博州汉语蒙语主备机四部发射机以及信号源机柜内部所有设备，拆除，标记、搬迁、安装，调试，信号测试。</w:t>
            </w:r>
          </w:p>
        </w:tc>
      </w:tr>
      <w:tr w14:paraId="25BF41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8" w:hRule="atLeast"/>
        </w:trPr>
        <w:tc>
          <w:tcPr>
            <w:tcW w:w="6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9B25D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0088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天馈线搬迁</w:t>
            </w:r>
          </w:p>
        </w:tc>
        <w:tc>
          <w:tcPr>
            <w:tcW w:w="1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03BE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成都宇洲通科技</w:t>
            </w:r>
          </w:p>
        </w:tc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5529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7000</w:t>
            </w:r>
          </w:p>
        </w:tc>
        <w:tc>
          <w:tcPr>
            <w:tcW w:w="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451A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3EA5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项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2BD8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7000</w:t>
            </w:r>
          </w:p>
        </w:tc>
        <w:tc>
          <w:tcPr>
            <w:tcW w:w="2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BF65D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包括天馈线测试，保护性拆除，安装，绑扎固定，特定情况下加装吊线，指标测试。</w:t>
            </w:r>
          </w:p>
        </w:tc>
      </w:tr>
      <w:tr w14:paraId="64332A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</w:trPr>
        <w:tc>
          <w:tcPr>
            <w:tcW w:w="6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97EC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16D0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工程材料</w:t>
            </w:r>
          </w:p>
        </w:tc>
        <w:tc>
          <w:tcPr>
            <w:tcW w:w="1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B723B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成都宇洲通科技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FC-1</w:t>
            </w:r>
          </w:p>
        </w:tc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C828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4800</w:t>
            </w:r>
          </w:p>
        </w:tc>
        <w:tc>
          <w:tcPr>
            <w:tcW w:w="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F423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5184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批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E280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4800</w:t>
            </w:r>
          </w:p>
        </w:tc>
        <w:tc>
          <w:tcPr>
            <w:tcW w:w="2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60CB3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发射机连接的硬馈管，弯头，电源线，卡具，</w:t>
            </w:r>
          </w:p>
        </w:tc>
      </w:tr>
      <w:tr w14:paraId="6D8F32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</w:trPr>
        <w:tc>
          <w:tcPr>
            <w:tcW w:w="6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97CA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1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77653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技术培训以及售后服务</w:t>
            </w:r>
          </w:p>
        </w:tc>
        <w:tc>
          <w:tcPr>
            <w:tcW w:w="1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B0DE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成都宇洲通科技</w:t>
            </w:r>
          </w:p>
        </w:tc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BB70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5000</w:t>
            </w:r>
          </w:p>
        </w:tc>
        <w:tc>
          <w:tcPr>
            <w:tcW w:w="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4333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B7AC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项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663F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5000</w:t>
            </w:r>
          </w:p>
        </w:tc>
        <w:tc>
          <w:tcPr>
            <w:tcW w:w="2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1EB1B2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现场培训和厂家培训，6年质保和每年设备巡检服务。</w:t>
            </w:r>
          </w:p>
        </w:tc>
      </w:tr>
      <w:tr w14:paraId="1FED69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6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C0047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583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BAE304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eastAsia="宋体"/>
                <w:lang w:eastAsia="zh-CN"/>
              </w:rPr>
              <w:drawing>
                <wp:anchor distT="0" distB="0" distL="114300" distR="114300" simplePos="0" relativeHeight="251665408" behindDoc="1" locked="0" layoutInCell="1" allowOverlap="1">
                  <wp:simplePos x="0" y="0"/>
                  <wp:positionH relativeFrom="column">
                    <wp:posOffset>25400</wp:posOffset>
                  </wp:positionH>
                  <wp:positionV relativeFrom="paragraph">
                    <wp:posOffset>92075</wp:posOffset>
                  </wp:positionV>
                  <wp:extent cx="1579880" cy="1503680"/>
                  <wp:effectExtent l="0" t="0" r="0" b="7620"/>
                  <wp:wrapNone/>
                  <wp:docPr id="56" name="图片 56" descr="宇洲通电子公章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6" name="图片 56" descr="宇洲通电子公章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9880" cy="1503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合计（大写）：叁拾叁万肆仟肆佰元整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A197686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334400</w:t>
            </w:r>
          </w:p>
        </w:tc>
        <w:tc>
          <w:tcPr>
            <w:tcW w:w="2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8C0438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 w14:paraId="4FF4DE88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备注：以上所有硬件设备均质保</w:t>
      </w:r>
      <w:r>
        <w:rPr>
          <w:rFonts w:hint="eastAsia"/>
          <w:u w:val="single"/>
          <w:lang w:val="en-US" w:eastAsia="zh-CN"/>
        </w:rPr>
        <w:t>6</w:t>
      </w:r>
      <w:r>
        <w:rPr>
          <w:rFonts w:hint="eastAsia"/>
          <w:lang w:val="en-US" w:eastAsia="zh-CN"/>
        </w:rPr>
        <w:t>年，交货期以合同约定为准。</w:t>
      </w:r>
    </w:p>
    <w:p w14:paraId="324ADA2F">
      <w:pPr>
        <w:spacing w:line="360" w:lineRule="auto"/>
        <w:ind w:firstLine="420" w:firstLineChars="200"/>
        <w:rPr>
          <w:rFonts w:hint="default" w:ascii="宋体" w:hAnsi="宋体" w:cs="宋体"/>
          <w:highlight w:val="none"/>
          <w:lang w:val="en-US" w:eastAsia="zh-CN"/>
        </w:rPr>
      </w:pPr>
      <w:r>
        <w:rPr>
          <w:rFonts w:hint="eastAsia" w:ascii="宋体" w:hAnsi="宋体" w:cs="宋体"/>
          <w:highlight w:val="none"/>
          <w:u w:val="single"/>
          <w:lang w:val="en-US" w:eastAsia="zh-CN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2616200</wp:posOffset>
            </wp:positionH>
            <wp:positionV relativeFrom="paragraph">
              <wp:posOffset>134620</wp:posOffset>
            </wp:positionV>
            <wp:extent cx="693420" cy="489585"/>
            <wp:effectExtent l="0" t="0" r="5080" b="5715"/>
            <wp:wrapNone/>
            <wp:docPr id="21" name="图片 21" descr="廖巧智签名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廖巧智签名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93420" cy="4895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宋体" w:hAnsi="宋体" w:cs="宋体"/>
          <w:highlight w:val="none"/>
        </w:rPr>
        <w:t>供应商名称（</w:t>
      </w:r>
      <w:r>
        <w:rPr>
          <w:rFonts w:hint="eastAsia" w:hAnsi="宋体"/>
          <w:highlight w:val="none"/>
        </w:rPr>
        <w:t>盖</w:t>
      </w:r>
      <w:r>
        <w:rPr>
          <w:rFonts w:hint="eastAsia" w:ascii="宋体" w:hAnsi="宋体" w:cs="宋体"/>
          <w:highlight w:val="none"/>
        </w:rPr>
        <w:t>单位公章）：</w:t>
      </w:r>
      <w:r>
        <w:rPr>
          <w:rFonts w:hint="eastAsia" w:ascii="宋体" w:hAnsi="宋体" w:cs="宋体"/>
          <w:highlight w:val="none"/>
          <w:lang w:val="en-US" w:eastAsia="zh-CN"/>
        </w:rPr>
        <w:t>成都宇洲通科技有限公司</w:t>
      </w:r>
      <w:bookmarkStart w:id="3" w:name="_GoBack"/>
      <w:bookmarkEnd w:id="3"/>
    </w:p>
    <w:p w14:paraId="7B71AA95">
      <w:pPr>
        <w:spacing w:line="360" w:lineRule="auto"/>
        <w:ind w:firstLine="420" w:firstLineChars="200"/>
        <w:rPr>
          <w:rFonts w:hint="eastAsia" w:ascii="宋体" w:hAnsi="宋体" w:cs="宋体"/>
          <w:highlight w:val="none"/>
          <w:u w:val="single"/>
          <w:lang w:val="en-US" w:eastAsia="zh-CN"/>
        </w:rPr>
      </w:pPr>
      <w:r>
        <w:rPr>
          <w:rFonts w:hint="eastAsia" w:ascii="宋体" w:hAnsi="宋体" w:cs="宋体"/>
          <w:highlight w:val="none"/>
        </w:rPr>
        <w:t>法定代表人或授权代表（签字）：</w:t>
      </w:r>
      <w:r>
        <w:rPr>
          <w:rFonts w:hint="eastAsia" w:ascii="宋体" w:hAnsi="宋体" w:cs="宋体"/>
          <w:highlight w:val="none"/>
          <w:u w:val="single"/>
          <w:lang w:val="en-US" w:eastAsia="zh-CN"/>
        </w:rPr>
        <w:t xml:space="preserve">                  </w:t>
      </w:r>
    </w:p>
    <w:p w14:paraId="4F481615">
      <w:pPr>
        <w:spacing w:line="360" w:lineRule="auto"/>
        <w:ind w:firstLine="420" w:firstLineChars="200"/>
      </w:pPr>
      <w:r>
        <w:rPr>
          <w:rFonts w:hint="eastAsia" w:ascii="宋体" w:hAnsi="宋体" w:cs="宋体"/>
          <w:highlight w:val="none"/>
        </w:rPr>
        <w:t>日期：</w:t>
      </w:r>
      <w:r>
        <w:rPr>
          <w:rFonts w:hint="eastAsia" w:ascii="宋体" w:hAnsi="宋体" w:cs="宋体"/>
          <w:highlight w:val="none"/>
          <w:lang w:val="en-US" w:eastAsia="zh-CN"/>
        </w:rPr>
        <w:t>2025年4月1日</w:t>
      </w:r>
    </w:p>
    <w:sectPr>
      <w:footerReference r:id="rId5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F93B199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67" name="文本框 36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7719BE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AAAAABkcnMvUEsBAhQAFAAA&#10;AAgAh07iQLNJWO7QAAAABQEAAA8AAAAAAAAAAQAgAAAAIgAAAGRycy9kb3ducmV2LnhtbFBLAQIU&#10;ABQAAAAIAIdO4kC2oxfUNAIAAGUEAAAOAAAAAAAAAAEAIAAAAB8BAABkcnMvZTJvRG9jLnhtbFBL&#10;BQYAAAAABgAGAFkBAADF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37719BE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D47C322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66" name="文本框 36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20F2A24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AAAAABkcnMvUEsBAhQAFAAA&#10;AAgAh07iQLNJWO7QAAAABQEAAA8AAAAAAAAAAQAgAAAAIgAAAGRycy9kb3ducmV2LnhtbFBLAQIU&#10;ABQAAAAIAIdO4kDdH4lINAIAAGUEAAAOAAAAAAAAAAEAIAAAAB8BAABkcnMvZTJvRG9jLnhtbFBL&#10;BQYAAAAABgAGAFkBAADF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620F2A24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8FD716C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69" name="文本框 36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8F245E8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AAAAABkcnMvUEsBAhQAFAAA&#10;AAgAh07iQLNJWO7QAAAABQEAAA8AAAAAAAAAAQAgAAAAIgAAAGRycy9kb3ducmV2LnhtbFBLAQIU&#10;ABQAAAAIAIdO4kCQ0GEWNAIAAGUEAAAOAAAAAAAAAAEAIAAAAB8BAABkcnMvZTJvRG9jLnhtbFBL&#10;BQYAAAAABgAGAFkBAADF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8F245E8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AB03E05"/>
    <w:rsid w:val="295068F3"/>
    <w:rsid w:val="2D7D1206"/>
    <w:rsid w:val="37981424"/>
    <w:rsid w:val="51236790"/>
    <w:rsid w:val="5C522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宋体"/>
      <w:sz w:val="18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2.png"/><Relationship Id="rId7" Type="http://schemas.openxmlformats.org/officeDocument/2006/relationships/image" Target="media/image1.png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708</Words>
  <Characters>902</Characters>
  <Lines>0</Lines>
  <Paragraphs>0</Paragraphs>
  <TotalTime>1</TotalTime>
  <ScaleCrop>false</ScaleCrop>
  <LinksUpToDate>false</LinksUpToDate>
  <CharactersWithSpaces>941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2025-03-31T11:34:00Z</dcterms:created>
  <dc:creator>Lenovo</dc:creator>
  <cp:lastModifiedBy>鱼可多</cp:lastModifiedBy>
  <dcterms:modified xsi:type="dcterms:W3CDTF">2025-04-01T11:37:34Z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eyJoZGlkIjoiN2Y2MDcyNTFjM2JhOTU2MzQxNmRmMDU0Mzg5ZmZlNjciLCJ1c2VySWQiOiIzNzUxODU4MzEifQ==</vt:lpwstr>
  </property>
  <property fmtid="{D5CDD505-2E9C-101B-9397-08002B2CF9AE}" pid="4" name="ICV">
    <vt:lpwstr>C542161E7F2545FC838A73AF1F6F9E3F_12</vt:lpwstr>
  </property>
</Properties>
</file>