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pacing w:line="400" w:lineRule="exact"/>
        <w:rPr>
          <w:rFonts w:ascii="宋体" w:cs="Helvetica"/>
          <w:bCs/>
          <w:kern w:val="0"/>
          <w:sz w:val="24"/>
        </w:rPr>
      </w:pPr>
      <w:r>
        <w:rPr>
          <w:rFonts w:hint="eastAsia" w:ascii="宋体" w:hAnsi="宋体" w:cs="Helvetica"/>
          <w:bCs/>
          <w:kern w:val="0"/>
          <w:sz w:val="24"/>
          <w:lang w:val="en-US" w:eastAsia="zh-CN"/>
        </w:rPr>
        <w:t>一、</w:t>
      </w:r>
      <w:r>
        <w:rPr>
          <w:rFonts w:hint="eastAsia" w:ascii="宋体" w:hAnsi="宋体" w:cs="Helvetica"/>
          <w:bCs/>
          <w:kern w:val="0"/>
          <w:sz w:val="24"/>
        </w:rPr>
        <w:t>招标人名称：</w:t>
      </w:r>
      <w:r>
        <w:rPr>
          <w:rFonts w:hint="eastAsia" w:ascii="宋体" w:hAnsi="宋体"/>
          <w:sz w:val="24"/>
          <w:u w:val="single"/>
        </w:rPr>
        <w:t>哈密市特种设备检验检测所</w:t>
      </w:r>
    </w:p>
    <w:p>
      <w:pPr>
        <w:adjustRightInd w:val="0"/>
        <w:spacing w:line="400" w:lineRule="exact"/>
        <w:ind w:firstLine="480" w:firstLineChars="200"/>
        <w:rPr>
          <w:sz w:val="24"/>
          <w:szCs w:val="32"/>
        </w:rPr>
      </w:pPr>
      <w:r>
        <w:rPr>
          <w:rFonts w:hint="eastAsia" w:ascii="宋体" w:hAnsi="宋体"/>
          <w:sz w:val="24"/>
        </w:rPr>
        <w:t>地址：</w:t>
      </w:r>
      <w:r>
        <w:rPr>
          <w:rFonts w:hint="eastAsia" w:ascii="宋体" w:hAnsi="宋体"/>
          <w:sz w:val="24"/>
          <w:u w:val="single"/>
        </w:rPr>
        <w:t>新疆哈密市伊州区伊州大道132号哈密市特种设备检验检测所</w:t>
      </w:r>
    </w:p>
    <w:p>
      <w:pPr>
        <w:spacing w:line="400" w:lineRule="exact"/>
        <w:ind w:left="480" w:hanging="480" w:hangingChars="200"/>
        <w:rPr>
          <w:rFonts w:hint="eastAsia" w:ascii="宋体" w:hAnsi="宋体" w:eastAsia="宋体" w:cs="Helvetica"/>
          <w:bCs/>
          <w:kern w:val="0"/>
          <w:sz w:val="24"/>
          <w:lang w:val="en-US" w:eastAsia="zh-CN"/>
        </w:rPr>
      </w:pPr>
      <w:r>
        <w:rPr>
          <w:rFonts w:hint="eastAsia" w:ascii="宋体" w:hAnsi="宋体" w:cs="Helvetica"/>
          <w:bCs/>
          <w:kern w:val="0"/>
          <w:sz w:val="24"/>
        </w:rPr>
        <w:t>二、项目名称及编号：</w:t>
      </w:r>
      <w:r>
        <w:rPr>
          <w:rFonts w:hint="eastAsia" w:ascii="宋体" w:hAnsi="宋体" w:eastAsia="宋体" w:cs="Helvetica"/>
          <w:bCs/>
          <w:kern w:val="0"/>
          <w:sz w:val="24"/>
          <w:u w:val="single"/>
          <w:lang w:val="en-US" w:eastAsia="zh-CN"/>
        </w:rPr>
        <w:t>202</w:t>
      </w:r>
      <w:r>
        <w:rPr>
          <w:rFonts w:hint="eastAsia" w:ascii="宋体" w:hAnsi="宋体" w:cs="Helvetica"/>
          <w:bCs/>
          <w:kern w:val="0"/>
          <w:sz w:val="24"/>
          <w:u w:val="single"/>
          <w:lang w:val="en-US" w:eastAsia="zh-CN"/>
        </w:rPr>
        <w:t>4</w:t>
      </w:r>
      <w:r>
        <w:rPr>
          <w:rFonts w:hint="eastAsia" w:ascii="宋体" w:hAnsi="宋体" w:eastAsia="宋体" w:cs="Helvetica"/>
          <w:bCs/>
          <w:kern w:val="0"/>
          <w:sz w:val="24"/>
          <w:u w:val="single"/>
          <w:lang w:val="en-US" w:eastAsia="zh-CN"/>
        </w:rPr>
        <w:t>年第</w:t>
      </w:r>
      <w:r>
        <w:rPr>
          <w:rFonts w:hint="eastAsia" w:ascii="宋体" w:hAnsi="宋体" w:cs="Helvetica"/>
          <w:bCs/>
          <w:kern w:val="0"/>
          <w:sz w:val="24"/>
          <w:u w:val="single"/>
          <w:lang w:val="en-US" w:eastAsia="zh-CN"/>
        </w:rPr>
        <w:t>二</w:t>
      </w:r>
      <w:r>
        <w:rPr>
          <w:rFonts w:hint="eastAsia" w:ascii="宋体" w:hAnsi="宋体" w:eastAsia="宋体" w:cs="Helvetica"/>
          <w:bCs/>
          <w:kern w:val="0"/>
          <w:sz w:val="24"/>
          <w:u w:val="single"/>
          <w:lang w:val="en-US" w:eastAsia="zh-CN"/>
        </w:rPr>
        <w:t>批无损检测分包采购</w:t>
      </w:r>
    </w:p>
    <w:p>
      <w:pPr>
        <w:spacing w:line="400" w:lineRule="exact"/>
        <w:ind w:firstLine="480" w:firstLineChars="200"/>
        <w:rPr>
          <w:rFonts w:hint="eastAsia" w:ascii="宋体" w:hAnsi="宋体"/>
          <w:sz w:val="24"/>
          <w:lang w:val="en-US" w:eastAsia="zh-CN"/>
        </w:rPr>
      </w:pPr>
      <w:r>
        <w:rPr>
          <w:rFonts w:hint="eastAsia" w:ascii="宋体" w:hAnsi="宋体"/>
          <w:sz w:val="24"/>
        </w:rPr>
        <w:t>项目编号：</w:t>
      </w:r>
      <w:r>
        <w:rPr>
          <w:rFonts w:hint="eastAsia" w:ascii="宋体" w:hAnsi="宋体"/>
          <w:sz w:val="24"/>
          <w:lang w:val="en-US" w:eastAsia="zh-CN"/>
        </w:rPr>
        <w:t xml:space="preserve"> </w:t>
      </w:r>
    </w:p>
    <w:p>
      <w:pPr>
        <w:tabs>
          <w:tab w:val="left" w:pos="880"/>
        </w:tabs>
        <w:spacing w:line="400" w:lineRule="exact"/>
        <w:jc w:val="left"/>
        <w:rPr>
          <w:rFonts w:hint="default" w:ascii="宋体"/>
          <w:sz w:val="24"/>
          <w:lang w:val="en-US" w:eastAsia="zh-CN"/>
        </w:rPr>
      </w:pPr>
      <w:r>
        <w:rPr>
          <w:rFonts w:hint="eastAsia" w:ascii="宋体"/>
          <w:sz w:val="24"/>
          <w:lang w:val="en-US" w:eastAsia="zh-CN"/>
        </w:rPr>
        <w:t>三、要求</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（2）供应商必须具有有效的营业执照；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（3）持有的《特种设备检验检测机构核准证》在有效期内，且必须包括本项目所有相关内容（RT、UT、MT、PT）；</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（4）现场检测人员具有本项目相应无损检测资格证书（RT、UT、MT、PT）Ⅱ级资格；</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（5）在哈密市有固定的办公场所，有固定的持证检测人员；</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（6）已入驻新疆政府采购云平台，可在该平台上正常开展工作，可在哈密市范围内正常开展业务。</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（7）本项目不接受联合体投标</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b w:val="0"/>
          <w:bCs w:val="0"/>
          <w:kern w:val="2"/>
          <w:sz w:val="24"/>
          <w:szCs w:val="24"/>
          <w:u w:val="none"/>
          <w:lang w:val="en-US" w:eastAsia="zh-CN" w:bidi="ar-SA"/>
        </w:rPr>
      </w:pPr>
      <w:r>
        <w:rPr>
          <w:rFonts w:hint="eastAsia" w:ascii="仿宋_GB2312" w:hAnsi="仿宋_GB2312" w:eastAsia="仿宋_GB2312" w:cs="仿宋_GB2312"/>
          <w:b w:val="0"/>
          <w:bCs w:val="0"/>
          <w:kern w:val="2"/>
          <w:sz w:val="24"/>
          <w:szCs w:val="24"/>
          <w:u w:val="none"/>
          <w:lang w:val="en-US" w:eastAsia="zh-CN" w:bidi="ar-SA"/>
        </w:rPr>
        <w:t>（8）报价均为含税报价，包含人工费、材料费、检测费、管理费、利润，并考虑风险因素等一切为完成本项目工程所包含的费用</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b w:val="0"/>
          <w:bCs w:val="0"/>
          <w:kern w:val="2"/>
          <w:sz w:val="24"/>
          <w:szCs w:val="24"/>
          <w:u w:val="none"/>
          <w:lang w:val="en-US" w:eastAsia="zh-CN" w:bidi="ar-SA"/>
        </w:rPr>
      </w:pPr>
      <w:r>
        <w:rPr>
          <w:rFonts w:hint="eastAsia" w:ascii="仿宋_GB2312" w:hAnsi="仿宋_GB2312" w:eastAsia="仿宋_GB2312" w:cs="仿宋_GB2312"/>
          <w:b w:val="0"/>
          <w:bCs w:val="0"/>
          <w:kern w:val="2"/>
          <w:sz w:val="24"/>
          <w:szCs w:val="24"/>
          <w:u w:val="none"/>
          <w:lang w:val="en-US" w:eastAsia="zh-CN" w:bidi="ar-SA"/>
        </w:rPr>
        <w:t>（9）中标单位按期完成无损检测工作后，10个工作日内出具合格的无损检测报告并交付我单位审核无误后，贵单位向我方出具增值税电子发票后，我方向贵单位全额支付该无损检测项目费用</w:t>
      </w:r>
    </w:p>
    <w:p>
      <w:pPr>
        <w:widowControl/>
        <w:spacing w:line="400" w:lineRule="exact"/>
        <w:jc w:val="left"/>
        <w:rPr>
          <w:rFonts w:hint="default" w:ascii="仿宋_GB2312" w:hAnsi="仿宋_GB2312" w:eastAsia="仿宋_GB2312" w:cs="仿宋_GB2312"/>
          <w:b w:val="0"/>
          <w:bCs w:val="0"/>
          <w:kern w:val="2"/>
          <w:sz w:val="24"/>
          <w:szCs w:val="24"/>
          <w:u w:val="none"/>
          <w:lang w:val="en-US" w:eastAsia="zh-CN" w:bidi="ar-SA"/>
        </w:rPr>
      </w:pPr>
      <w:r>
        <w:rPr>
          <w:rFonts w:hint="eastAsia" w:ascii="宋体" w:hAnsi="宋体" w:cs="Helvetica"/>
          <w:bCs/>
          <w:kern w:val="0"/>
          <w:sz w:val="24"/>
        </w:rPr>
        <w:t>四、</w:t>
      </w:r>
      <w:r>
        <w:rPr>
          <w:rFonts w:hint="eastAsia" w:ascii="宋体" w:hAnsi="宋体" w:cs="Helvetica"/>
          <w:bCs/>
          <w:kern w:val="0"/>
          <w:sz w:val="24"/>
          <w:lang w:val="en-US" w:eastAsia="zh-CN"/>
        </w:rPr>
        <w:t>控制价</w:t>
      </w:r>
      <w:r>
        <w:rPr>
          <w:rFonts w:hint="eastAsia" w:ascii="宋体" w:hAnsi="宋体" w:cs="Helvetica"/>
          <w:bCs/>
          <w:kern w:val="0"/>
          <w:sz w:val="24"/>
        </w:rPr>
        <w:t>：</w:t>
      </w:r>
      <w:r>
        <w:rPr>
          <w:rFonts w:hint="eastAsia" w:ascii="仿宋_GB2312" w:hAnsi="仿宋_GB2312" w:eastAsia="仿宋_GB2312" w:cs="仿宋_GB2312"/>
          <w:b w:val="0"/>
          <w:bCs w:val="0"/>
          <w:kern w:val="2"/>
          <w:sz w:val="24"/>
          <w:szCs w:val="24"/>
          <w:u w:val="none"/>
          <w:lang w:val="en-US" w:eastAsia="zh-CN" w:bidi="ar-SA"/>
        </w:rPr>
        <w:t>最高114602.40元，报价需附总价表及单价表，按实际检验工作量据实结算。</w:t>
      </w:r>
    </w:p>
    <w:p>
      <w:pPr>
        <w:widowControl/>
        <w:spacing w:line="400" w:lineRule="exact"/>
        <w:jc w:val="left"/>
        <w:rPr>
          <w:rFonts w:hint="eastAsia" w:ascii="宋体" w:hAnsi="宋体" w:cs="Helvetica"/>
          <w:bCs/>
          <w:kern w:val="0"/>
          <w:sz w:val="24"/>
          <w:u w:val="single"/>
          <w:shd w:val="clear"/>
        </w:rPr>
      </w:pPr>
      <w:r>
        <w:rPr>
          <w:rFonts w:hint="eastAsia" w:ascii="宋体" w:hAnsi="宋体" w:cs="Helvetica"/>
          <w:bCs/>
          <w:kern w:val="0"/>
          <w:sz w:val="24"/>
        </w:rPr>
        <w:t>五、报名时间：</w:t>
      </w:r>
      <w:r>
        <w:rPr>
          <w:rFonts w:hint="eastAsia" w:ascii="宋体" w:hAnsi="宋体" w:cs="Helvetica"/>
          <w:bCs/>
          <w:kern w:val="0"/>
          <w:sz w:val="24"/>
          <w:lang w:val="en-US" w:eastAsia="zh-CN"/>
        </w:rPr>
        <w:t>项</w:t>
      </w:r>
      <w:bookmarkStart w:id="96" w:name="_GoBack"/>
      <w:bookmarkEnd w:id="96"/>
      <w:r>
        <w:rPr>
          <w:rFonts w:hint="eastAsia" w:ascii="宋体" w:hAnsi="宋体" w:cs="Helvetica"/>
          <w:bCs/>
          <w:kern w:val="0"/>
          <w:sz w:val="24"/>
          <w:lang w:val="en-US" w:eastAsia="zh-CN"/>
        </w:rPr>
        <w:t>目发布之日起三个工作日。</w:t>
      </w:r>
    </w:p>
    <w:p>
      <w:pPr>
        <w:pStyle w:val="6"/>
        <w:ind w:left="0" w:leftChars="0" w:firstLine="0" w:firstLineChars="0"/>
        <w:rPr>
          <w:rFonts w:hint="eastAsia" w:ascii="宋体" w:cs="Helvetica"/>
          <w:bCs/>
          <w:kern w:val="0"/>
          <w:sz w:val="24"/>
          <w:u w:val="none"/>
          <w:lang w:val="en-US" w:eastAsia="zh-CN"/>
        </w:rPr>
      </w:pPr>
      <w:r>
        <w:rPr>
          <w:rFonts w:hint="eastAsia" w:ascii="宋体" w:cs="Helvetica"/>
          <w:bCs/>
          <w:kern w:val="0"/>
          <w:sz w:val="24"/>
          <w:u w:val="none"/>
          <w:lang w:val="en-US" w:eastAsia="zh-CN"/>
        </w:rPr>
        <w:t>六、服务期限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黑体"/>
          <w:szCs w:val="22"/>
          <w:lang w:val="en-US" w:eastAsia="zh-CN"/>
        </w:rPr>
      </w:pPr>
      <w:r>
        <w:rPr>
          <w:rFonts w:hint="eastAsia" w:ascii="宋体" w:hAnsi="宋体" w:cs="黑体"/>
          <w:szCs w:val="22"/>
          <w:lang w:val="en-US" w:eastAsia="zh-CN"/>
        </w:rPr>
        <w:t>根据使用单位停机检修时间，服务期限至2024年12月31日</w:t>
      </w:r>
      <w:r>
        <w:rPr>
          <w:rFonts w:hint="eastAsia" w:ascii="宋体" w:hAnsi="宋体" w:eastAsia="宋体" w:cs="黑体"/>
          <w:szCs w:val="2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Helvetica"/>
          <w:bCs/>
          <w:kern w:val="0"/>
          <w:sz w:val="24"/>
          <w:szCs w:val="24"/>
          <w:u w:val="none"/>
          <w:lang w:val="en-US" w:eastAsia="zh-CN" w:bidi="ar-SA"/>
        </w:rPr>
      </w:pPr>
      <w:r>
        <w:rPr>
          <w:rFonts w:hint="eastAsia" w:ascii="宋体" w:hAnsi="宋体" w:eastAsia="宋体" w:cs="Helvetica"/>
          <w:bCs/>
          <w:kern w:val="0"/>
          <w:sz w:val="24"/>
          <w:szCs w:val="24"/>
          <w:u w:val="none"/>
          <w:lang w:val="en-US" w:eastAsia="zh-CN" w:bidi="ar-SA"/>
        </w:rPr>
        <w:t>七、服务地点：淖毛湖镇</w:t>
      </w:r>
      <w:r>
        <w:rPr>
          <w:rFonts w:hint="eastAsia" w:ascii="宋体" w:hAnsi="宋体" w:cs="Helvetica"/>
          <w:bCs/>
          <w:kern w:val="0"/>
          <w:sz w:val="24"/>
          <w:szCs w:val="24"/>
          <w:u w:val="none"/>
          <w:lang w:val="en-US" w:eastAsia="zh-CN" w:bidi="ar-SA"/>
        </w:rPr>
        <w:t>公园区内</w:t>
      </w:r>
      <w:r>
        <w:rPr>
          <w:rFonts w:hint="eastAsia" w:ascii="宋体" w:hAnsi="宋体" w:eastAsia="宋体" w:cs="Helvetica"/>
          <w:bCs/>
          <w:kern w:val="0"/>
          <w:sz w:val="24"/>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Helvetica"/>
          <w:bCs/>
          <w:kern w:val="0"/>
          <w:sz w:val="24"/>
          <w:szCs w:val="24"/>
          <w:u w:val="none"/>
          <w:lang w:val="en-US" w:eastAsia="zh-CN" w:bidi="ar-SA"/>
        </w:rPr>
      </w:pPr>
      <w:r>
        <w:rPr>
          <w:rFonts w:hint="eastAsia" w:ascii="宋体" w:hAnsi="宋体" w:eastAsia="宋体" w:cs="Helvetica"/>
          <w:bCs/>
          <w:kern w:val="0"/>
          <w:sz w:val="24"/>
          <w:szCs w:val="24"/>
          <w:u w:val="none"/>
          <w:lang w:val="en-US" w:eastAsia="zh-CN" w:bidi="ar-SA"/>
        </w:rPr>
        <w:t>八、工作量清单：</w:t>
      </w:r>
      <w:r>
        <w:rPr>
          <w:rFonts w:hint="eastAsia" w:ascii="宋体" w:hAnsi="宋体" w:cs="Helvetica"/>
          <w:bCs/>
          <w:kern w:val="0"/>
          <w:sz w:val="24"/>
          <w:szCs w:val="24"/>
          <w:u w:val="none"/>
          <w:lang w:val="en-US" w:eastAsia="zh-CN" w:bidi="ar-SA"/>
        </w:rPr>
        <w:t>见附件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Helvetica"/>
          <w:bCs/>
          <w:kern w:val="0"/>
          <w:sz w:val="24"/>
          <w:szCs w:val="24"/>
          <w:u w:val="none"/>
          <w:lang w:val="en-US" w:eastAsia="zh-CN" w:bidi="ar-SA"/>
        </w:rPr>
      </w:pPr>
      <w:bookmarkStart w:id="0" w:name="_Toc7187"/>
      <w:bookmarkStart w:id="1" w:name="_Toc25486"/>
      <w:bookmarkStart w:id="2" w:name="_Toc22656"/>
      <w:bookmarkStart w:id="3" w:name="_Toc22670"/>
      <w:r>
        <w:rPr>
          <w:rFonts w:hint="eastAsia" w:ascii="宋体" w:hAnsi="宋体" w:eastAsia="宋体" w:cs="Helvetica"/>
          <w:bCs/>
          <w:kern w:val="0"/>
          <w:sz w:val="24"/>
          <w:szCs w:val="24"/>
          <w:u w:val="none"/>
          <w:lang w:val="en-US" w:eastAsia="zh-CN" w:bidi="ar-SA"/>
        </w:rPr>
        <w:t>九、技术要求</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4" w:name="_Toc16449_WPSOffice_Level2"/>
      <w:bookmarkStart w:id="5" w:name="_Toc6395_WPSOffice_Level2"/>
      <w:bookmarkStart w:id="6" w:name="_Toc19340"/>
      <w:bookmarkStart w:id="7" w:name="_Toc7690"/>
      <w:bookmarkStart w:id="8" w:name="_Toc13385_WPSOffice_Level2"/>
      <w:bookmarkStart w:id="9" w:name="_Toc32587_WPSOffice_Level2"/>
      <w:bookmarkStart w:id="10" w:name="_Toc31384_WPSOffice_Level2"/>
      <w:bookmarkStart w:id="11" w:name="_Toc28395_WPSOffice_Level2"/>
      <w:bookmarkStart w:id="12" w:name="_Toc24488_WPSOffice_Level2"/>
      <w:r>
        <w:rPr>
          <w:rFonts w:hint="eastAsia" w:ascii="宋体" w:hAnsi="宋体" w:eastAsia="宋体" w:cs="宋体"/>
          <w:szCs w:val="22"/>
          <w:highlight w:val="none"/>
          <w:u w:val="none"/>
          <w:lang w:val="en-US" w:eastAsia="zh-CN"/>
        </w:rPr>
        <w:t>9.1通用部分</w:t>
      </w:r>
      <w:bookmarkEnd w:id="4"/>
      <w:bookmarkEnd w:id="5"/>
      <w:bookmarkEnd w:id="6"/>
      <w:bookmarkEnd w:id="7"/>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13" w:name="_Toc19308_WPSOffice_Level2"/>
      <w:bookmarkStart w:id="14" w:name="_Toc32627"/>
      <w:bookmarkStart w:id="15" w:name="_Toc28360"/>
      <w:r>
        <w:rPr>
          <w:rFonts w:hint="eastAsia" w:ascii="宋体" w:hAnsi="宋体" w:eastAsia="宋体" w:cs="宋体"/>
          <w:szCs w:val="22"/>
          <w:highlight w:val="none"/>
          <w:u w:val="none"/>
          <w:lang w:val="en-US" w:eastAsia="zh-CN"/>
        </w:rPr>
        <w:t>9.1.1严格按照适用标准和规范开展工作。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9.1.2报价人应做好本项目实施过程资料的整理工作，符合采购人归档要求，并及时提供给采购人。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9.2专用部分</w:t>
      </w:r>
      <w:bookmarkEnd w:id="8"/>
      <w:bookmarkEnd w:id="9"/>
      <w:bookmarkEnd w:id="13"/>
      <w:bookmarkEnd w:id="14"/>
      <w:bookmarkEnd w:id="15"/>
    </w:p>
    <w:bookmarkEnd w:id="10"/>
    <w:bookmarkEnd w:id="11"/>
    <w:bookmarkEnd w:id="12"/>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16" w:name="_Toc23347_WPSOffice_Level1"/>
      <w:bookmarkStart w:id="17" w:name="_Toc12116"/>
      <w:r>
        <w:rPr>
          <w:rFonts w:hint="eastAsia" w:ascii="宋体" w:hAnsi="宋体" w:eastAsia="宋体" w:cs="宋体"/>
          <w:szCs w:val="22"/>
          <w:highlight w:val="none"/>
          <w:u w:val="none"/>
          <w:lang w:val="en-US" w:eastAsia="zh-CN"/>
        </w:rPr>
        <w:t>9.2.1报价人出具的报告应保证检验结果的真实性，同时满足第三方监察机构对报告内容进行监督检查。报告编制内容、质量合格有效。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9.2.2检验报告内容要有最新使用的无损检验标准和验收标准依据，检测方法、检测数据要填写正确。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szCs w:val="22"/>
          <w:highlight w:val="none"/>
          <w:u w:val="none"/>
          <w:lang w:val="en-US" w:eastAsia="zh-CN"/>
        </w:rPr>
        <w:t>9.2.3检测仪器、探头、试</w:t>
      </w:r>
      <w:r>
        <w:rPr>
          <w:rFonts w:hint="eastAsia" w:ascii="宋体" w:hAnsi="宋体" w:eastAsia="宋体" w:cs="宋体"/>
          <w:color w:val="auto"/>
          <w:szCs w:val="22"/>
          <w:highlight w:val="none"/>
          <w:u w:val="none"/>
          <w:lang w:val="en-US" w:eastAsia="zh-CN"/>
        </w:rPr>
        <w:t>块选择正确，与出具报告内容填写一致。报告评定级别应正确，使补检工作能够真正达到检验目的。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9.2.4当检测、检验发现问题并告知采购人</w:t>
      </w:r>
      <w:r>
        <w:rPr>
          <w:rFonts w:hint="eastAsia" w:ascii="宋体" w:hAnsi="宋体" w:cs="宋体"/>
          <w:color w:val="auto"/>
          <w:szCs w:val="22"/>
          <w:highlight w:val="none"/>
          <w:u w:val="none"/>
          <w:lang w:val="en-US" w:eastAsia="zh-CN"/>
        </w:rPr>
        <w:t>，</w:t>
      </w:r>
      <w:r>
        <w:rPr>
          <w:rFonts w:hint="eastAsia" w:ascii="宋体" w:hAnsi="宋体" w:eastAsia="宋体" w:cs="宋体"/>
          <w:color w:val="auto"/>
          <w:szCs w:val="22"/>
          <w:highlight w:val="none"/>
          <w:u w:val="none"/>
          <w:lang w:val="en-US" w:eastAsia="zh-CN"/>
        </w:rPr>
        <w:t>组织消缺后应及时完成复检，并最终出具复检合格报告</w:t>
      </w:r>
      <w:r>
        <w:rPr>
          <w:rFonts w:hint="eastAsia" w:ascii="宋体" w:hAnsi="宋体" w:cs="宋体"/>
          <w:color w:val="auto"/>
          <w:szCs w:val="22"/>
          <w:highlight w:val="none"/>
          <w:u w:val="none"/>
          <w:lang w:val="en-US" w:eastAsia="zh-CN"/>
        </w:rPr>
        <w:t>，</w:t>
      </w:r>
      <w:r>
        <w:rPr>
          <w:rFonts w:hint="eastAsia" w:ascii="宋体" w:hAnsi="宋体" w:eastAsia="宋体" w:cs="宋体"/>
          <w:color w:val="auto"/>
          <w:szCs w:val="22"/>
          <w:highlight w:val="none"/>
          <w:u w:val="none"/>
          <w:lang w:val="en-US" w:eastAsia="zh-CN"/>
        </w:rPr>
        <w:t>实现缺陷处理前后全过程闭环管理。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9.2.5检测部位要求：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（1）焊口的表面清理必须符合无损检测要求，打磨等工作由采购人负责。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（2）特殊检测表面清理（金相、测厚、硬度、光谱等）工作由报价人负责。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9.2.6检测要求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（1）放射卫生防护应符合GB 18871、GB 16357和GB 18465的有关规定。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（2）现场进行Χ射线检测时，应按GB 16357的规定划定控制区和管理区，并应设置警告标志。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（3）现场射线检测时，检测工作人员应须携带辐射线测量仪以便随时侦测，且应佩戴个人剂量计，并应携带射线报警仪。</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szCs w:val="22"/>
          <w:highlight w:val="none"/>
          <w:u w:val="none"/>
          <w:lang w:val="en-US" w:eastAsia="zh-CN"/>
        </w:rPr>
        <w:t>9.2.7检测报告内容至少应包括：被检管线情况（工程编号、规格、材质、桩号、焊口编号等）；报告人</w:t>
      </w:r>
      <w:r>
        <w:rPr>
          <w:rFonts w:hint="eastAsia" w:ascii="宋体" w:hAnsi="宋体" w:eastAsia="宋体" w:cs="宋体"/>
          <w:color w:val="auto"/>
          <w:szCs w:val="22"/>
          <w:highlight w:val="none"/>
          <w:u w:val="none"/>
          <w:lang w:val="en-US" w:eastAsia="zh-CN"/>
        </w:rPr>
        <w:t>（级别）、审核人（级别）、检测结论、报告日期及检测单位盖章等，施工完成后，检测</w:t>
      </w:r>
      <w:r>
        <w:rPr>
          <w:rFonts w:hint="eastAsia" w:ascii="宋体" w:hAnsi="宋体" w:cs="宋体"/>
          <w:color w:val="auto"/>
          <w:szCs w:val="22"/>
          <w:highlight w:val="none"/>
          <w:u w:val="none"/>
          <w:lang w:val="en-US" w:eastAsia="zh-CN"/>
        </w:rPr>
        <w:t>结果</w:t>
      </w:r>
      <w:r>
        <w:rPr>
          <w:rFonts w:hint="eastAsia" w:ascii="宋体" w:hAnsi="宋体" w:eastAsia="宋体" w:cs="宋体"/>
          <w:color w:val="auto"/>
          <w:szCs w:val="22"/>
          <w:highlight w:val="none"/>
          <w:u w:val="none"/>
          <w:lang w:val="en-US" w:eastAsia="zh-CN"/>
        </w:rPr>
        <w:t>应在</w:t>
      </w:r>
      <w:r>
        <w:rPr>
          <w:rFonts w:hint="eastAsia" w:ascii="宋体" w:hAnsi="宋体" w:cs="宋体"/>
          <w:color w:val="auto"/>
          <w:szCs w:val="22"/>
          <w:highlight w:val="none"/>
          <w:u w:val="none"/>
          <w:lang w:val="en-US" w:eastAsia="zh-CN"/>
        </w:rPr>
        <w:t>2</w:t>
      </w:r>
      <w:r>
        <w:rPr>
          <w:rFonts w:hint="eastAsia" w:ascii="宋体" w:hAnsi="宋体" w:eastAsia="宋体" w:cs="宋体"/>
          <w:color w:val="auto"/>
          <w:szCs w:val="22"/>
          <w:highlight w:val="none"/>
          <w:u w:val="none"/>
          <w:lang w:val="en-US" w:eastAsia="zh-CN"/>
        </w:rPr>
        <w:t>天之内完成。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9.2.8焊缝的射线照相检测或超声波检测应及时进行。当抽样检测时，应按规定的比例进行抽查，检测位置应有采购人依据检验方案确定。</w:t>
      </w:r>
      <w:bookmarkStart w:id="18" w:name="_Toc27348"/>
      <w:bookmarkStart w:id="19" w:name="_Toc1389"/>
      <w:bookmarkStart w:id="20" w:name="_Toc12563"/>
      <w:bookmarkStart w:id="21" w:name="_Toc19974"/>
      <w:bookmarkStart w:id="22" w:name="_Toc24154_WPSOffice_Level1"/>
      <w:bookmarkStart w:id="23" w:name="_Toc22062"/>
      <w:bookmarkStart w:id="24" w:name="_Toc23692"/>
      <w:bookmarkStart w:id="25" w:name="_Toc11720_WPSOffice_Level1"/>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十、项目组织与管理</w:t>
      </w:r>
      <w:bookmarkEnd w:id="16"/>
      <w:bookmarkEnd w:id="17"/>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26" w:name="_Toc15499"/>
      <w:bookmarkStart w:id="27" w:name="_Toc10738"/>
      <w:bookmarkStart w:id="28" w:name="_Toc7759_WPSOffice_Level2"/>
      <w:bookmarkStart w:id="29" w:name="_Toc29304_WPSOffice_Level2"/>
      <w:bookmarkStart w:id="30" w:name="_Toc17555"/>
      <w:bookmarkStart w:id="31" w:name="_Toc32761"/>
      <w:bookmarkStart w:id="32" w:name="_Toc21463_WPSOffice_Level2"/>
      <w:bookmarkStart w:id="33" w:name="_Toc15839"/>
      <w:bookmarkStart w:id="34" w:name="_Toc32567"/>
      <w:r>
        <w:rPr>
          <w:rFonts w:hint="eastAsia" w:ascii="宋体" w:hAnsi="宋体" w:eastAsia="宋体" w:cs="宋体"/>
          <w:szCs w:val="22"/>
          <w:highlight w:val="none"/>
          <w:u w:val="none"/>
          <w:lang w:val="en-US" w:eastAsia="zh-CN"/>
        </w:rPr>
        <w:t>10.1人员配置及组织</w:t>
      </w:r>
      <w:bookmarkEnd w:id="26"/>
      <w:bookmarkEnd w:id="27"/>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10.1.1通用部分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报价人应按采购文件的要求配置数量足够、专业齐全、结构合理的服务团队进行工作。其中须指定人员作为本服务项目团队的负责人。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报价人的工作人员应具有与本项目技术要求相适应的技术水平、管理水平和相应资质。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除非采购人书面同意，报价人不得更换工作人员。如需更换，应以同等或更高条件的人员取代需更换的人员。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当采购人有合理理由认为任何工作人员不符合本项目要求时，采购人有权要求报价人更换，报价人应无条件执行。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报价人须按商务文件“人员配备表”格式提供人员情况。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10.1.2专用部分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35" w:name="_Toc21240"/>
      <w:bookmarkStart w:id="36" w:name="_Toc32735_WPSOffice_Level2"/>
      <w:bookmarkStart w:id="37" w:name="_Toc14158"/>
      <w:bookmarkStart w:id="38" w:name="_Toc28249_WPSOffice_Level2"/>
      <w:bookmarkStart w:id="39" w:name="_Toc20895"/>
      <w:bookmarkStart w:id="40" w:name="_Toc22268"/>
      <w:bookmarkStart w:id="41" w:name="_Toc26127"/>
      <w:bookmarkStart w:id="42" w:name="_Toc2644"/>
      <w:bookmarkStart w:id="43" w:name="_Toc30151_WPSOffice_Level2"/>
      <w:r>
        <w:rPr>
          <w:rFonts w:hint="eastAsia" w:ascii="宋体" w:hAnsi="宋体" w:eastAsia="宋体" w:cs="宋体"/>
          <w:szCs w:val="22"/>
          <w:highlight w:val="none"/>
          <w:u w:val="none"/>
          <w:lang w:val="en-US" w:eastAsia="zh-CN"/>
        </w:rPr>
        <w:t>检测人员应取得特种设备无损检测人员资格考核委员会颁发的技术等级资格证书。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（2）射线检测要求、检测比例、检测位置、合格评定标准需依照设计文件、相关法规或合同规定执行，若采购人另有要求，则依双方协议确定。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（3）压力管道检测报告无设计图的需要附单线图，标明起始点和检测焊口编号和管件位置标准。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10.2器械、工具及材料</w:t>
      </w:r>
      <w:bookmarkEnd w:id="35"/>
      <w:bookmarkEnd w:id="36"/>
      <w:bookmarkEnd w:id="37"/>
      <w:bookmarkEnd w:id="38"/>
      <w:bookmarkEnd w:id="39"/>
      <w:bookmarkEnd w:id="40"/>
      <w:bookmarkEnd w:id="41"/>
      <w:bookmarkEnd w:id="42"/>
      <w:bookmarkEnd w:id="43"/>
      <w:bookmarkStart w:id="44" w:name="_Toc24555"/>
      <w:bookmarkStart w:id="45" w:name="_Toc23411"/>
      <w:bookmarkStart w:id="46" w:name="_Toc3557"/>
      <w:bookmarkStart w:id="47" w:name="_Toc24205"/>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10.2.1通用部分</w:t>
      </w:r>
      <w:bookmarkEnd w:id="44"/>
      <w:bookmarkEnd w:id="45"/>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szCs w:val="22"/>
          <w:highlight w:val="none"/>
          <w:u w:val="none"/>
          <w:lang w:val="en-US" w:eastAsia="zh-CN"/>
        </w:rPr>
        <w:t>本项目</w:t>
      </w:r>
      <w:r>
        <w:rPr>
          <w:rFonts w:hint="eastAsia" w:ascii="宋体" w:hAnsi="宋体" w:eastAsia="宋体" w:cs="宋体"/>
          <w:color w:val="auto"/>
          <w:szCs w:val="22"/>
          <w:highlight w:val="none"/>
          <w:u w:val="none"/>
          <w:lang w:val="en-US" w:eastAsia="zh-CN"/>
        </w:rPr>
        <w:t>所涉及的材料、设备、工器具、仪器仪表、安全防护措施等均由报价人负责提供。如采购人提供，将在专用部分中说明。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报价人所用的工器具、仪器仪表、特种设备等必须符合相关规定，校验合格。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10.2.2专用部分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bookmarkStart w:id="48" w:name="_Toc5720"/>
      <w:bookmarkStart w:id="49" w:name="_Toc32265"/>
      <w:bookmarkStart w:id="50" w:name="_Toc8966_WPSOffice_Level2"/>
      <w:bookmarkStart w:id="51" w:name="_Toc11992_WPSOffice_Level2"/>
      <w:bookmarkStart w:id="52" w:name="_Toc31645_WPSOffice_Level2"/>
      <w:bookmarkStart w:id="53" w:name="_Toc29075"/>
      <w:bookmarkStart w:id="54" w:name="_Toc2740"/>
      <w:r>
        <w:rPr>
          <w:rFonts w:hint="eastAsia" w:ascii="宋体" w:hAnsi="宋体" w:eastAsia="宋体" w:cs="宋体"/>
          <w:color w:val="auto"/>
          <w:szCs w:val="22"/>
          <w:highlight w:val="none"/>
          <w:u w:val="none"/>
          <w:lang w:val="en-US" w:eastAsia="zh-CN"/>
        </w:rPr>
        <w:t>本项目所需的脚手架搭设由采购人负责协调。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本项目所需的保温拆除及金属打磨由采购人负责协调。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本项目所需的缺陷消除、治理工作由采购人负责协调。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报价人负责检测所需耗材的提供。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检测设备和器材应符合其相应的产品标准规定，其性能应满足《承压设备无损检测》NB-T 47013中规定的有关要求并提供证明文件。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对于可反复使用的无损检测设备和灵敏度相关器材，为确保其工作性能持续符合《承压设备无损检测》NB-T 47013要求，应定期进行检定、校准或核查。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55" w:name="_Toc25165"/>
      <w:bookmarkStart w:id="56" w:name="_Toc25179"/>
      <w:r>
        <w:rPr>
          <w:rFonts w:hint="eastAsia" w:ascii="宋体" w:hAnsi="宋体" w:eastAsia="宋体" w:cs="宋体"/>
          <w:szCs w:val="22"/>
          <w:highlight w:val="none"/>
          <w:u w:val="none"/>
          <w:lang w:val="en-US" w:eastAsia="zh-CN"/>
        </w:rPr>
        <w:t>10.3安全文明管理</w:t>
      </w:r>
      <w:bookmarkEnd w:id="48"/>
      <w:bookmarkEnd w:id="49"/>
      <w:bookmarkEnd w:id="50"/>
      <w:bookmarkEnd w:id="51"/>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10.3.1通用部分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应当贯彻执行“安全第一、预防为主、综合治理”的方针，严格执行国家、行业相关安全规定及采购人相关安全管理制度，全面负责本项目范围内实施过程中的安全文明、环境保护、工业卫生等的管理工作，确保不发生人身及设备事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应明确各级安全职责和安全控制重点，建立完整的安全保证体系和监督体系，制定完善的安全文明施工管理制度，并严格执行；做好安全技术交底，加强内部安全培训；建立安全机构，按规定配备安全管理人员；配备符合国家规定的合格劳动防护用品和工器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报价人在项目实施过程中，不得擅动、破坏运行设备及周围环境设施。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项目实施过程中，采购人有权对安全文明工作进行检查，有权对不规范的作业提出改进意见和考核，报价人应遵照执行。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10.3.2专用部分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（1）报价人在项目实施过程中，不得擅动、破坏运行设备及周围环境设施。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（2）在现场射线检测时，应设置安全警戒线，警戒线上必须有明显标识，夜间应设红灯。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57" w:name="_Toc27834"/>
      <w:bookmarkStart w:id="58" w:name="_Toc20476"/>
      <w:bookmarkStart w:id="59" w:name="_Toc16402"/>
      <w:bookmarkStart w:id="60" w:name="_Toc29781"/>
      <w:bookmarkStart w:id="61" w:name="_Toc11819"/>
      <w:bookmarkStart w:id="62" w:name="_Toc16064"/>
      <w:r>
        <w:rPr>
          <w:rFonts w:hint="eastAsia" w:ascii="宋体" w:hAnsi="宋体" w:eastAsia="宋体" w:cs="宋体"/>
          <w:szCs w:val="22"/>
          <w:highlight w:val="none"/>
          <w:u w:val="none"/>
          <w:lang w:val="en-US" w:eastAsia="zh-CN"/>
        </w:rPr>
        <w:t>（3）采购人严格按照采购人《外包工程管理制度》、《外包工程安全管理制度》及相关制度开展相关检测服务。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（4）报价人工作人员必须做到文明施工，在施工期间做到“三不落地” 、“三无” 、“三齐” ，每天工作结束后必须做到“工完、料净、场地清” 。（注：三不落地为工器具、设备零部件、油污杂物不落地；三无为现场无油迹、无水、无灰；三齐为拆下零件摆放整齐、工具仪器摆放整齐、材料备品摆放整齐。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（5）报价人现场使用的检测设备、仪器摆放、电源插接，必须是经过采购人指定的、同意的。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（6）报价人入厂检验前应按照采购人要求缴纳5%安全风险抵押金。</w:t>
      </w:r>
      <w:bookmarkEnd w:id="57"/>
      <w:bookmarkEnd w:id="58"/>
      <w:bookmarkEnd w:id="59"/>
      <w:bookmarkEnd w:id="60"/>
      <w:bookmarkEnd w:id="61"/>
      <w:bookmarkEnd w:id="62"/>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63" w:name="_Toc14740_WPSOffice_Level2"/>
      <w:bookmarkStart w:id="64" w:name="_Toc9859"/>
      <w:bookmarkStart w:id="65" w:name="_Toc10777"/>
      <w:bookmarkStart w:id="66" w:name="_Toc24814"/>
      <w:bookmarkStart w:id="67" w:name="_Toc12970"/>
      <w:bookmarkStart w:id="68" w:name="_Toc19650_WPSOffice_Level2"/>
      <w:bookmarkStart w:id="69" w:name="_Toc22854"/>
      <w:bookmarkStart w:id="70" w:name="_Toc2725_WPSOffice_Level2"/>
      <w:bookmarkStart w:id="71" w:name="_Toc13594"/>
      <w:r>
        <w:rPr>
          <w:rFonts w:hint="eastAsia" w:ascii="宋体" w:hAnsi="宋体" w:eastAsia="宋体" w:cs="宋体"/>
          <w:szCs w:val="22"/>
          <w:highlight w:val="none"/>
          <w:u w:val="none"/>
          <w:lang w:val="en-US" w:eastAsia="zh-CN"/>
        </w:rPr>
        <w:t>10.4 其他</w:t>
      </w:r>
      <w:bookmarkEnd w:id="63"/>
      <w:bookmarkEnd w:id="64"/>
      <w:bookmarkEnd w:id="65"/>
      <w:bookmarkEnd w:id="66"/>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部分无损检测方法会产生或附带产生放射性辐射、电磁辐射、紫外辐射、有毒材料、易燃或易挥发材料、防尘等物资，这些物资对人体会有不同程度的损害。在实际无损检测时，应根据可能产生的有害物质的种类，按有关法规或标准的要求进行必要的防护和检测，对相关的无损检测人员采取必要的劳动保护措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72" w:name="_Toc24625_WPSOffice_Level1"/>
      <w:bookmarkStart w:id="73" w:name="_Toc8935"/>
      <w:bookmarkStart w:id="74" w:name="_Toc8620"/>
      <w:bookmarkStart w:id="75" w:name="_Toc6665_WPSOffice_Level1"/>
      <w:bookmarkStart w:id="76" w:name="_Toc31325"/>
      <w:bookmarkStart w:id="77" w:name="_Toc25480"/>
      <w:bookmarkStart w:id="78" w:name="_Toc2721"/>
      <w:bookmarkStart w:id="79" w:name="_Toc10216690"/>
      <w:bookmarkStart w:id="80" w:name="_Toc25742"/>
      <w:bookmarkStart w:id="81" w:name="_Toc13191_WPSOffice_Level1"/>
      <w:bookmarkStart w:id="82" w:name="_Toc14815"/>
      <w:r>
        <w:rPr>
          <w:rFonts w:hint="eastAsia" w:ascii="宋体" w:hAnsi="宋体" w:eastAsia="宋体" w:cs="宋体"/>
          <w:szCs w:val="22"/>
          <w:highlight w:val="none"/>
          <w:u w:val="none"/>
          <w:lang w:val="en-US" w:eastAsia="zh-CN"/>
        </w:rPr>
        <w:t>十一、成果及考评</w:t>
      </w:r>
      <w:bookmarkEnd w:id="72"/>
      <w:bookmarkEnd w:id="73"/>
      <w:bookmarkEnd w:id="74"/>
      <w:bookmarkEnd w:id="75"/>
      <w:bookmarkEnd w:id="76"/>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83" w:name="_Toc5592_WPSOffice_Level2"/>
      <w:bookmarkStart w:id="84" w:name="_Toc20163"/>
      <w:bookmarkStart w:id="85" w:name="_Toc13476"/>
      <w:bookmarkStart w:id="86" w:name="_Toc30932"/>
      <w:bookmarkStart w:id="87" w:name="_Toc12886_WPSOffice_Level2"/>
      <w:bookmarkStart w:id="88" w:name="_Toc28537"/>
      <w:bookmarkStart w:id="89" w:name="_Toc11222"/>
      <w:bookmarkStart w:id="90" w:name="_Toc24530_WPSOffice_Level2"/>
      <w:bookmarkStart w:id="91" w:name="_Toc23190"/>
      <w:r>
        <w:rPr>
          <w:rFonts w:hint="eastAsia" w:ascii="宋体" w:hAnsi="宋体" w:eastAsia="宋体" w:cs="宋体"/>
          <w:szCs w:val="22"/>
          <w:highlight w:val="none"/>
          <w:u w:val="none"/>
          <w:lang w:val="en-US" w:eastAsia="zh-CN"/>
        </w:rPr>
        <w:t>11.1成果</w:t>
      </w:r>
      <w:bookmarkEnd w:id="83"/>
      <w:bookmarkEnd w:id="84"/>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11.1.1通用部分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报价人应按相关的国家标准和行业规范要求，采用先进的技术措施和手段，采用合格的工具和材料，完成项目内容，保证项目质量。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报价人所提供的项目过程资料应完整、真实、可靠，成果报告文字简洁、表达准确，图像清晰无误，附件齐全。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本项目所有技术成果属于采购人所有。项目完成后，报价人应按要求将形成的过程资料、相关文件全部移交采购人，协助采购人进行资料归档，并对采购人负有技术培训责任。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11.1.2专用部分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射线检测底片质量合格率100%。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szCs w:val="22"/>
          <w:highlight w:val="none"/>
          <w:u w:val="none"/>
          <w:lang w:val="en-US" w:eastAsia="zh-CN"/>
        </w:rPr>
        <w:t>超声波检测</w:t>
      </w:r>
      <w:r>
        <w:rPr>
          <w:rFonts w:hint="eastAsia" w:ascii="宋体" w:hAnsi="宋体" w:eastAsia="宋体" w:cs="宋体"/>
          <w:color w:val="auto"/>
          <w:szCs w:val="22"/>
          <w:highlight w:val="none"/>
          <w:u w:val="none"/>
          <w:lang w:val="en-US" w:eastAsia="zh-CN"/>
        </w:rPr>
        <w:t>数据完整率100%。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检测指令执行率100%。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检测评定准确率100%。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2"/>
          <w:highlight w:val="none"/>
          <w:u w:val="none"/>
          <w:lang w:val="en-US" w:eastAsia="zh-CN"/>
        </w:rPr>
      </w:pPr>
      <w:r>
        <w:rPr>
          <w:rFonts w:hint="eastAsia" w:ascii="宋体" w:hAnsi="宋体" w:eastAsia="宋体" w:cs="宋体"/>
          <w:color w:val="auto"/>
          <w:szCs w:val="22"/>
          <w:highlight w:val="none"/>
          <w:u w:val="none"/>
          <w:lang w:val="en-US" w:eastAsia="zh-CN"/>
        </w:rPr>
        <w:t>报价人应向采购人提供补充检验纸质报告2份，同时配合采购人完成使用登记的办理和办理后向采购人资料的移交工作。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color w:val="auto"/>
          <w:szCs w:val="22"/>
          <w:highlight w:val="none"/>
          <w:u w:val="none"/>
          <w:lang w:val="en-US" w:eastAsia="zh-CN"/>
        </w:rPr>
        <w:t>检测工作结束后30天内提交检验报告和最终取得使用登记后</w:t>
      </w:r>
      <w:r>
        <w:rPr>
          <w:rFonts w:hint="eastAsia" w:ascii="宋体" w:hAnsi="宋体" w:eastAsia="宋体" w:cs="宋体"/>
          <w:szCs w:val="22"/>
          <w:highlight w:val="none"/>
          <w:u w:val="none"/>
          <w:lang w:val="en-US" w:eastAsia="zh-CN"/>
        </w:rPr>
        <w:t>资料的移交工作。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bookmarkStart w:id="92" w:name="_Toc25356"/>
      <w:bookmarkStart w:id="93" w:name="_Toc16181_WPSOffice_Level2"/>
      <w:bookmarkStart w:id="94" w:name="_Toc1596"/>
      <w:bookmarkStart w:id="95" w:name="_Toc8587"/>
      <w:r>
        <w:rPr>
          <w:rFonts w:hint="eastAsia" w:ascii="宋体" w:hAnsi="宋体" w:eastAsia="宋体" w:cs="宋体"/>
          <w:szCs w:val="22"/>
          <w:highlight w:val="none"/>
          <w:u w:val="none"/>
          <w:lang w:val="en-US" w:eastAsia="zh-CN"/>
        </w:rPr>
        <w:t>11.2考评</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11.2.1通用部分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在本服务工作期间，采购人有权对报价人进行考评，具体考评方式见专用部分。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因本服务工作失误造成采购人损失的，采购人除追究报价人违约责任外，有权根据责任划分对报价人进行考核。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11.2.2专用部分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（1）报价人严禁将承揽的项目转包或违法分包。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（2）报价人在承揽的检验项目中严禁偷工减料、弄虚作假。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（3）因报价人违约致使采购人采取诉讼方式实现债权的，报价人应当承担采购人为此支付的诉讼费、律师费、交通费及其他实现债权的费用由报价人支付。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（4）在实施检测过程中，对地面和周围环境造成污染的视为报价人违约，依据采购人制度对报价人实施考核。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（5）现场严禁检测人员无证开展检测工作或持证弄虚作假。检测人员所从事检测方法必须与取得资质项目相对应。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（6）因报价人原因导致工期延误的；每拖延一天，对报价人实施考核。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（7）报价人接到中标通知后应在</w:t>
      </w:r>
      <w:r>
        <w:rPr>
          <w:rFonts w:hint="eastAsia" w:ascii="宋体" w:hAnsi="宋体" w:cs="宋体"/>
          <w:szCs w:val="22"/>
          <w:highlight w:val="none"/>
          <w:u w:val="none"/>
          <w:lang w:val="en-US" w:eastAsia="zh-CN"/>
        </w:rPr>
        <w:t>5</w:t>
      </w:r>
      <w:r>
        <w:rPr>
          <w:rFonts w:hint="eastAsia" w:ascii="宋体" w:hAnsi="宋体" w:eastAsia="宋体" w:cs="宋体"/>
          <w:szCs w:val="22"/>
          <w:highlight w:val="none"/>
          <w:u w:val="none"/>
          <w:lang w:val="en-US" w:eastAsia="zh-CN"/>
        </w:rPr>
        <w:t>个工作日内完成合同的签订工作，未完成，对报价人实施考核。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Cs w:val="22"/>
          <w:highlight w:val="none"/>
          <w:u w:val="none"/>
          <w:lang w:val="en-US" w:eastAsia="zh-CN"/>
        </w:rPr>
      </w:pPr>
      <w:r>
        <w:rPr>
          <w:rFonts w:hint="eastAsia" w:ascii="宋体" w:hAnsi="宋体" w:eastAsia="宋体" w:cs="宋体"/>
          <w:szCs w:val="22"/>
          <w:highlight w:val="none"/>
          <w:u w:val="none"/>
          <w:lang w:val="en-US" w:eastAsia="zh-CN"/>
        </w:rPr>
        <w:t>（8）报价人接到通知后，</w:t>
      </w:r>
      <w:r>
        <w:rPr>
          <w:rFonts w:hint="eastAsia" w:ascii="宋体" w:hAnsi="宋体" w:cs="宋体"/>
          <w:szCs w:val="22"/>
          <w:highlight w:val="none"/>
          <w:u w:val="none"/>
          <w:lang w:val="en-US" w:eastAsia="zh-CN"/>
        </w:rPr>
        <w:t>1</w:t>
      </w:r>
      <w:r>
        <w:rPr>
          <w:rFonts w:hint="eastAsia" w:ascii="宋体" w:hAnsi="宋体" w:eastAsia="宋体" w:cs="宋体"/>
          <w:szCs w:val="22"/>
          <w:highlight w:val="none"/>
          <w:u w:val="none"/>
          <w:lang w:val="en-US" w:eastAsia="zh-CN"/>
        </w:rPr>
        <w:t>天内到厂开始办理入厂手续及安全培训，通过后开始履行检测服务。</w:t>
      </w:r>
    </w:p>
    <w:p>
      <w:pPr>
        <w:pStyle w:val="2"/>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default" w:ascii="宋体" w:hAnsi="宋体" w:eastAsia="宋体" w:cs="黑体"/>
          <w:szCs w:val="22"/>
          <w:lang w:val="en-US" w:eastAsia="zh-CN"/>
        </w:rPr>
      </w:pPr>
    </w:p>
    <w:p>
      <w:pPr>
        <w:pStyle w:val="2"/>
        <w:rPr>
          <w:rFonts w:hint="eastAsia"/>
          <w:lang w:val="en-US" w:eastAsia="zh-CN"/>
        </w:rPr>
      </w:pPr>
    </w:p>
    <w:p>
      <w:pPr>
        <w:pStyle w:val="6"/>
        <w:ind w:left="0" w:leftChars="0" w:firstLine="0" w:firstLineChars="0"/>
        <w:rPr>
          <w:rFonts w:hint="default" w:ascii="宋体" w:cs="Helvetica"/>
          <w:bCs/>
          <w:kern w:val="0"/>
          <w:sz w:val="24"/>
          <w:u w:val="none"/>
          <w:lang w:val="en-US" w:eastAsia="zh-CN"/>
        </w:rPr>
      </w:pPr>
    </w:p>
    <w:p>
      <w:pPr>
        <w:spacing w:line="400" w:lineRule="exact"/>
        <w:ind w:firstLine="5355" w:firstLineChars="255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Helvetica">
    <w:altName w:val="Liberation Sans"/>
    <w:panose1 w:val="020B0604020202020204"/>
    <w:charset w:val="00"/>
    <w:family w:val="swiss"/>
    <w:pitch w:val="default"/>
    <w:sig w:usb0="00000000" w:usb1="00000000" w:usb2="0000000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C02B6"/>
    <w:rsid w:val="02A05DA0"/>
    <w:rsid w:val="03C07556"/>
    <w:rsid w:val="03F91DDE"/>
    <w:rsid w:val="05B23982"/>
    <w:rsid w:val="0635121E"/>
    <w:rsid w:val="06412BB2"/>
    <w:rsid w:val="065D6235"/>
    <w:rsid w:val="07B9653E"/>
    <w:rsid w:val="08116C91"/>
    <w:rsid w:val="099B5126"/>
    <w:rsid w:val="099D312C"/>
    <w:rsid w:val="09C94363"/>
    <w:rsid w:val="0A830AD3"/>
    <w:rsid w:val="0BAA290C"/>
    <w:rsid w:val="0C4C2316"/>
    <w:rsid w:val="0C6A332C"/>
    <w:rsid w:val="0C905F23"/>
    <w:rsid w:val="0D833D32"/>
    <w:rsid w:val="0D961E83"/>
    <w:rsid w:val="0D9C49C3"/>
    <w:rsid w:val="0DA8038B"/>
    <w:rsid w:val="0DAE6068"/>
    <w:rsid w:val="0E79671D"/>
    <w:rsid w:val="0E9F36A0"/>
    <w:rsid w:val="0EBE3803"/>
    <w:rsid w:val="0F8330D3"/>
    <w:rsid w:val="0FDEB594"/>
    <w:rsid w:val="10BD6E7C"/>
    <w:rsid w:val="10C82572"/>
    <w:rsid w:val="12282EE9"/>
    <w:rsid w:val="128767A0"/>
    <w:rsid w:val="12AC3A72"/>
    <w:rsid w:val="13DD7582"/>
    <w:rsid w:val="145A5EDF"/>
    <w:rsid w:val="145E5590"/>
    <w:rsid w:val="14C661A7"/>
    <w:rsid w:val="14F9CA9C"/>
    <w:rsid w:val="1705596D"/>
    <w:rsid w:val="17082B8A"/>
    <w:rsid w:val="177DA3D6"/>
    <w:rsid w:val="18D1198E"/>
    <w:rsid w:val="195957A7"/>
    <w:rsid w:val="1AC117CD"/>
    <w:rsid w:val="1ADA6B62"/>
    <w:rsid w:val="1B3F4ECB"/>
    <w:rsid w:val="1C147478"/>
    <w:rsid w:val="1D156CE0"/>
    <w:rsid w:val="1D5A30D9"/>
    <w:rsid w:val="1E1C20BA"/>
    <w:rsid w:val="1F8B4E30"/>
    <w:rsid w:val="1F971723"/>
    <w:rsid w:val="1F9D063F"/>
    <w:rsid w:val="1FC014D9"/>
    <w:rsid w:val="1FD20DD6"/>
    <w:rsid w:val="1FF63742"/>
    <w:rsid w:val="200327D1"/>
    <w:rsid w:val="20CF4583"/>
    <w:rsid w:val="20E02131"/>
    <w:rsid w:val="24224D0A"/>
    <w:rsid w:val="25675668"/>
    <w:rsid w:val="26043CEB"/>
    <w:rsid w:val="263E4F25"/>
    <w:rsid w:val="27873AFF"/>
    <w:rsid w:val="27D66DEA"/>
    <w:rsid w:val="284D47E3"/>
    <w:rsid w:val="287C45AE"/>
    <w:rsid w:val="28AB3E56"/>
    <w:rsid w:val="29802F6E"/>
    <w:rsid w:val="29C844C0"/>
    <w:rsid w:val="2A5D192B"/>
    <w:rsid w:val="2A772CCB"/>
    <w:rsid w:val="2BD951AD"/>
    <w:rsid w:val="2BFC4E84"/>
    <w:rsid w:val="2C4D5F58"/>
    <w:rsid w:val="2D3F22E5"/>
    <w:rsid w:val="2DCE41FC"/>
    <w:rsid w:val="2DDBEBC9"/>
    <w:rsid w:val="2E7E4357"/>
    <w:rsid w:val="2EE05005"/>
    <w:rsid w:val="2F3ABFF2"/>
    <w:rsid w:val="2F3B5729"/>
    <w:rsid w:val="2FA65D64"/>
    <w:rsid w:val="2FD50468"/>
    <w:rsid w:val="30477FDD"/>
    <w:rsid w:val="31910739"/>
    <w:rsid w:val="31A36D6B"/>
    <w:rsid w:val="32E4543B"/>
    <w:rsid w:val="3377FA06"/>
    <w:rsid w:val="33806DC5"/>
    <w:rsid w:val="3676039C"/>
    <w:rsid w:val="36A62586"/>
    <w:rsid w:val="37334E81"/>
    <w:rsid w:val="37D05F4E"/>
    <w:rsid w:val="37F03B83"/>
    <w:rsid w:val="37F919F9"/>
    <w:rsid w:val="37FED6B5"/>
    <w:rsid w:val="39F9D5EF"/>
    <w:rsid w:val="3A1FF2C7"/>
    <w:rsid w:val="3A5737AC"/>
    <w:rsid w:val="3A9E8644"/>
    <w:rsid w:val="3AE1103E"/>
    <w:rsid w:val="3B6711AC"/>
    <w:rsid w:val="3CB73B38"/>
    <w:rsid w:val="3D7F296E"/>
    <w:rsid w:val="3D7FC38F"/>
    <w:rsid w:val="3E447029"/>
    <w:rsid w:val="3EA96E67"/>
    <w:rsid w:val="3ECAE3E9"/>
    <w:rsid w:val="3ED6EB4B"/>
    <w:rsid w:val="3EF65FA2"/>
    <w:rsid w:val="3EFDCA5A"/>
    <w:rsid w:val="3F0C2FB3"/>
    <w:rsid w:val="3F0F39B0"/>
    <w:rsid w:val="3F6F0723"/>
    <w:rsid w:val="3F7A283A"/>
    <w:rsid w:val="3F957990"/>
    <w:rsid w:val="412D4E03"/>
    <w:rsid w:val="4300009E"/>
    <w:rsid w:val="439964DF"/>
    <w:rsid w:val="439E400F"/>
    <w:rsid w:val="43AFCA7D"/>
    <w:rsid w:val="43E71FF9"/>
    <w:rsid w:val="44334A9B"/>
    <w:rsid w:val="44B33D99"/>
    <w:rsid w:val="44EB4ECF"/>
    <w:rsid w:val="45270A14"/>
    <w:rsid w:val="45690457"/>
    <w:rsid w:val="456E3D20"/>
    <w:rsid w:val="45A97406"/>
    <w:rsid w:val="463624F5"/>
    <w:rsid w:val="46D97A6F"/>
    <w:rsid w:val="47B9B208"/>
    <w:rsid w:val="47C62FE0"/>
    <w:rsid w:val="48CB3B23"/>
    <w:rsid w:val="49530601"/>
    <w:rsid w:val="4AC83CB1"/>
    <w:rsid w:val="4B417A0F"/>
    <w:rsid w:val="4C992758"/>
    <w:rsid w:val="4D9F6256"/>
    <w:rsid w:val="4DFF0FB9"/>
    <w:rsid w:val="4E156DCA"/>
    <w:rsid w:val="4E302E12"/>
    <w:rsid w:val="4EBEC75E"/>
    <w:rsid w:val="4FEFCEB1"/>
    <w:rsid w:val="503B0C5D"/>
    <w:rsid w:val="50642636"/>
    <w:rsid w:val="52417078"/>
    <w:rsid w:val="52A105CC"/>
    <w:rsid w:val="52FB6AE5"/>
    <w:rsid w:val="52FC17E1"/>
    <w:rsid w:val="52FE1254"/>
    <w:rsid w:val="53947B96"/>
    <w:rsid w:val="539E234D"/>
    <w:rsid w:val="53A17D2E"/>
    <w:rsid w:val="53B74529"/>
    <w:rsid w:val="53D939FB"/>
    <w:rsid w:val="541D4DEB"/>
    <w:rsid w:val="553A7EE7"/>
    <w:rsid w:val="55DC44AC"/>
    <w:rsid w:val="55F93F1D"/>
    <w:rsid w:val="56550F30"/>
    <w:rsid w:val="56E30807"/>
    <w:rsid w:val="57E7C593"/>
    <w:rsid w:val="57EEFF68"/>
    <w:rsid w:val="58270B0E"/>
    <w:rsid w:val="58685451"/>
    <w:rsid w:val="5A7BCAE8"/>
    <w:rsid w:val="5B3E90E0"/>
    <w:rsid w:val="5BC3590B"/>
    <w:rsid w:val="5BF34259"/>
    <w:rsid w:val="5BFF39CF"/>
    <w:rsid w:val="5BFFD799"/>
    <w:rsid w:val="5C7F79C2"/>
    <w:rsid w:val="5CFF82ED"/>
    <w:rsid w:val="5D996615"/>
    <w:rsid w:val="5DDB03D3"/>
    <w:rsid w:val="5DFB818F"/>
    <w:rsid w:val="5DFEA6D0"/>
    <w:rsid w:val="5DFF0243"/>
    <w:rsid w:val="5DFF52A3"/>
    <w:rsid w:val="5E100DCC"/>
    <w:rsid w:val="5E7B652F"/>
    <w:rsid w:val="5EEF70E9"/>
    <w:rsid w:val="5EFB4CDA"/>
    <w:rsid w:val="5F5CF39B"/>
    <w:rsid w:val="5F725D59"/>
    <w:rsid w:val="5FDF5AE9"/>
    <w:rsid w:val="602B58A4"/>
    <w:rsid w:val="617F21CB"/>
    <w:rsid w:val="62734428"/>
    <w:rsid w:val="62894FFA"/>
    <w:rsid w:val="63A34024"/>
    <w:rsid w:val="63DFDF70"/>
    <w:rsid w:val="64144D68"/>
    <w:rsid w:val="65415BAB"/>
    <w:rsid w:val="65C121ED"/>
    <w:rsid w:val="65F6023B"/>
    <w:rsid w:val="66686159"/>
    <w:rsid w:val="66782B10"/>
    <w:rsid w:val="66BC02B6"/>
    <w:rsid w:val="66F8128E"/>
    <w:rsid w:val="676F6BE3"/>
    <w:rsid w:val="677E84A9"/>
    <w:rsid w:val="67CFD218"/>
    <w:rsid w:val="67E45EA4"/>
    <w:rsid w:val="68E442EF"/>
    <w:rsid w:val="68EE64CE"/>
    <w:rsid w:val="6AF644DA"/>
    <w:rsid w:val="6B6F997D"/>
    <w:rsid w:val="6BCF88A7"/>
    <w:rsid w:val="6CBFC98C"/>
    <w:rsid w:val="6D4D730A"/>
    <w:rsid w:val="6DE0250B"/>
    <w:rsid w:val="6DE7E0D4"/>
    <w:rsid w:val="6DEA4D27"/>
    <w:rsid w:val="6DF85293"/>
    <w:rsid w:val="6DFD11D7"/>
    <w:rsid w:val="6E89347A"/>
    <w:rsid w:val="6F1F35F9"/>
    <w:rsid w:val="6F3FF996"/>
    <w:rsid w:val="6F7EF531"/>
    <w:rsid w:val="6F9D7BF8"/>
    <w:rsid w:val="6FCE05C9"/>
    <w:rsid w:val="6FDFB991"/>
    <w:rsid w:val="6FEF888D"/>
    <w:rsid w:val="6FF43CB9"/>
    <w:rsid w:val="6FFB68FB"/>
    <w:rsid w:val="6FFC417B"/>
    <w:rsid w:val="6FFD3EAE"/>
    <w:rsid w:val="6FFEDE1B"/>
    <w:rsid w:val="6FFFFA73"/>
    <w:rsid w:val="70367C9A"/>
    <w:rsid w:val="70442ACC"/>
    <w:rsid w:val="70944F47"/>
    <w:rsid w:val="7108679A"/>
    <w:rsid w:val="71DD1AE8"/>
    <w:rsid w:val="71FF5E81"/>
    <w:rsid w:val="721C2DB5"/>
    <w:rsid w:val="723B03ED"/>
    <w:rsid w:val="72B74DBC"/>
    <w:rsid w:val="72EB051C"/>
    <w:rsid w:val="72F03574"/>
    <w:rsid w:val="735A1C1A"/>
    <w:rsid w:val="73EF1A0A"/>
    <w:rsid w:val="73F72382"/>
    <w:rsid w:val="7443189D"/>
    <w:rsid w:val="74786E29"/>
    <w:rsid w:val="74DDD48D"/>
    <w:rsid w:val="757F5738"/>
    <w:rsid w:val="759B10BA"/>
    <w:rsid w:val="75A3A645"/>
    <w:rsid w:val="75A790ED"/>
    <w:rsid w:val="75F001B1"/>
    <w:rsid w:val="76BC2FD8"/>
    <w:rsid w:val="76BE3CEB"/>
    <w:rsid w:val="76F07124"/>
    <w:rsid w:val="76FB7FC7"/>
    <w:rsid w:val="777D1B56"/>
    <w:rsid w:val="77B31D6E"/>
    <w:rsid w:val="77F91152"/>
    <w:rsid w:val="792B3570"/>
    <w:rsid w:val="797F347B"/>
    <w:rsid w:val="79D211AB"/>
    <w:rsid w:val="79F7B05B"/>
    <w:rsid w:val="79FBAF87"/>
    <w:rsid w:val="7A530068"/>
    <w:rsid w:val="7A5D0A8B"/>
    <w:rsid w:val="7AA74BF4"/>
    <w:rsid w:val="7ABBA4B8"/>
    <w:rsid w:val="7AFFEEF9"/>
    <w:rsid w:val="7B192FB0"/>
    <w:rsid w:val="7BABEF2F"/>
    <w:rsid w:val="7BB217D9"/>
    <w:rsid w:val="7BB3AE29"/>
    <w:rsid w:val="7BDBF784"/>
    <w:rsid w:val="7BEBACAA"/>
    <w:rsid w:val="7C764AF3"/>
    <w:rsid w:val="7CBE2D78"/>
    <w:rsid w:val="7CFF5CE1"/>
    <w:rsid w:val="7CFFA2F8"/>
    <w:rsid w:val="7D7C8021"/>
    <w:rsid w:val="7D7EB1DE"/>
    <w:rsid w:val="7D7FC95B"/>
    <w:rsid w:val="7DC30B78"/>
    <w:rsid w:val="7DCF7BD0"/>
    <w:rsid w:val="7DEF2008"/>
    <w:rsid w:val="7DFD62E7"/>
    <w:rsid w:val="7DFF08BF"/>
    <w:rsid w:val="7E5F3D60"/>
    <w:rsid w:val="7EB5BB5B"/>
    <w:rsid w:val="7EB67575"/>
    <w:rsid w:val="7EBDEDD3"/>
    <w:rsid w:val="7F3AFEC7"/>
    <w:rsid w:val="7F3F8089"/>
    <w:rsid w:val="7F4A1DD9"/>
    <w:rsid w:val="7F5C04E9"/>
    <w:rsid w:val="7F5FEB27"/>
    <w:rsid w:val="7F7D254C"/>
    <w:rsid w:val="7F7F85D6"/>
    <w:rsid w:val="7F956810"/>
    <w:rsid w:val="7FAB8279"/>
    <w:rsid w:val="7FAF6C93"/>
    <w:rsid w:val="7FB4E1E6"/>
    <w:rsid w:val="7FBE0515"/>
    <w:rsid w:val="7FCA0C55"/>
    <w:rsid w:val="7FDA58DA"/>
    <w:rsid w:val="7FF2DF75"/>
    <w:rsid w:val="7FF83413"/>
    <w:rsid w:val="7FFE634D"/>
    <w:rsid w:val="7FFF8A73"/>
    <w:rsid w:val="8F7FCBAE"/>
    <w:rsid w:val="9B5605F9"/>
    <w:rsid w:val="9CFE3916"/>
    <w:rsid w:val="9D585D21"/>
    <w:rsid w:val="9DDF7CAC"/>
    <w:rsid w:val="A1311CF2"/>
    <w:rsid w:val="A75EBF1C"/>
    <w:rsid w:val="A7FF4B5C"/>
    <w:rsid w:val="A9FF9884"/>
    <w:rsid w:val="AADF395D"/>
    <w:rsid w:val="AD4FA211"/>
    <w:rsid w:val="ADFF214C"/>
    <w:rsid w:val="AE3B5CC0"/>
    <w:rsid w:val="AFE726C2"/>
    <w:rsid w:val="B36F59CC"/>
    <w:rsid w:val="B3D7E28D"/>
    <w:rsid w:val="B6C74E5A"/>
    <w:rsid w:val="B7B1D7AF"/>
    <w:rsid w:val="BAE362E2"/>
    <w:rsid w:val="BB7D22A4"/>
    <w:rsid w:val="BBD76CD8"/>
    <w:rsid w:val="BC7A7C72"/>
    <w:rsid w:val="BD77C02A"/>
    <w:rsid w:val="BDCE1954"/>
    <w:rsid w:val="BDF75AB9"/>
    <w:rsid w:val="BF6EB0E1"/>
    <w:rsid w:val="BF78EB06"/>
    <w:rsid w:val="BF92FB02"/>
    <w:rsid w:val="BFC75BD2"/>
    <w:rsid w:val="BFEEFEA4"/>
    <w:rsid w:val="BFFB3A97"/>
    <w:rsid w:val="BFFD54A0"/>
    <w:rsid w:val="BFFE497F"/>
    <w:rsid w:val="C3F7030B"/>
    <w:rsid w:val="CCFC8B2B"/>
    <w:rsid w:val="CF779539"/>
    <w:rsid w:val="D35E92BA"/>
    <w:rsid w:val="D67F7116"/>
    <w:rsid w:val="D8DFF44B"/>
    <w:rsid w:val="D9DFE54B"/>
    <w:rsid w:val="DA343356"/>
    <w:rsid w:val="DA8EBC44"/>
    <w:rsid w:val="DAA9896E"/>
    <w:rsid w:val="DBEF4A52"/>
    <w:rsid w:val="DCBF6411"/>
    <w:rsid w:val="DCFBE7CC"/>
    <w:rsid w:val="DDDF5E48"/>
    <w:rsid w:val="DEED6F4A"/>
    <w:rsid w:val="DF782C2F"/>
    <w:rsid w:val="DF7D1D20"/>
    <w:rsid w:val="DF7F3185"/>
    <w:rsid w:val="DFFE07C7"/>
    <w:rsid w:val="E0A7025F"/>
    <w:rsid w:val="E1BF1293"/>
    <w:rsid w:val="E47FAE34"/>
    <w:rsid w:val="E77DC091"/>
    <w:rsid w:val="E7B7175B"/>
    <w:rsid w:val="E7DFE16B"/>
    <w:rsid w:val="E7FB3E2B"/>
    <w:rsid w:val="E81E7BC8"/>
    <w:rsid w:val="EBEFA808"/>
    <w:rsid w:val="EC39AE60"/>
    <w:rsid w:val="EF3E2DB0"/>
    <w:rsid w:val="EF5F11C5"/>
    <w:rsid w:val="EF76BEF0"/>
    <w:rsid w:val="EFAB7694"/>
    <w:rsid w:val="EFB1A860"/>
    <w:rsid w:val="EFDD85C9"/>
    <w:rsid w:val="EFDE85EE"/>
    <w:rsid w:val="EFDFE4AA"/>
    <w:rsid w:val="EFF7E106"/>
    <w:rsid w:val="EFFF48FF"/>
    <w:rsid w:val="F16E15CA"/>
    <w:rsid w:val="F1DF0349"/>
    <w:rsid w:val="F1ECB26D"/>
    <w:rsid w:val="F2DDEF7C"/>
    <w:rsid w:val="F5BF7F09"/>
    <w:rsid w:val="F5FFEB68"/>
    <w:rsid w:val="F6D392DB"/>
    <w:rsid w:val="F74FE725"/>
    <w:rsid w:val="F77F6B1A"/>
    <w:rsid w:val="F7EFB941"/>
    <w:rsid w:val="F7FB1E1C"/>
    <w:rsid w:val="F7FE6802"/>
    <w:rsid w:val="F7FF035E"/>
    <w:rsid w:val="F9431EDA"/>
    <w:rsid w:val="FADDA27C"/>
    <w:rsid w:val="FBAC9C0D"/>
    <w:rsid w:val="FBD53D6D"/>
    <w:rsid w:val="FBD71515"/>
    <w:rsid w:val="FBDF3A99"/>
    <w:rsid w:val="FBEF0942"/>
    <w:rsid w:val="FBFC068E"/>
    <w:rsid w:val="FD73A661"/>
    <w:rsid w:val="FDBD53B8"/>
    <w:rsid w:val="FDDF69F6"/>
    <w:rsid w:val="FDFBC528"/>
    <w:rsid w:val="FDFDBAB1"/>
    <w:rsid w:val="FDFF2E71"/>
    <w:rsid w:val="FE34B6B6"/>
    <w:rsid w:val="FEAF62D6"/>
    <w:rsid w:val="FED5CF97"/>
    <w:rsid w:val="FEDF7956"/>
    <w:rsid w:val="FEF700C1"/>
    <w:rsid w:val="FEFFDEED"/>
    <w:rsid w:val="FF57BBDD"/>
    <w:rsid w:val="FF5F22A0"/>
    <w:rsid w:val="FF7D07CD"/>
    <w:rsid w:val="FFBD8679"/>
    <w:rsid w:val="FFBF619A"/>
    <w:rsid w:val="FFBFAB69"/>
    <w:rsid w:val="FFDEC637"/>
    <w:rsid w:val="FFDF7DAC"/>
    <w:rsid w:val="FFE88A79"/>
    <w:rsid w:val="FFE945E9"/>
    <w:rsid w:val="FFEBE976"/>
    <w:rsid w:val="FFEC92FB"/>
    <w:rsid w:val="FFEF6C69"/>
    <w:rsid w:val="FFF74F84"/>
    <w:rsid w:val="FFFFCFE5"/>
    <w:rsid w:val="FFFFF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首行缩进"/>
    <w:basedOn w:val="1"/>
    <w:qFormat/>
    <w:uiPriority w:val="0"/>
    <w:pPr>
      <w:spacing w:line="360" w:lineRule="auto"/>
      <w:ind w:firstLine="480" w:firstLineChars="200"/>
    </w:pPr>
    <w:rPr>
      <w:rFonts w:hAnsi="宋体" w:cs="宋体"/>
    </w:rPr>
  </w:style>
  <w:style w:type="paragraph" w:customStyle="1" w:styleId="7">
    <w:name w:val="文章正文"/>
    <w:basedOn w:val="1"/>
    <w:next w:val="1"/>
    <w:qFormat/>
    <w:uiPriority w:val="0"/>
    <w:pPr>
      <w:spacing w:line="360" w:lineRule="auto"/>
      <w:ind w:firstLine="480"/>
    </w:pPr>
    <w:rPr>
      <w:rFonts w:hAnsi="宋体" w:eastAsia="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2022-03-21T18:39:00Z</dcterms:created>
  <dc:creator>Administrator</dc:creator>
  <cp:lastModifiedBy>huawei</cp:lastModifiedBy>
  <dcterms:modified xsi:type="dcterms:W3CDTF">2024-07-23T09:37:07Z</dcterms:modified>
  <dc:title>一、招标人名称：哈密市特种设备检验检测所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