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项目一：编制</w:t>
      </w:r>
      <w:r>
        <w:rPr>
          <w:rFonts w:hint="eastAsia" w:ascii="黑体" w:hAnsi="黑体" w:eastAsia="黑体" w:cs="黑体"/>
          <w:sz w:val="32"/>
          <w:szCs w:val="32"/>
        </w:rPr>
        <w:t>哈密市伊州区老旧小区供水管网及配套设施改造项目（一期）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可行性研究报告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项目简介：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项目计划总投资1000万元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（拟申请中央预算内资金、债券资金、地方财政配套资金）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，计划对200个老旧小区二级供水管网、绿化供水管道进行分区计量改造，并对存在问题的老旧供水管网进行改造、加装智能水。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爱奇艺黑体 Medium">
    <w:panose1 w:val="00000000000000000000"/>
    <w:charset w:val="00"/>
    <w:family w:val="auto"/>
    <w:pitch w:val="default"/>
    <w:sig w:usb0="00000003" w:usb1="0000004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E0C9E"/>
    <w:rsid w:val="2AAE0C9E"/>
    <w:rsid w:val="3CB53D50"/>
    <w:rsid w:val="68E9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2025-02-06T08:17:00Z</dcterms:created>
  <dc:creator>开心妈妈</dc:creator>
  <cp:lastModifiedBy>开心妈妈</cp:lastModifiedBy>
  <dcterms:modified xsi:type="dcterms:W3CDTF">2025-02-06T08:22:08Z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