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项目一：编制哈密市汇合口供水管网改造及配套设施巩固提升工程可行性研究报告</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 xml:space="preserve"> 项目简介：项目计划总投资7500万元（（拟申请中央预算内资金、债券资金、地方财政配套资金），计划对出厂输水管道部分：改造汇合口水厂到四水厂出水管的出厂输水管道，采用DN1000内涂塑钢管，单管敷设，设备扩建规模2万m3/d，水处理总规模达到7万m3/d。配套设施巩固提升内容：稳压井、综合沉淀车间、滤池车间、加氯间、加药间及风机房、废水及排泥调节池、电锅炉房、变配电室各一座；增加厂区现有建筑物的室内采暖设施</w:t>
      </w:r>
      <w:r>
        <w:rPr>
          <w:rFonts w:hint="eastAsia" w:ascii="黑体" w:hAnsi="黑体" w:eastAsia="黑体" w:cs="黑体"/>
          <w:sz w:val="32"/>
          <w:szCs w:val="32"/>
          <w:lang w:val="en-US" w:eastAsia="zh-CN"/>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项目二：编制哈密市老城区燃气设施更新改造项目二期可行性研究报告</w:t>
      </w:r>
    </w:p>
    <w:p>
      <w:pPr>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w:t>
      </w:r>
      <w:bookmarkStart w:id="0" w:name="_GoBack"/>
      <w:bookmarkEnd w:id="0"/>
      <w:r>
        <w:rPr>
          <w:rFonts w:hint="eastAsia" w:ascii="楷体_GB2312" w:hAnsi="楷体_GB2312" w:eastAsia="楷体_GB2312" w:cs="楷体_GB2312"/>
          <w:sz w:val="32"/>
          <w:szCs w:val="32"/>
          <w:lang w:val="en-US" w:eastAsia="zh-CN"/>
        </w:rPr>
        <w:t>目简介：项目计划总投资3600万元（拟申请中央预算内资金、债券资金、地方财政配套资金），计划对伊州区中心城区内更换调压箱，增加阀井，更换地埋管线、钢塑转换、围楼管、立管。</w:t>
      </w:r>
    </w:p>
    <w:p>
      <w:pPr>
        <w:ind w:firstLine="640"/>
        <w:rPr>
          <w:rFonts w:hint="eastAsia" w:ascii="楷体_GB2312" w:hAnsi="楷体_GB2312" w:eastAsia="楷体_GB2312" w:cs="楷体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43DDD"/>
    <w:rsid w:val="0CEC4924"/>
    <w:rsid w:val="2B34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2025-02-06T10:38:00Z</dcterms:created>
  <dc:creator>开心妈妈</dc:creator>
  <cp:lastModifiedBy>开心妈妈</cp:lastModifiedBy>
  <dcterms:modified xsi:type="dcterms:W3CDTF">2025-02-06T11:40:39Z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