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42BB">
      <w:pPr>
        <w:pStyle w:val="6"/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采购需求</w:t>
      </w:r>
    </w:p>
    <w:p w14:paraId="289FB10E">
      <w:pPr>
        <w:pStyle w:val="3"/>
        <w:spacing w:before="227" w:line="231" w:lineRule="auto"/>
        <w:ind w:left="48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一、项目概况</w:t>
      </w:r>
    </w:p>
    <w:p w14:paraId="41084CCB">
      <w:pPr>
        <w:pStyle w:val="3"/>
        <w:spacing w:before="184" w:line="228" w:lineRule="auto"/>
        <w:ind w:left="172"/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  <w:t xml:space="preserve">项目名称：哈密市伊吾县2024年人才住宅楼建设项目——建设工程竣工测量成果 </w:t>
      </w:r>
    </w:p>
    <w:p w14:paraId="47098D6D">
      <w:pPr>
        <w:pStyle w:val="3"/>
        <w:spacing w:before="184" w:line="228" w:lineRule="auto"/>
        <w:ind w:left="172"/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  <w:t>预算金额：12000.00元</w:t>
      </w:r>
    </w:p>
    <w:p w14:paraId="5C7E3F57">
      <w:pPr>
        <w:pStyle w:val="3"/>
        <w:spacing w:before="184" w:line="228" w:lineRule="auto"/>
        <w:ind w:left="172"/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  <w:t>服务内容：按采购人要求配合完成哈密市伊吾县2024年人才住宅楼建设项目——建设工程竣工测量成果并提交成果。</w:t>
      </w:r>
    </w:p>
    <w:p w14:paraId="794423A7">
      <w:pPr>
        <w:pStyle w:val="3"/>
        <w:spacing w:before="184" w:line="228" w:lineRule="auto"/>
        <w:ind w:left="172"/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  <w:lang w:val="en-US" w:eastAsia="zh-CN"/>
        </w:rPr>
        <w:t>服务期限：按施工进度要求提交相关测量成果。</w:t>
      </w:r>
    </w:p>
    <w:p w14:paraId="1D92848C">
      <w:pPr>
        <w:pStyle w:val="4"/>
        <w:rPr>
          <w:rFonts w:hint="eastAsia"/>
          <w:lang w:val="en-US" w:eastAsia="zh-CN"/>
        </w:rPr>
      </w:pPr>
    </w:p>
    <w:p w14:paraId="1DA3F48D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二、服务商资格要求</w:t>
      </w:r>
    </w:p>
    <w:p w14:paraId="1BDAC900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1、具有独立承担民事责任的能力；</w:t>
      </w:r>
    </w:p>
    <w:p w14:paraId="53A581BE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2、具有良好的商业信誉和健全的财务会计制度；</w:t>
      </w:r>
    </w:p>
    <w:p w14:paraId="59044D8C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3、具有履行合同所必需的设备和专业技术能力；</w:t>
      </w:r>
    </w:p>
    <w:p w14:paraId="2E42C3F1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4、有依法缴纳税收和社会保障资金的良好记录；</w:t>
      </w:r>
    </w:p>
    <w:p w14:paraId="53213CE7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5、参加政府采购活动前三年内，在经营活动中没有重大违法记录</w:t>
      </w:r>
    </w:p>
    <w:p w14:paraId="7C276F4E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6、法律、行政法规规定的其他条件等；</w:t>
      </w:r>
    </w:p>
    <w:p w14:paraId="17B47F89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7、在伊吾县范围内承接过三家政府性项目的查验服务</w:t>
      </w:r>
    </w:p>
    <w:p w14:paraId="793254D0">
      <w:pPr>
        <w:pStyle w:val="5"/>
        <w:rPr>
          <w:rFonts w:hint="eastAsia"/>
          <w:lang w:val="en-US" w:eastAsia="zh-CN"/>
        </w:rPr>
      </w:pPr>
    </w:p>
    <w:p w14:paraId="364F105F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三、竞价提醒</w:t>
      </w:r>
    </w:p>
    <w:p w14:paraId="04CD20DC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1、该项目时间紧、任务重，签订合同起开始服务，5日内提交成果；</w:t>
      </w:r>
    </w:p>
    <w:p w14:paraId="53669585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2、为避免低价价质恶性竞争，请踏勘现场后如实报价，如有违反市场价格规律超低价恶意谋取中标后，又不能按照采购人时间节点要求完成服务者，一律按无效标处理并上报行业监管部门进行处罚；</w:t>
      </w:r>
    </w:p>
    <w:p w14:paraId="26A79CC9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3、公告发出后24小时内，意向企业踏勘现场后如实进行报价。</w:t>
      </w:r>
      <w:bookmarkStart w:id="0" w:name="_GoBack"/>
      <w:bookmarkEnd w:id="0"/>
    </w:p>
    <w:p w14:paraId="3BE4D4EF">
      <w:pPr>
        <w:pStyle w:val="4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4、在规定时间进行现场议价。</w:t>
      </w:r>
    </w:p>
    <w:p w14:paraId="6090F68F">
      <w:pPr>
        <w:pStyle w:val="4"/>
        <w:rPr>
          <w:rFonts w:hint="eastAsia"/>
          <w:lang w:val="en-US" w:eastAsia="zh-CN"/>
        </w:rPr>
      </w:pPr>
    </w:p>
    <w:p w14:paraId="567016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E1C78"/>
    <w:rsid w:val="29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4"/>
    </w:rPr>
  </w:style>
  <w:style w:type="paragraph" w:styleId="3">
    <w:name w:val="Body Text"/>
    <w:basedOn w:val="1"/>
    <w:next w:val="4"/>
    <w:qFormat/>
    <w:uiPriority w:val="99"/>
    <w:rPr>
      <w:rFonts w:ascii="Arial" w:hAnsi="Arial"/>
      <w:sz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5">
    <w:name w:val="Char Char10 Char Char Char Char"/>
    <w:basedOn w:val="1"/>
    <w:next w:val="1"/>
    <w:qFormat/>
    <w:uiPriority w:val="0"/>
    <w:rPr>
      <w:rFonts w:ascii="Calibri" w:hAnsi="Calibri"/>
      <w:kern w:val="0"/>
    </w:rPr>
  </w:style>
  <w:style w:type="paragraph" w:styleId="6">
    <w:name w:val="Body Text Indent"/>
    <w:basedOn w:val="1"/>
    <w:next w:val="7"/>
    <w:qFormat/>
    <w:uiPriority w:val="99"/>
    <w:pPr>
      <w:ind w:firstLine="480"/>
    </w:pPr>
    <w:rPr>
      <w:rFonts w:ascii="宋体" w:hAnsi="宋体"/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2025-03-10T08:04:00Z</dcterms:created>
  <dc:creator>WPS_1475055773</dc:creator>
  <cp:lastModifiedBy>WPS_1475055773</cp:lastModifiedBy>
  <dcterms:modified xsi:type="dcterms:W3CDTF">2025-03-10T09:03:37Z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673BCE13A82341C8904C3386D53D11A8_11</vt:lpwstr>
  </property>
  <property fmtid="{D5CDD505-2E9C-101B-9397-08002B2CF9AE}" pid="4" name="KSOTemplateDocerSaveRecord">
    <vt:lpwstr>eyJoZGlkIjoiNDJmY2I2ODA3NzVhZDI1OWQzZWZmNTI3MDk0N2U1NmQiLCJ1c2VySWQiOiIyNDI3MDU1MzgifQ==</vt:lpwstr>
  </property>
</Properties>
</file>