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1CA40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濮阳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市文化志愿服务边疆行活动实施方案</w:t>
      </w:r>
    </w:p>
    <w:p w14:paraId="3A47D508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为深入贯彻落实党的二十大精神和中央民族工作会议精神，根据河南省文化和旅游厅《关于开展“春雨工程”——文化和旅游志愿服务边疆行计划工作的通知》的要求，拟于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10月在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哈密市伊吾县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“守望相助 艺秀边疆”文化志愿边疆行活动，特制定本方案。</w:t>
      </w:r>
    </w:p>
    <w:p w14:paraId="18AB1028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一、活动目标</w:t>
      </w:r>
    </w:p>
    <w:p w14:paraId="7459A934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充分发挥“春雨工程”文化春风化雨、润物无声、潜移默化的作用，紧密结合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中华民族传统</w:t>
      </w:r>
      <w:r>
        <w:rPr>
          <w:rFonts w:ascii="仿宋_GB2312" w:hAnsi="仿宋_GB2312" w:eastAsia="仿宋_GB2312" w:cs="仿宋_GB2312"/>
          <w:sz w:val="32"/>
          <w:szCs w:val="32"/>
        </w:rPr>
        <w:t>文化需求，建立与国家级公共文化示范项目“文化客厅”公益课堂培训联动机制，通过优质文化和旅游资源以志愿、公益的形式向边疆民族地区流动，促进两地交往交流交融计划等现有政策和工作机制，采取“走出去+请进来"等方式，推动中华优秀传统文化向创造性转化、创新性发展，不断满足基层各族群众的文化生活需求，凝聚力量，促进各民族广泛交往、全面交流、深度交融。</w:t>
      </w:r>
    </w:p>
    <w:p w14:paraId="729CE7D3">
      <w:pPr>
        <w:spacing w:before="150" w:line="580" w:lineRule="exact"/>
        <w:ind w:left="26" w:firstLine="596" w:firstLineChars="200"/>
        <w:rPr>
          <w:rFonts w:ascii="Times New Roman" w:hAnsi="Times New Roman" w:eastAsia="黑体" w:cs="Times New Roman"/>
          <w:spacing w:val="-11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sz w:val="32"/>
          <w:szCs w:val="32"/>
        </w:rPr>
        <w:t>二、活动</w:t>
      </w:r>
      <w:r>
        <w:rPr>
          <w:rFonts w:hint="eastAsia" w:ascii="Times New Roman" w:hAnsi="Times New Roman" w:eastAsia="黑体" w:cs="Times New Roman"/>
          <w:spacing w:val="-11"/>
          <w:sz w:val="32"/>
          <w:szCs w:val="32"/>
        </w:rPr>
        <w:t>举措</w:t>
      </w:r>
    </w:p>
    <w:p w14:paraId="79AA5D60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本次“春雨工程”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濮阳</w:t>
      </w:r>
      <w:r>
        <w:rPr>
          <w:rFonts w:ascii="仿宋_GB2312" w:hAnsi="仿宋_GB2312" w:eastAsia="仿宋_GB2312" w:cs="仿宋_GB2312"/>
          <w:sz w:val="32"/>
          <w:szCs w:val="32"/>
        </w:rPr>
        <w:t>市志愿者边疆行文艺演出，以“守望相助 艺秀边疆”为主题，以“大舞台”、“大讲堂”“大展台”等形式，紧密结合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卫风文化、龙文化等</w:t>
      </w:r>
      <w:r>
        <w:rPr>
          <w:rFonts w:ascii="仿宋_GB2312" w:hAnsi="仿宋_GB2312" w:eastAsia="仿宋_GB2312" w:cs="仿宋_GB2312"/>
          <w:sz w:val="32"/>
          <w:szCs w:val="32"/>
        </w:rPr>
        <w:t>特色文化资源，选派具有丰富基层活动经验的业务专干、非遗传承人、志愿者等，选取河南优秀剧目、精品展览等丰富多彩的节目，深入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伊吾县、十三师、巴里坤县</w:t>
      </w:r>
      <w:r>
        <w:rPr>
          <w:rFonts w:ascii="仿宋_GB2312" w:hAnsi="仿宋_GB2312" w:eastAsia="仿宋_GB2312" w:cs="仿宋_GB2312"/>
          <w:sz w:val="32"/>
          <w:szCs w:val="32"/>
        </w:rPr>
        <w:t>等地，让新疆群众感受来自中原的文化“春雨”，使各族群众在家门口随时随地感受享受丰富多彩、健康向上的中华文化，进一步促进两地的文化交流，增进两地人民相互了解，推动边疆地区与内地各民族共同繁荣发展。</w:t>
      </w:r>
    </w:p>
    <w:p w14:paraId="6AF8A801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伊吾县</w:t>
      </w:r>
      <w:r>
        <w:rPr>
          <w:rFonts w:hint="eastAsia" w:ascii="仿宋_GB2312" w:hAnsi="仿宋_GB2312" w:eastAsia="仿宋_GB2312" w:cs="仿宋_GB2312"/>
          <w:sz w:val="32"/>
          <w:szCs w:val="32"/>
        </w:rPr>
        <w:t>演出一场、在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</w:t>
      </w:r>
      <w:r>
        <w:rPr>
          <w:rFonts w:hint="eastAsia" w:ascii="仿宋_GB2312" w:hAnsi="仿宋_GB2312" w:eastAsia="仿宋_GB2312" w:cs="仿宋_GB2312"/>
          <w:sz w:val="32"/>
          <w:szCs w:val="32"/>
        </w:rPr>
        <w:t>演出两场，</w:t>
      </w:r>
      <w:r>
        <w:rPr>
          <w:rFonts w:ascii="仿宋_GB2312" w:hAnsi="仿宋_GB2312" w:eastAsia="仿宋_GB2312" w:cs="仿宋_GB2312"/>
          <w:sz w:val="32"/>
          <w:szCs w:val="32"/>
        </w:rPr>
        <w:t>活动采用“线上线下”齐发力，线下活动开展的同时，利用我市微云平台、文化豫约、“春雨工程”线上平台同步录像直播，演出后开展系列优秀节目展播，活动联动走“新”更走“心”。</w:t>
      </w:r>
    </w:p>
    <w:p w14:paraId="2AC8F4C2">
      <w:pPr>
        <w:spacing w:before="15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三、活动内容</w:t>
      </w:r>
    </w:p>
    <w:p w14:paraId="34D75416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“卫风和韵 豫见你”濮阳市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文化志愿者边疆行文艺演出节目：</w:t>
      </w:r>
    </w:p>
    <w:p w14:paraId="259D6AF6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开场：合奏《龙魂》</w:t>
      </w:r>
    </w:p>
    <w:p w14:paraId="5385AFC3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作曲：佚名</w:t>
      </w:r>
    </w:p>
    <w:p w14:paraId="729909D1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配器：吕春成 马令斐</w:t>
      </w:r>
    </w:p>
    <w:p w14:paraId="15BBBB39">
      <w:pPr>
        <w:pStyle w:val="7"/>
        <w:numPr>
          <w:ilvl w:val="0"/>
          <w:numId w:val="1"/>
        </w:numPr>
        <w:spacing w:before="150" w:line="580" w:lineRule="exact"/>
        <w:ind w:firstLineChars="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卫风组曲吟唱</w:t>
      </w:r>
    </w:p>
    <w:p w14:paraId="25BCA8E9">
      <w:pPr>
        <w:pStyle w:val="7"/>
        <w:numPr>
          <w:ilvl w:val="0"/>
          <w:numId w:val="0"/>
        </w:numPr>
        <w:spacing w:before="150" w:line="580" w:lineRule="exact"/>
        <w:ind w:left="420" w:firstLine="0" w:firstLineChars="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《诗经•邶风•凯风》</w:t>
      </w:r>
    </w:p>
    <w:p w14:paraId="03A286FB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作曲：刘振峰 张中亚 </w:t>
      </w:r>
    </w:p>
    <w:p w14:paraId="48D7A879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吟唱：张中亚</w:t>
      </w:r>
    </w:p>
    <w:p w14:paraId="38CBF2F6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《诗经•邶风•击鼓》</w:t>
      </w:r>
    </w:p>
    <w:p w14:paraId="5BED2CBA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作曲：刘振峰</w:t>
      </w:r>
    </w:p>
    <w:p w14:paraId="490560B7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演唱：宋磊杨 张中亚</w:t>
      </w:r>
    </w:p>
    <w:p w14:paraId="25E3D5FA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《诗经千古情》</w:t>
      </w:r>
    </w:p>
    <w:p w14:paraId="183E619E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作词：许清林 </w:t>
      </w:r>
    </w:p>
    <w:p w14:paraId="3F8AC016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作曲：吕春成 </w:t>
      </w:r>
    </w:p>
    <w:p w14:paraId="354BBEA6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演唱：宋磊杨 张中亚</w:t>
      </w:r>
    </w:p>
    <w:p w14:paraId="458D3AE0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2.埙协奏曲《苏武牧羊》</w:t>
      </w:r>
    </w:p>
    <w:p w14:paraId="24FD964B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编曲：孟庆华 </w:t>
      </w:r>
    </w:p>
    <w:p w14:paraId="09225EB9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领奏：史启亮 </w:t>
      </w:r>
    </w:p>
    <w:p w14:paraId="6FDF3BC3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BBCDFED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3.古琴独奏《流水》据《天闻阁琴谱》演奏</w:t>
      </w:r>
    </w:p>
    <w:p w14:paraId="61AA4070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演奏：张中亚</w:t>
      </w:r>
    </w:p>
    <w:p w14:paraId="322F556B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4.豫剧板胡独奏《红白花》</w:t>
      </w:r>
    </w:p>
    <w:p w14:paraId="35C8997D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演奏：谷亚铭</w:t>
      </w:r>
    </w:p>
    <w:p w14:paraId="6707272F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5.豫剧技巧展示</w:t>
      </w:r>
    </w:p>
    <w:p w14:paraId="37B22D26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司鼓：罗志金 李让杰</w:t>
      </w:r>
    </w:p>
    <w:p w14:paraId="5B9882C1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表演：悦庆龙 铁冰冰 吴丽亚 李红芹 郭辉</w:t>
      </w:r>
    </w:p>
    <w:p w14:paraId="48E8B100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DF1D2B3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6.古筝、琵琶二重奏《春江花月夜》</w:t>
      </w:r>
    </w:p>
    <w:p w14:paraId="27C49C28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古筝：刘瑞芳</w:t>
      </w:r>
    </w:p>
    <w:p w14:paraId="473BC1C3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琵琶：张芮</w:t>
      </w:r>
    </w:p>
    <w:p w14:paraId="398D926F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青衣：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郭灿</w:t>
      </w:r>
    </w:p>
    <w:p w14:paraId="512CC1DE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0318814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7.影视经典《枉凝眉》</w:t>
      </w:r>
    </w:p>
    <w:p w14:paraId="3366C6D7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作词：（清）曹雪芹 作曲：王立平 </w:t>
      </w:r>
    </w:p>
    <w:p w14:paraId="18B09129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演唱：宋磊杨</w:t>
      </w:r>
    </w:p>
    <w:p w14:paraId="7E86A86A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8.国潮音乐组曲</w:t>
      </w:r>
    </w:p>
    <w:p w14:paraId="6A5B7BF8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《向云端》作曲：海洋B0</w:t>
      </w:r>
    </w:p>
    <w:p w14:paraId="3D848B52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《上春山》作曲：张超</w:t>
      </w:r>
    </w:p>
    <w:p w14:paraId="52A47CDA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《青城山下白素贞》作曲：左宏元</w:t>
      </w:r>
    </w:p>
    <w:p w14:paraId="69B4E1E6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编曲：马令斐</w:t>
      </w:r>
    </w:p>
    <w:p w14:paraId="5612EBDF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9.弦歌吟唱《满江红》</w:t>
      </w:r>
    </w:p>
    <w:p w14:paraId="5F724A84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作词：（宋）岳飞 作曲：黎锦辉 </w:t>
      </w:r>
    </w:p>
    <w:p w14:paraId="054C5981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演唱：张中亚</w:t>
      </w:r>
    </w:p>
    <w:p w14:paraId="441B1D5A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50A5AFE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吟诵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《瓠子歌》</w:t>
      </w:r>
    </w:p>
    <w:p w14:paraId="0D3DDA6E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词：（汉）刘彻 </w:t>
      </w:r>
    </w:p>
    <w:p w14:paraId="5D4A9800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朗诵：谭欣欣 </w:t>
      </w:r>
    </w:p>
    <w:p w14:paraId="08B8B43E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古琴伴奏：张中亚</w:t>
      </w:r>
    </w:p>
    <w:p w14:paraId="7FFCE7E2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90D7AA9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11.豫剧选段</w:t>
      </w:r>
    </w:p>
    <w:p w14:paraId="12B1F764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《黄河红帆》郭辉  </w:t>
      </w:r>
    </w:p>
    <w:p w14:paraId="61D74ED9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《朝阳沟》李红芹 悦庆龙</w:t>
      </w:r>
    </w:p>
    <w:p w14:paraId="5733F6CF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《幸福歌》郭辉（领唱）</w:t>
      </w:r>
    </w:p>
    <w:p w14:paraId="60B4CC47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8B65268">
      <w:pPr>
        <w:spacing w:before="150" w:line="58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12.尾声：合奏《天山逍遥游》</w:t>
      </w:r>
    </w:p>
    <w:p w14:paraId="2996E153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作曲、编曲：马令斐 </w:t>
      </w:r>
    </w:p>
    <w:p w14:paraId="65213AE8">
      <w:pPr>
        <w:spacing w:before="15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0D7D233">
      <w:pPr>
        <w:spacing w:line="580" w:lineRule="exact"/>
        <w:ind w:left="26" w:firstLine="640" w:firstLineChars="200"/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napToGrid w:val="0"/>
          <w:color w:val="000000"/>
          <w:sz w:val="32"/>
          <w:szCs w:val="32"/>
        </w:rPr>
        <w:t>四、项目实施主体</w:t>
      </w:r>
    </w:p>
    <w:p w14:paraId="1B2E1278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哈密市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伊吾县文化体育广电旅游局</w:t>
      </w:r>
    </w:p>
    <w:p w14:paraId="0404C510"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五、项目实施进度</w:t>
      </w:r>
    </w:p>
    <w:p w14:paraId="2D770A6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2024年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—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月</w:t>
      </w:r>
    </w:p>
    <w:p w14:paraId="0FE81BFA">
      <w:pPr>
        <w:spacing w:line="580" w:lineRule="exact"/>
        <w:ind w:left="26" w:firstLine="640" w:firstLineChars="200"/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napToGrid w:val="0"/>
          <w:color w:val="000000"/>
          <w:sz w:val="32"/>
          <w:szCs w:val="32"/>
        </w:rPr>
        <w:t>六</w:t>
      </w:r>
      <w:r>
        <w:rPr>
          <w:rFonts w:ascii="Times New Roman" w:hAnsi="Times New Roman" w:eastAsia="黑体" w:cs="Times New Roman"/>
          <w:bCs/>
          <w:snapToGrid w:val="0"/>
          <w:color w:val="000000"/>
          <w:sz w:val="32"/>
          <w:szCs w:val="32"/>
        </w:rPr>
        <w:t>、工作要求</w:t>
      </w:r>
    </w:p>
    <w:p w14:paraId="21CEAB26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（一）加强组织领导。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伊吾县文体广旅</w:t>
      </w:r>
      <w:r>
        <w:rPr>
          <w:rFonts w:ascii="仿宋_GB2312" w:hAnsi="仿宋_GB2312" w:eastAsia="仿宋_GB2312" w:cs="仿宋_GB2312"/>
          <w:sz w:val="32"/>
          <w:szCs w:val="32"/>
        </w:rPr>
        <w:t>局统筹协调各方力量，研究具体举措，利用人才、平台、渠道等各类资源创新开展活动，培育优质节目、优秀人才。要扎实推进各民族交往交流交融计划。</w:t>
      </w:r>
    </w:p>
    <w:p w14:paraId="23D8D93F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（二）做好安全管理。</w:t>
      </w:r>
      <w:r>
        <w:rPr>
          <w:rFonts w:ascii="仿宋_GB2312" w:hAnsi="仿宋_GB2312" w:eastAsia="仿宋_GB2312" w:cs="仿宋_GB2312"/>
          <w:sz w:val="32"/>
          <w:szCs w:val="32"/>
        </w:rPr>
        <w:t>要严格落实意识形态工作责任制，坚持“谁主管谁负责”、“谁主办谁负责”和属地管理的原则，紧扣铸牢中华民族共同体意识主线，对活动各环节严格审核把关。同时，要指导实施单位制定完善的突发事件应急预案，确保活动科学安全有序开展。</w:t>
      </w:r>
    </w:p>
    <w:p w14:paraId="51B3F3B8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041A859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A509CAF">
      <w:pPr>
        <w:spacing w:line="58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 w14:paraId="28647797">
      <w:pPr>
        <w:spacing w:line="58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ascii="Times New Roman" w:hAnsi="Times New Roman" w:eastAsia="仿宋" w:cs="Times New Roman"/>
          <w:sz w:val="32"/>
          <w:szCs w:val="32"/>
          <w:lang w:val="en-US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lang w:val="en-US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lang w:val="en-US"/>
        </w:rPr>
        <w:t>18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0627EA9B">
      <w:pPr>
        <w:rPr>
          <w:rFonts w:ascii="Times New Roman" w:hAnsi="Times New Roman" w:eastAsia="新宋体" w:cs="Times New Roman"/>
          <w:b/>
          <w:bCs/>
          <w:sz w:val="32"/>
          <w:szCs w:val="32"/>
        </w:rPr>
      </w:pPr>
    </w:p>
    <w:p w14:paraId="097BDD9D">
      <w:pPr>
        <w:rPr>
          <w:rFonts w:ascii="Times New Roman" w:hAnsi="Times New Roman" w:eastAsia="新宋体" w:cs="Times New Roman"/>
          <w:b/>
          <w:bCs/>
          <w:sz w:val="32"/>
          <w:szCs w:val="32"/>
        </w:rPr>
      </w:pPr>
    </w:p>
    <w:p w14:paraId="70AEC125">
      <w:pPr>
        <w:rPr>
          <w:rFonts w:ascii="Times New Roman" w:hAnsi="Times New Roman" w:eastAsia="新宋体" w:cs="Times New Roman"/>
          <w:b/>
          <w:bCs/>
          <w:sz w:val="32"/>
          <w:szCs w:val="32"/>
        </w:rPr>
      </w:pPr>
    </w:p>
    <w:p w14:paraId="1573942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47063E-D82A-465A-ADB5-4FBB439D02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DC2876-C694-4B20-8C29-6F80EE9B58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667765A5-CB61-40DA-A294-1EEDEEB95E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B14C3ED-FAC1-4CD8-854C-815400FF7C6E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279D946A-6C0A-476D-BC7A-05082363FC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5034D9B-DA29-4CD3-900F-BCA296BC4C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F006FF8-8C7F-4DBD-8451-5D376DD7D9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DM4Zjc3Y2YxN2MxYTAzYTNjN2Y0NmI2MmY5N2EifQ=="/>
  </w:docVars>
  <w:rsids>
    <w:rsidRoot w:val="00000000"/>
    <w:rsid w:val="45F72E94"/>
    <w:rsid w:val="47592E43"/>
    <w:rsid w:val="70F4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2000</Words>
  <Characters>2087</Characters>
  <Paragraphs>152</Paragraphs>
  <TotalTime>51</TotalTime>
  <ScaleCrop>false</ScaleCrop>
  <LinksUpToDate>false</LinksUpToDate>
  <CharactersWithSpaces>2168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2024-04-27T05:32:00Z</dcterms:created>
  <dc:creator>月月</dc:creator>
  <cp:lastModifiedBy>Tank（全涛）</cp:lastModifiedBy>
  <cp:lastPrinted>2024-09-18T09:11:00Z</cp:lastPrinted>
  <dcterms:modified xsi:type="dcterms:W3CDTF">2024-09-19T12:45:26Z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E9DD2E4BB2AC40D293311C4B9DCCBA74</vt:lpwstr>
  </property>
</Properties>
</file>