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B6BE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巴里坤县一中行政楼及初中教学楼</w:t>
      </w:r>
    </w:p>
    <w:p w14:paraId="4303DB1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sz w:val="44"/>
          <w:szCs w:val="44"/>
          <w:highlight w:val="none"/>
          <w:lang w:val="en-US" w:eastAsia="zh-CN"/>
        </w:rPr>
        <w:t>装修工程</w:t>
      </w:r>
    </w:p>
    <w:p w14:paraId="2529AF5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一、项目基本情况</w:t>
      </w:r>
    </w:p>
    <w:p w14:paraId="7653E73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项目名称：巴里坤县一中行政楼及初中教学楼装修工程</w:t>
      </w:r>
    </w:p>
    <w:p w14:paraId="373841C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最高限价（元）：577500.49</w:t>
      </w:r>
    </w:p>
    <w:p w14:paraId="4067054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default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采购需求：</w:t>
      </w:r>
      <w:bookmarkStart w:id="0" w:name="OLE_LINK7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巴里坤县一中行政楼及初中教学楼装修工程（详见工程量清单）</w:t>
      </w:r>
    </w:p>
    <w:bookmarkEnd w:id="0"/>
    <w:p w14:paraId="58D6E46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施工工期：30天</w:t>
      </w:r>
    </w:p>
    <w:p w14:paraId="1B6C82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本项目（否）接受联合体投标。</w:t>
      </w:r>
    </w:p>
    <w:p w14:paraId="243AB1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二、申请人的资格要求：</w:t>
      </w:r>
    </w:p>
    <w:p w14:paraId="71AA218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1.满足《中华人民共和国政府采购法》第二十二条规定；</w:t>
      </w:r>
    </w:p>
    <w:p w14:paraId="1A0BDA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（1）投标人的营业执照等证明文件；</w:t>
      </w:r>
    </w:p>
    <w:p w14:paraId="326369B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（2）法定代表人（单位负责人）参加投标的，提供法人身份证明书；法定代表人（单位负责人）授权他人参加投标的，提供法定代表人委托授权书；</w:t>
      </w:r>
    </w:p>
    <w:p w14:paraId="4C1BAB8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（3）财务状况报告：提供 2024 年度经审计的投标人财务会计报告或者银行资信证明；</w:t>
      </w:r>
    </w:p>
    <w:p w14:paraId="362930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（4）税收缴纳证明：提供的近半年内任意一月依法缴纳税收证明，当月新成立公司不需提供；无需纳税或免税的也需提供响应证明材料；</w:t>
      </w:r>
    </w:p>
    <w:p w14:paraId="54E6A8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（5）社会保障资金缴纳证明：提供社保缴纳证明（近半年内任意一月社保缴纳证明，当月新成立公司不需提供）；</w:t>
      </w:r>
    </w:p>
    <w:p w14:paraId="422E286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（6）提供投标人具备履行合同所必需的设备和专业技术能力的证明材料；</w:t>
      </w:r>
    </w:p>
    <w:p w14:paraId="748193A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（7）投标人参加本次招标前3年内，在经营活动中没有重大违法记录的书面声明。</w:t>
      </w:r>
    </w:p>
    <w:p w14:paraId="1DA2E9A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2.落实政府采购政策需满足的资格要求：专门面向中小微企业（提供中小微企业承诺函）本项目为建筑业。</w:t>
      </w:r>
    </w:p>
    <w:p w14:paraId="0764097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3.本项目的特定资格要求：</w:t>
      </w:r>
    </w:p>
    <w:p w14:paraId="6CF11A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（1）企业资质要求：建筑工程施工总承包三级（含）以上或资质，具备有效的企业安全生产许可证，并在人员、设备、资金等方面具有相应的施工能力。</w:t>
      </w:r>
    </w:p>
    <w:p w14:paraId="16EBF1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（2）项目负责人资质要求：建筑工程专业二级注册建造师，同时具有建设行政主管部门颁发的施工安全生产考核证（B证）（可兼任施工负责人）。</w:t>
      </w:r>
    </w:p>
    <w:p w14:paraId="6CE8CA2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left="0" w:right="0" w:firstLine="420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（3）业绩要求：类似业绩三项（近三年（2022年1月1日--至今），须提供中标/成交通知书或施工合同或竣工验收表，以竣工验收报告时间为准）。</w:t>
      </w:r>
    </w:p>
    <w:p w14:paraId="3221F73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OLE_LINK8"/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（4）根据《财政部关于在政府采购活动中查询及使用信用记录有关问题的通知》（财库﹝2016﹞125号）的要求，凡拟参加本次招标项目的投标人，如在“信用中国”网站（ www.creditchina.gov.cn） 被列入失信被执行人（或中国执行公开网）、重大税收违法失信主体、中国政府采购网（http://www.ccgp.gov.cn/search/cr/）严重违法失信行为记录名单的（尚在处罚期内的），将拒绝其参加本次活动；</w:t>
      </w:r>
    </w:p>
    <w:p w14:paraId="1F6E52C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三、控制价、编制说明、工程量清单另册（报价一览表格式自拟）。</w:t>
      </w:r>
    </w:p>
    <w:p w14:paraId="0AE3BA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四、根据供应商实际情况，在询价期限内自行决定是否需要现场踏勘。</w:t>
      </w:r>
    </w:p>
    <w:p w14:paraId="54CA89D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firstLine="240" w:firstLineChars="1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bookmarkEnd w:id="1"/>
    <w:p w14:paraId="3EEAF5B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ind w:right="0" w:rightChars="0" w:firstLine="240" w:firstLineChars="1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E6656"/>
    <w:rsid w:val="20B7743E"/>
    <w:rsid w:val="38B827F8"/>
    <w:rsid w:val="3B2F7A45"/>
    <w:rsid w:val="44703DDB"/>
    <w:rsid w:val="62E45981"/>
    <w:rsid w:val="64EA73CA"/>
    <w:rsid w:val="72DA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99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Cs/>
      <w:kern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/>
      <w:contextualSpacing/>
      <w:outlineLvl w:val="1"/>
    </w:pPr>
    <w:rPr>
      <w:rFonts w:ascii="宋体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spacing w:line="360" w:lineRule="auto"/>
    </w:pPr>
    <w:rPr>
      <w:rFonts w:ascii="Courier New" w:hAnsi="Courier New"/>
      <w:sz w:val="20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HTML Definition"/>
    <w:basedOn w:val="7"/>
    <w:qFormat/>
    <w:uiPriority w:val="0"/>
  </w:style>
  <w:style w:type="character" w:styleId="11">
    <w:name w:val="HTML Typewriter"/>
    <w:basedOn w:val="7"/>
    <w:qFormat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7"/>
    <w:qFormat/>
    <w:uiPriority w:val="0"/>
  </w:style>
  <w:style w:type="character" w:styleId="13">
    <w:name w:val="HTML Variable"/>
    <w:basedOn w:val="7"/>
    <w:qFormat/>
    <w:uiPriority w:val="0"/>
  </w:style>
  <w:style w:type="character" w:styleId="14">
    <w:name w:val="Hyperlink"/>
    <w:basedOn w:val="7"/>
    <w:qFormat/>
    <w:uiPriority w:val="0"/>
    <w:rPr>
      <w:color w:val="0000FF"/>
      <w:u w:val="none"/>
    </w:rPr>
  </w:style>
  <w:style w:type="character" w:styleId="15">
    <w:name w:val="HTML Code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7"/>
    <w:qFormat/>
    <w:uiPriority w:val="0"/>
  </w:style>
  <w:style w:type="character" w:styleId="17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7"/>
    <w:qFormat/>
    <w:uiPriority w:val="0"/>
    <w:rPr>
      <w:rFonts w:hint="default" w:ascii="monospace" w:hAnsi="monospace" w:eastAsia="monospace" w:cs="monospace"/>
    </w:rPr>
  </w:style>
  <w:style w:type="character" w:customStyle="1" w:styleId="19">
    <w:name w:val="layui-layer-tabnow"/>
    <w:basedOn w:val="7"/>
    <w:qFormat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950</Characters>
  <Lines>0</Lines>
  <Paragraphs>0</Paragraphs>
  <TotalTime>0</TotalTime>
  <ScaleCrop>false</ScaleCrop>
  <LinksUpToDate>false</LinksUpToDate>
  <CharactersWithSpaces>956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2025-07-08T04:45:00Z</dcterms:created>
  <dc:creator>Administrator</dc:creator>
  <cp:lastModifiedBy>冯璐</cp:lastModifiedBy>
  <dcterms:modified xsi:type="dcterms:W3CDTF">2025-07-15T09:02:35Z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eyJoZGlkIjoiM2Q5MjA4OTc5MjljZDgzZGRlNGY2MWU0ZWU1NzQ0NTgiLCJ1c2VySWQiOiIxNjk4OTM3MDUwIn0=</vt:lpwstr>
  </property>
  <property fmtid="{D5CDD505-2E9C-101B-9397-08002B2CF9AE}" pid="4" name="ICV">
    <vt:lpwstr>0B02595932E4481BB093AE06C2523DE5_12</vt:lpwstr>
  </property>
</Properties>
</file>