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12.5方清洗吸污车参数：</w:t>
      </w:r>
    </w:p>
    <w:p>
      <w:bookmarkStart w:id="0" w:name="_GoBack"/>
      <w:bookmarkEnd w:id="0"/>
    </w:p>
    <w:tbl>
      <w:tblPr>
        <w:tblStyle w:val="3"/>
        <w:tblW w:w="85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4"/>
        <w:gridCol w:w="429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left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整车参数：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清洗吸污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总质量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≥14000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（Kg）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额定载质量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≥5750（Kg）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整备质量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≥8100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（Kg）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外形尺寸（长*宽*高）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≤7200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×2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36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0×3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50（mm）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轴距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≤3800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（mm）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eastAsia="zh-CN"/>
              </w:rPr>
              <w:t>污水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罐容积约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hint="eastAsia"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≥9立方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eastAsia="zh-CN"/>
              </w:rPr>
              <w:t>清洗罐容积约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hint="default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≥3.5立方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罐体材质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等同于或优于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Q235碳钢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eastAsia="zh-CN"/>
              </w:rPr>
              <w:t>污水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罐厚度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≥6(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mm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eastAsia="zh-CN"/>
              </w:rPr>
              <w:t>清水罐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厚度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hint="default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≥4(mm)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排污口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hint="default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等同于或优于150铝合金球阀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吸污口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等同于或优于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100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铝合金球阀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罐体自卸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举升卸料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吸污泵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等同于或优于SK-12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水循环泵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水循环泵水箱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等同于或优于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eastAsia="zh-CN"/>
              </w:rPr>
              <w:t>碳钢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材质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垂直吸污深度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eastAsia="zh-CN"/>
              </w:rPr>
              <w:t>约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≥8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米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水平吸污距离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50米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负压可达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-0.9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高压泵类型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柱塞泵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高压泵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hint="default"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国产优质品牌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高压管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60米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left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底盘参数：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底盘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hint="default"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东风、重汽、解放或同等底盘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驾驶室颜色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工程黄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驱动形式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*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发动机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hint="default"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等同于或优于玉柴165马力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hint="default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变速箱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hint="default"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等同于或优于法士特8档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排放标准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国六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轮胎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黑体" w:eastAsia="楷体_GB2312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等同于或优于8.25R20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钢丝胎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rPr>
                <w:rFonts w:ascii="楷体_GB2312" w:hAnsi="微软雅黑" w:eastAsia="楷体_GB2312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1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2023-11-17T03:19:08Z</dcterms:created>
  <dc:creator>Administrator</dc:creator>
  <cp:lastModifiedBy>Administrator</cp:lastModifiedBy>
  <dcterms:modified xsi:type="dcterms:W3CDTF">2023-11-17T03:29:41Z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