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9AA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窗帘采购详细参数：</w:t>
      </w:r>
    </w:p>
    <w:p w14:paraId="534F2AE8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高遮光(70%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~</w:t>
      </w:r>
      <w:r>
        <w:rPr>
          <w:rFonts w:hint="eastAsia" w:ascii="宋体" w:hAnsi="宋体" w:eastAsia="宋体" w:cs="宋体"/>
          <w:sz w:val="28"/>
          <w:szCs w:val="28"/>
        </w:rPr>
        <w:t>90%);</w:t>
      </w:r>
    </w:p>
    <w:p w14:paraId="3872BD95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产品款式：布艺窗帘;</w:t>
      </w:r>
    </w:p>
    <w:p w14:paraId="4FDD3831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产品材质：布;</w:t>
      </w:r>
    </w:p>
    <w:p w14:paraId="537B261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4、梭织物理环保遮光窗帘布，每米600克，阻挡夏季70%热量与紫外线，抵御冬季60%寒气;</w:t>
      </w:r>
    </w:p>
    <w:p w14:paraId="0854350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5、适用对象：落地窗、平面窗;</w:t>
      </w:r>
    </w:p>
    <w:p w14:paraId="080A3E5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6、供应商按照标准用料也就是1：2的比例安装（窗户和窗帘的比例 1:2);</w:t>
      </w:r>
    </w:p>
    <w:p w14:paraId="0B147EF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7、单片窗帘尺寸（长*宽):约2.6mX2.3m，按窗户实际尺寸为标准；</w:t>
      </w:r>
    </w:p>
    <w:p w14:paraId="33B385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8、罗马柱直径5cm，两边挂钩铝合金，窗帘+罗马柱+安装;</w:t>
      </w:r>
    </w:p>
    <w:p w14:paraId="30AD9A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9、投标商的投标总价包含货物到甲方（采购单位）或甲方（采购单位)指定用户，并把窗帘能正常使用所需的一切费用。包括包装费、运输费、装卸费、材料费、安装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费、税费等，甲方不再承担其他任何费用。</w:t>
      </w:r>
    </w:p>
    <w:p w14:paraId="5AA2A88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10.20片窗帘（对拉窗帘，一个窗户包含2片）。</w:t>
      </w:r>
    </w:p>
    <w:p w14:paraId="3ED116F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11、窗帘颜色为蓝色（实地参考学校已有颜色，须与学校现有颜色相一致）。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小隶书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A308E"/>
    <w:multiLevelType w:val="singleLevel"/>
    <w:tmpl w:val="689A30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GFjZTllOGMzNmM0NmQ0Yjc3NTBjMjNjN2VmYzUifQ=="/>
  </w:docVars>
  <w:rsids>
    <w:rsidRoot w:val="79FA14FD"/>
    <w:rsid w:val="79FA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2025-04-03T03:12:00Z</dcterms:created>
  <dc:creator>哲也</dc:creator>
  <cp:lastModifiedBy>哲也</cp:lastModifiedBy>
  <dcterms:modified xsi:type="dcterms:W3CDTF">2025-04-03T03:19:17Z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4C0D8183857145D293A301C37865A1E7_11</vt:lpwstr>
  </property>
</Properties>
</file>