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4170"/>
      </w:tblGrid>
      <w:tr w14:paraId="1055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4170" w:type="dxa"/>
          </w:tcPr>
          <w:p w14:paraId="3E8F083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商务项目</w:t>
            </w:r>
          </w:p>
        </w:tc>
        <w:tc>
          <w:tcPr>
            <w:tcW w:w="4170" w:type="dxa"/>
          </w:tcPr>
          <w:p w14:paraId="4ECC2F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商务要求</w:t>
            </w:r>
          </w:p>
        </w:tc>
      </w:tr>
      <w:tr w14:paraId="24D1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70" w:type="dxa"/>
          </w:tcPr>
          <w:p w14:paraId="3DA61E2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询价结果确认</w:t>
            </w:r>
          </w:p>
        </w:tc>
        <w:tc>
          <w:tcPr>
            <w:tcW w:w="4170" w:type="dxa"/>
          </w:tcPr>
          <w:p w14:paraId="07F28E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竞价结果出来后，预中标供应商3个工作日内提供样品，采购单位对样品验收合格后确认竞价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结果并签订合同，如果预中标供应商所投标商品不满足招标要求、样品不合格或无法指定时间内提供样品，采购方有权取消结果。</w:t>
            </w:r>
          </w:p>
        </w:tc>
      </w:tr>
      <w:tr w14:paraId="0829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170" w:type="dxa"/>
          </w:tcPr>
          <w:p w14:paraId="357B066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4170" w:type="dxa"/>
          </w:tcPr>
          <w:p w14:paraId="5C2683D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提供的应标商品必须响应招标要求，不得以任何理由更改配置，谢绝恶意低价、不按要求报价、中标后无故放弃、不按合同履行等违约行为，对出现此类行为的预中标供应商，将根据在线询价违约处理规则，依法依规提请政采云平台进行处罚，并计入政府采购诚信档案。商品性能及功能不能达到采购要求的，视为虚假响应采购要求，将列入政府采购黑名单。</w:t>
            </w:r>
          </w:p>
        </w:tc>
      </w:tr>
      <w:tr w14:paraId="0BC4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170" w:type="dxa"/>
          </w:tcPr>
          <w:p w14:paraId="338668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供货要求</w:t>
            </w:r>
          </w:p>
        </w:tc>
        <w:tc>
          <w:tcPr>
            <w:tcW w:w="4170" w:type="dxa"/>
          </w:tcPr>
          <w:p w14:paraId="7DCC792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签订合同后5个工作日内全部供货完毕，免费送货上门测试。</w:t>
            </w:r>
          </w:p>
          <w:p w14:paraId="2F9CECD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投标商的投标总价包含货物到甲方（采购单位）或甲方（采购单位）指定用户。包括包装费、运输费、装卸费、保险费、税费、出现质量问题24小时内必须响应及更换等，甲方不再承担其他任何费用。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</w:p>
        </w:tc>
      </w:tr>
    </w:tbl>
    <w:p w14:paraId="096963C9"/>
    <w:p w14:paraId="2BE375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4E831E32"/>
    <w:rsid w:val="1EFC5F0C"/>
    <w:rsid w:val="32533485"/>
    <w:rsid w:val="4E831E32"/>
    <w:rsid w:val="684B2DCF"/>
    <w:rsid w:val="6A6F1D09"/>
    <w:rsid w:val="6FD2681D"/>
    <w:rsid w:val="74050334"/>
    <w:rsid w:val="7A1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393</Characters>
  <Lines>0</Lines>
  <Paragraphs>0</Paragraphs>
  <TotalTime>1</TotalTime>
  <ScaleCrop>false</ScaleCrop>
  <LinksUpToDate>false</LinksUpToDate>
  <CharactersWithSpaces>393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2024-04-02T03:08:00Z</dcterms:created>
  <dc:creator>田凤娟</dc:creator>
  <cp:lastModifiedBy>哲也</cp:lastModifiedBy>
  <dcterms:modified xsi:type="dcterms:W3CDTF">2025-01-13T09:55:42Z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592E07B3F02D41DC90BC980759294B1E_11</vt:lpwstr>
  </property>
</Properties>
</file>