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0CD0E128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/>
          <w:color w:val="auto"/>
          <w:sz w:val="32"/>
          <w:szCs w:val="32"/>
        </w:rPr>
        <w:t>产品属于国家规定“三包”范围的，其产品质量保证期不得低于“三包”规定。</w:t>
      </w:r>
      <w:bookmarkStart w:id="0" w:name="_GoBack"/>
      <w:bookmarkEnd w:id="0"/>
    </w:p>
    <w:p w14:paraId="53630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58FDE4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6、所有货物需依据采购单位要求执行，不能因供应商其他事务影响采购单位的使用进度。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0D80DD2"/>
    <w:rsid w:val="20025CA3"/>
    <w:rsid w:val="2D9D6058"/>
    <w:rsid w:val="3BEF071E"/>
    <w:rsid w:val="45E106AE"/>
    <w:rsid w:val="49D51C43"/>
    <w:rsid w:val="4B946C91"/>
    <w:rsid w:val="4F20330A"/>
    <w:rsid w:val="50307022"/>
    <w:rsid w:val="56091A90"/>
    <w:rsid w:val="59DD640A"/>
    <w:rsid w:val="67C646D5"/>
    <w:rsid w:val="6A2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2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2024-10-17T10:17:42Z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B38D752DABF5410FB1E9B24EA482B4B2_13</vt:lpwstr>
  </property>
</Properties>
</file>