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snapToGrid w:val="0"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44"/>
          <w:szCs w:val="44"/>
          <w:highlight w:val="none"/>
          <w:lang w:val="en-US" w:eastAsia="zh-CN" w:bidi="ar"/>
        </w:rPr>
        <w:t>采购需求</w:t>
      </w:r>
    </w:p>
    <w:p>
      <w:pPr>
        <w:rPr>
          <w:rFonts w:hint="eastAsia" w:ascii="仿宋" w:hAnsi="仿宋" w:eastAsia="仿宋" w:cs="仿宋"/>
          <w:snapToGrid w:val="0"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bookmarkStart w:id="0" w:name="_Toc422322471"/>
      <w:bookmarkStart w:id="1" w:name="_Toc419045056"/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采购内容：</w:t>
      </w:r>
      <w:r>
        <w:rPr>
          <w:rStyle w:val="5"/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对</w:t>
      </w:r>
      <w:r>
        <w:rPr>
          <w:rStyle w:val="5"/>
          <w:rFonts w:hint="eastAsia" w:cs="仿宋"/>
          <w:b w:val="0"/>
          <w:bCs w:val="0"/>
          <w:sz w:val="32"/>
          <w:szCs w:val="32"/>
          <w:u w:val="none"/>
          <w:lang w:val="en-US" w:eastAsia="zh-CN"/>
        </w:rPr>
        <w:t>伯西哈</w:t>
      </w:r>
      <w:r>
        <w:rPr>
          <w:rStyle w:val="5"/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石窟安防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工程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进行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结算审核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预算金额：</w:t>
      </w:r>
      <w:r>
        <w:rPr>
          <w:rFonts w:hint="eastAsia" w:cs="仿宋"/>
          <w:b w:val="0"/>
          <w:bCs w:val="0"/>
          <w:sz w:val="32"/>
          <w:szCs w:val="32"/>
          <w:u w:val="none"/>
          <w:lang w:val="en-US" w:eastAsia="zh-CN"/>
        </w:rPr>
        <w:t>8928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Style w:val="5"/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Style w:val="5"/>
          <w:rFonts w:hint="eastAsia" w:ascii="仿宋" w:hAnsi="仿宋" w:eastAsia="仿宋" w:cs="仿宋"/>
          <w:sz w:val="32"/>
          <w:szCs w:val="32"/>
        </w:rPr>
        <w:t>工程概况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1.工程名称：</w:t>
      </w:r>
      <w:r>
        <w:rPr>
          <w:rStyle w:val="5"/>
          <w:rFonts w:hint="eastAsia" w:cs="仿宋"/>
          <w:b w:val="0"/>
          <w:bCs w:val="0"/>
          <w:sz w:val="32"/>
          <w:szCs w:val="32"/>
          <w:u w:val="none"/>
          <w:lang w:val="en-US" w:eastAsia="zh-CN"/>
        </w:rPr>
        <w:t>伯西哈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石窟安防工程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2.工程地点：</w:t>
      </w:r>
      <w:bookmarkEnd w:id="1"/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吐鲁番市高昌区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胜金乡木头沟村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00" w:firstLineChars="250"/>
        <w:jc w:val="left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3.工程</w:t>
      </w:r>
      <w:r>
        <w:rPr>
          <w:rFonts w:hint="eastAsia" w:ascii="仿宋" w:hAnsi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内容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1280" w:firstLineChars="400"/>
        <w:jc w:val="left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根据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实际情况，建立以下系统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200" w:firstLineChars="4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cs="仿宋"/>
          <w:sz w:val="30"/>
          <w:szCs w:val="30"/>
          <w:lang w:val="en-US" w:eastAsia="zh-CN"/>
        </w:rPr>
        <w:t>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视频监控及声音符合系统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200" w:firstLineChars="4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cs="仿宋"/>
          <w:sz w:val="30"/>
          <w:szCs w:val="30"/>
          <w:lang w:val="en-US" w:eastAsia="zh-CN"/>
        </w:rPr>
        <w:t>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电子巡更系统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200" w:firstLineChars="4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cs="仿宋"/>
          <w:sz w:val="30"/>
          <w:szCs w:val="30"/>
          <w:lang w:val="en-US" w:eastAsia="zh-CN"/>
        </w:rPr>
        <w:t>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应急广播系统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200" w:firstLineChars="4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cs="仿宋"/>
          <w:sz w:val="30"/>
          <w:szCs w:val="30"/>
          <w:lang w:val="en-US" w:eastAsia="zh-CN"/>
        </w:rPr>
        <w:t>④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电源与防雷与接地系统等。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00" w:firstLineChars="250"/>
        <w:jc w:val="left"/>
        <w:textAlignment w:val="auto"/>
        <w:rPr>
          <w:rFonts w:hint="eastAsia" w:ascii="仿宋" w:hAnsi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工程防护范围：</w:t>
      </w:r>
      <w:r>
        <w:rPr>
          <w:rStyle w:val="5"/>
          <w:rFonts w:hint="eastAsia" w:cs="仿宋"/>
          <w:b w:val="0"/>
          <w:bCs w:val="0"/>
          <w:sz w:val="32"/>
          <w:szCs w:val="32"/>
          <w:u w:val="none"/>
          <w:lang w:val="en-US" w:eastAsia="zh-CN"/>
        </w:rPr>
        <w:t>伯西哈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石窟周界内</w:t>
      </w:r>
      <w:r>
        <w:rPr>
          <w:rFonts w:hint="eastAsia" w:ascii="仿宋" w:hAnsi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00" w:firstLineChars="250"/>
        <w:jc w:val="left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保护目标和部位</w:t>
      </w:r>
      <w:r>
        <w:rPr>
          <w:rStyle w:val="5"/>
          <w:rFonts w:hint="eastAsia" w:cs="仿宋"/>
          <w:b w:val="0"/>
          <w:bCs w:val="0"/>
          <w:sz w:val="32"/>
          <w:szCs w:val="32"/>
          <w:u w:val="none"/>
          <w:lang w:val="en-US" w:eastAsia="en-US"/>
        </w:rPr>
        <w:t>：</w:t>
      </w:r>
      <w:r>
        <w:rPr>
          <w:rStyle w:val="5"/>
          <w:rFonts w:hint="eastAsia" w:cs="仿宋"/>
          <w:b w:val="0"/>
          <w:bCs w:val="0"/>
          <w:sz w:val="32"/>
          <w:szCs w:val="32"/>
          <w:u w:val="none"/>
          <w:lang w:val="en-US" w:eastAsia="zh-CN"/>
        </w:rPr>
        <w:t>伯西哈石窟周界及伯西哈石窟寺院、洞窟、管理用房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00" w:firstLineChars="250"/>
        <w:jc w:val="left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6.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投资金额：</w:t>
      </w:r>
      <w:r>
        <w:rPr>
          <w:rFonts w:hint="eastAsia" w:ascii="仿宋" w:hAnsi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93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00" w:firstLineChars="250"/>
        <w:jc w:val="left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7.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资金来源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：中央预算内资金及地方配套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en-US" w:bidi="ar-SA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2" w:name="_Toc419045061"/>
      <w:bookmarkStart w:id="3" w:name="_Toc42232247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质量标准</w:t>
      </w:r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工程造价咨询成果文件应符合：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符合中国建设工程造价管理协会标准《建设工程造价咨询成果文件质量标准》ECA/GC7-2012的相关规定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left="0" w:leftChars="0" w:firstLine="643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>五、供应商基本要求:</w:t>
      </w:r>
    </w:p>
    <w:p>
      <w:pP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1、满足《中华人民共和国政府采购法》第二十二条规定； </w:t>
      </w:r>
    </w:p>
    <w:p>
      <w:pP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>2、供应商资信良好，根据《财政部关于在政府采购活动中查询及使用信用记录有关问题的通知》（财库﹝2016﹞125 号）的要求，凡拟参加本次招标项目的供应商，如在“信用中国”网站（www.creditchina.gov.cn）被列入失信被执行人、重大税收违法失信主体、中国政府采购网（www.ccgp.gov.cn）严重违法失信行为记录名单的（尚在处罚期内的），将被拒绝投标；</w:t>
      </w:r>
    </w:p>
    <w:p>
      <w:pP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>3、本项目不接受联合体竞价；</w:t>
      </w:r>
    </w:p>
    <w:p>
      <w:pP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>4、其他说明：（1）与采购人存在利害关系可能影响采购公正性的法人、其他组织或者个人，不得参加竞价。（2）单位负责人为同一人或者存在控股、管理关系的不同单位，不得参加同 一标段竞价或者未划分标段的同一采购项目竞价。</w:t>
      </w:r>
    </w:p>
    <w:p>
      <w:pP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>5、本项目的特定资格要求：</w:t>
      </w:r>
    </w:p>
    <w:p>
      <w:pP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>（1）拟派项目负责人须具备有效的一级注册造价工程师证书（需在本单位注册）；</w:t>
      </w:r>
    </w:p>
    <w:p>
      <w:pP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>（2）至少提供一项近</w:t>
      </w:r>
      <w:r>
        <w:rPr>
          <w:rFonts w:hint="eastAsia" w:cs="仿宋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>三</w:t>
      </w:r>
      <w:bookmarkStart w:id="4" w:name="_GoBack"/>
      <w:bookmarkEnd w:id="4"/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年内类似业绩； </w:t>
      </w:r>
    </w:p>
    <w:p>
      <w:pP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>（3）落实政府采购政策需满足的资格要求：供应商为中小企业;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>六、商务要求：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>1、质量要求：符合国家及行业要求和标准。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>2、服务周期：自合同签订之日起至委托人审核通过项目的竣工及财务决算报告后。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>3、验收标准：按照合同约定，依法依规，合格完成本项目造价咨询服务工作并出具项目竣工结算审核报告。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149DE9"/>
    <w:multiLevelType w:val="singleLevel"/>
    <w:tmpl w:val="DB149D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1D3CF5"/>
    <w:multiLevelType w:val="singleLevel"/>
    <w:tmpl w:val="3A1D3CF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A0E77"/>
    <w:rsid w:val="1103064A"/>
    <w:rsid w:val="307613A5"/>
    <w:rsid w:val="4A5704F7"/>
    <w:rsid w:val="56601044"/>
    <w:rsid w:val="6E2A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723" w:firstLineChars="200"/>
      <w:jc w:val="both"/>
      <w:textAlignment w:val="baseline"/>
    </w:pPr>
    <w:rPr>
      <w:rFonts w:ascii="仿宋" w:hAnsi="仿宋" w:eastAsia="仿宋" w:cs="仿宋"/>
      <w:snapToGrid w:val="0"/>
      <w:color w:val="000000"/>
      <w:kern w:val="0"/>
      <w:sz w:val="28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60" w:after="60"/>
      <w:jc w:val="center"/>
      <w:outlineLvl w:val="0"/>
    </w:pPr>
    <w:rPr>
      <w:rFonts w:ascii="Cambria" w:hAnsi="Cambria" w:cs="Times New Roman"/>
      <w:b/>
      <w:bCs/>
      <w:szCs w:val="32"/>
    </w:rPr>
  </w:style>
  <w:style w:type="character" w:customStyle="1" w:styleId="5">
    <w:name w:val="标题 Char"/>
    <w:link w:val="2"/>
    <w:qFormat/>
    <w:uiPriority w:val="10"/>
    <w:rPr>
      <w:rFonts w:ascii="Cambria" w:hAnsi="Cambria" w:cs="Times New Roman"/>
      <w:b/>
      <w:bCs/>
      <w:szCs w:val="32"/>
    </w:rPr>
  </w:style>
  <w:style w:type="paragraph" w:customStyle="1" w:styleId="6">
    <w:name w:val="p0"/>
    <w:basedOn w:val="1"/>
    <w:qFormat/>
    <w:uiPriority w:val="0"/>
    <w:pPr>
      <w:jc w:val="both"/>
    </w:pPr>
    <w:rPr>
      <w:rFonts w:ascii="Times New Roman" w:hAnsi="Times New Roman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2024-10-17T04:50:00Z</dcterms:created>
  <dc:creator>Administrator</dc:creator>
  <cp:lastModifiedBy>Administrator</cp:lastModifiedBy>
  <dcterms:modified xsi:type="dcterms:W3CDTF">2024-10-21T11:12:05Z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