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丙肝试剂采购</w:t>
      </w:r>
    </w:p>
    <w:p>
      <w:pPr>
        <w:spacing w:beforeLines="0" w:afterLines="0"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68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76"/>
        <w:gridCol w:w="876"/>
        <w:gridCol w:w="678"/>
        <w:gridCol w:w="4788"/>
        <w:gridCol w:w="744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楷体_GB2312" w:hAnsi="楷体_GB2312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Times New Roman"/>
                <w:kern w:val="2"/>
                <w:sz w:val="24"/>
                <w:szCs w:val="24"/>
                <w:lang w:val="en-US" w:eastAsia="zh-CN"/>
              </w:rPr>
              <w:t>丙型肝炎病毒（HCV）核酸检测试剂盒（荧光PCR法）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楷体_GB2312" w:hAnsi="楷体_GB2312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25T/盒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ind w:left="0" w:leftChars="0" w:firstLine="0" w:firstLineChars="0"/>
              <w:jc w:val="center"/>
              <w:rPr>
                <w:rFonts w:hint="default" w:ascii="楷体_GB2312" w:hAnsi="楷体_GB2312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  <w:t>4盒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用于定量检测血清中的丙型肝炎病毒核酸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检测性能：灵敏度5*10^2copies/mL，线性范围：5*10^2-2*10^10 copies/mL，精密度：检测结果批内和批间变异系数（CV%）&lt;5%。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4.反应程序为： 50℃ 15min；95℃ 3min；95℃ 5sec，55℃ 30sec（单点采集荧光） 45个循环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质量控制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试剂盒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含有阴阳性对照，便于结果判读，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质控监测实验全流程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6.包装及分装：试剂盒采用预混液包装，RT-PCR反应液1管，混合酶液1管，阴性对照、阳性对照、说明书。阴性对照、阳性对照可直接使用，无需参与核酸提取。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7.用于开放性机型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具有医疗器械注册证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9.包装规格：25T/盒。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10.有效期：12个月，到货后质保期≥10个月。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Times New Roman"/>
                <w:kern w:val="2"/>
                <w:sz w:val="24"/>
                <w:szCs w:val="24"/>
                <w:lang w:val="en-US" w:eastAsia="zh-CN"/>
              </w:rPr>
              <w:t>丙型肝炎病毒核酸检测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Times New Roman"/>
                <w:kern w:val="2"/>
                <w:sz w:val="24"/>
                <w:szCs w:val="24"/>
                <w:lang w:val="en-US" w:eastAsia="zh-CN"/>
              </w:rPr>
              <w:t>核酸提取或纯化试剂（磁珠法）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T/盒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（6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16"/>
                <w:szCs w:val="16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8测试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板）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  <w:t>4盒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血清、血浆、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组织液、尿液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、拭子洗液等样本中的核酸（DNA和RNA）提取纯化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2.预分装包装试剂、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含有高浓度的异硫氰酸胍和表面活性剂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3.精密度：检测结果CT值的变异系数（CV%）&lt;5%。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4.包装规格：48T/盒、6×8测试/板，磁棒搅拌套6条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/>
                <w:color w:val="000000"/>
                <w:sz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6.有效期：12个月，到货后质保期≥10个月。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Times New Roman"/>
                <w:kern w:val="2"/>
                <w:sz w:val="24"/>
                <w:szCs w:val="24"/>
                <w:lang w:val="en-US" w:eastAsia="zh-CN"/>
              </w:rPr>
              <w:t>丙型肝炎病毒核酸检测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ascii="宋体" w:hAnsi="宋体" w:eastAsia="宋体" w:cs="宋体"/>
              </w:rPr>
            </w:pP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C610B"/>
    <w:rsid w:val="0B766D16"/>
    <w:rsid w:val="170B5381"/>
    <w:rsid w:val="35B331D2"/>
    <w:rsid w:val="65B0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216</Characters>
  <Lines>0</Lines>
  <Paragraphs>0</Paragraphs>
  <TotalTime>75</TotalTime>
  <ScaleCrop>false</ScaleCrop>
  <LinksUpToDate>false</LinksUpToDate>
  <CharactersWithSpaces>301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2025-04-07T10:43:00Z</dcterms:created>
  <dc:creator>liu</dc:creator>
  <cp:lastModifiedBy>Administrator</cp:lastModifiedBy>
  <cp:lastPrinted>2025-04-17T10:38:00Z</cp:lastPrinted>
  <dcterms:modified xsi:type="dcterms:W3CDTF">2025-04-28T02:50:34Z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KSOTemplateDocerSaveRecord">
    <vt:lpwstr>eyJoZGlkIjoiNjhjNTYyMzNlMTA5YmIyMDU5YWFjM2JjYWIwN2VlMmUifQ==</vt:lpwstr>
  </property>
  <property fmtid="{D5CDD505-2E9C-101B-9397-08002B2CF9AE}" pid="4" name="ICV">
    <vt:lpwstr>173D99E73B2946F28E20B8CD9A48D7A4_12</vt:lpwstr>
  </property>
</Properties>
</file>