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“飘逸丝路 舞动火洲”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广场舞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为学习宣传贯彻党的二十大精神，深入实施文化润疆工作,提高全民健身意识，推动发展全民健身事业，活跃和丰富群众文化生活，拟于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10月31日</w:t>
      </w:r>
      <w:r>
        <w:rPr>
          <w:rFonts w:hint="eastAsia" w:ascii="仿宋_GB2312" w:hAnsi="仿宋_GB2312" w:eastAsia="仿宋_GB2312" w:cs="仿宋_GB2312"/>
          <w:sz w:val="32"/>
          <w:szCs w:val="32"/>
        </w:rPr>
        <w:t>举办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“飘逸丝路 舞动火洲”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广场舞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大赛</w:t>
      </w:r>
      <w:r>
        <w:rPr>
          <w:rFonts w:hint="eastAsia" w:ascii="仿宋_GB2312" w:hAnsi="仿宋_GB2312" w:eastAsia="仿宋_GB2312" w:cs="仿宋_GB2312"/>
          <w:sz w:val="32"/>
          <w:szCs w:val="32"/>
        </w:rPr>
        <w:t>，结合实际，特制定本方案。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一、活动目的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学习宣传贯彻党的二十大精神，扎实推进文化润疆工作，为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全市</w:t>
      </w:r>
      <w:r>
        <w:rPr>
          <w:rFonts w:hint="eastAsia" w:ascii="仿宋_GB2312" w:hAnsi="仿宋_GB2312" w:eastAsia="仿宋_GB2312" w:cs="仿宋_GB2312"/>
          <w:sz w:val="32"/>
          <w:szCs w:val="32"/>
        </w:rPr>
        <w:t>广场舞爱好者提供展示自己的大舞台，立足自身深厚的历史人文积淀和丰富的旅游资源，将体育、文化和旅游充分融合，打造吐鲁番市特色文体活动品牌，作为城市特色旅游的延伸，展现吐鲁番人文魅力，有效拓展文旅新业态，做热吐鲁番文化体育旅游市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二、组织机构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主办单位:吐鲁番市文化体育广播电视和旅游局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承办单位:各区县文化体育广播电视和旅游局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吐鲁番市文化馆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吐鲁番市广场舞协会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飘逸丝路 舞动火洲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四、比赛时间及地点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时间: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地点: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交河故城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五、活动内容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(一)参赛作品要求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1.内容健康、积极向上。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2.作品的创作或表演形式要具有新意和创意。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3.参赛作品以群众可以广泛参与的广场舞为主，不分舞种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各民族民间舞均可，也可从各种广场舞中自行选定并加以改编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4.充满活力，积极向上，有创造性，感染力强，具有流畅的过渡动作显示身体全面的协调能力，成套动作中的舞蹈、技巧、造型和队形变化应始终保持完整性。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(二)参赛队要求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1.每支参赛队参赛时长要求在8分钟内，超过予以扣分。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2.参赛队员的服装及器材自备，服装统一、美观大方，符合广场舞特点，使用的道具要求安全、美观。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.广场舞蹈的动作设计要遵循健康和安全的原则，并体现项目特点,不提倡做高难度、危险性动作。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比赛</w:t>
      </w:r>
      <w:r>
        <w:rPr>
          <w:rFonts w:hint="eastAsia" w:ascii="仿宋_GB2312" w:hAnsi="仿宋_GB2312" w:eastAsia="仿宋_GB2312" w:cs="仿宋_GB2312"/>
          <w:sz w:val="32"/>
          <w:szCs w:val="32"/>
        </w:rPr>
        <w:t>出场顺序以赛前抽签确定。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(三)录取名次和奖励办法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1.比赛设一等奖1个、二等奖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个、三等奖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个，颁发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奖牌</w:t>
      </w:r>
      <w:r>
        <w:rPr>
          <w:rFonts w:hint="eastAsia" w:ascii="仿宋_GB2312" w:hAnsi="仿宋_GB2312" w:eastAsia="仿宋_GB2312" w:cs="仿宋_GB2312"/>
          <w:sz w:val="32"/>
          <w:szCs w:val="32"/>
        </w:rPr>
        <w:t>及奖金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优秀奖3个、优秀组织奖1个，颁发奖牌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.一等奖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元、二等奖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元、三等奖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优秀奖500元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(四)报名办法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1.每队可报领队1人，每个参赛队不得少于15人，不得超过30人，其中专业人员不得超过总人数的三分之一。各参赛队食宿交通费自理。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2.报名截止时间: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(一)提早准备，责任到人。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各责任单位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要严格按照确定的目标任务和责任分工，切实做好活动统筹、安全防范、应急管理活动组织等相关工作，指定专人负责活动期间相关工作，做到统一领导、分工负责、把握进度，确保各个环节不出差错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(二)加强预防，确保安全。严格落实安全生产要求，制定活动应急预案，保障场地和人员安全，确保活动顺利举办。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(三)加大宣传，做好推广。加强与媒体沟通协调，借助主流媒体对大赛活动的重点环节及特色亮点进行宣传报道，及时报送广场舞活动相关宣传稿件，营造良好的社会舆论氛围。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附件:1.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“飘逸丝路 舞动火洲”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广场舞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大赛</w:t>
      </w:r>
      <w:r>
        <w:rPr>
          <w:rFonts w:hint="eastAsia" w:ascii="仿宋_GB2312" w:hAnsi="仿宋_GB2312" w:eastAsia="仿宋_GB2312" w:cs="仿宋_GB2312"/>
          <w:sz w:val="32"/>
          <w:szCs w:val="32"/>
        </w:rPr>
        <w:t>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“飘逸丝路 舞动火洲”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广场舞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大赛</w:t>
      </w:r>
      <w:r>
        <w:rPr>
          <w:rFonts w:hint="eastAsia" w:ascii="仿宋_GB2312" w:hAnsi="仿宋_GB2312" w:eastAsia="仿宋_GB2312" w:cs="仿宋_GB2312"/>
          <w:sz w:val="32"/>
          <w:szCs w:val="32"/>
        </w:rPr>
        <w:t>评分表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吐鲁番市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文化馆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tbl>
      <w:tblPr>
        <w:tblStyle w:val="5"/>
        <w:tblpPr w:leftFromText="180" w:rightFromText="180" w:vertAnchor="text" w:horzAnchor="page" w:tblpX="1193" w:tblpY="37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980"/>
        <w:gridCol w:w="3410"/>
        <w:gridCol w:w="1914"/>
        <w:gridCol w:w="2025"/>
        <w:gridCol w:w="1821"/>
        <w:gridCol w:w="2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30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附件1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eastAsia="zh-CN"/>
              </w:rPr>
              <w:t>“飘逸丝路 舞动火洲”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2025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年全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市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广场舞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大赛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报名表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区县</w:t>
            </w:r>
          </w:p>
        </w:tc>
        <w:tc>
          <w:tcPr>
            <w:tcW w:w="34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队伍名称</w:t>
            </w:r>
          </w:p>
        </w:tc>
        <w:tc>
          <w:tcPr>
            <w:tcW w:w="19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领队姓名</w:t>
            </w:r>
          </w:p>
        </w:tc>
        <w:tc>
          <w:tcPr>
            <w:tcW w:w="20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队员数量</w:t>
            </w:r>
          </w:p>
        </w:tc>
        <w:tc>
          <w:tcPr>
            <w:tcW w:w="26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4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9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6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4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9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6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4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9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6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4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9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6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4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9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6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4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9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6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4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9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6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4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9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6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4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9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6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4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9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6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982"/>
        <w:gridCol w:w="2648"/>
        <w:gridCol w:w="993"/>
        <w:gridCol w:w="1780"/>
        <w:gridCol w:w="1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54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附件2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44"/>
                <w:szCs w:val="44"/>
                <w:lang w:eastAsia="zh-CN"/>
              </w:rPr>
              <w:t>“飘逸丝路 舞动火洲”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44"/>
                <w:szCs w:val="44"/>
                <w:lang w:val="en-US" w:eastAsia="zh-CN"/>
              </w:rPr>
              <w:t>2025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44"/>
                <w:szCs w:val="44"/>
              </w:rPr>
              <w:t>年全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44"/>
                <w:szCs w:val="44"/>
                <w:lang w:val="en-US" w:eastAsia="zh-CN"/>
              </w:rPr>
              <w:t>市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44"/>
                <w:szCs w:val="44"/>
              </w:rPr>
              <w:t>广场舞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44"/>
                <w:szCs w:val="44"/>
                <w:lang w:val="en-US" w:eastAsia="zh-CN"/>
              </w:rPr>
              <w:t>大赛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44"/>
                <w:szCs w:val="44"/>
              </w:rPr>
              <w:t>评分表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4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8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参赛队伍名称</w:t>
            </w:r>
          </w:p>
        </w:tc>
        <w:tc>
          <w:tcPr>
            <w:tcW w:w="6710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2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评分标准</w:t>
            </w:r>
          </w:p>
        </w:tc>
        <w:tc>
          <w:tcPr>
            <w:tcW w:w="24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得分</w:t>
            </w:r>
          </w:p>
        </w:tc>
        <w:tc>
          <w:tcPr>
            <w:tcW w:w="2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2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舞蹈整体编排具有合理性、连贯性、完整性，表演形式新颖有创意。(20分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）</w:t>
            </w:r>
          </w:p>
        </w:tc>
        <w:tc>
          <w:tcPr>
            <w:tcW w:w="24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2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对舞蹈音乐的理解准确，舞蹈动作吻合音乐旋律，有节奏感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(20分)</w:t>
            </w:r>
          </w:p>
        </w:tc>
        <w:tc>
          <w:tcPr>
            <w:tcW w:w="24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2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舞蹈表演具有时代感、抒发健康情怀，能够展现新时代风貌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(20分)</w:t>
            </w:r>
          </w:p>
        </w:tc>
        <w:tc>
          <w:tcPr>
            <w:tcW w:w="24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2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表演者精神饱满、台风端正，现场反映良好，动作流畅协调，表现力和技巧性强。(20分)</w:t>
            </w:r>
          </w:p>
        </w:tc>
        <w:tc>
          <w:tcPr>
            <w:tcW w:w="24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2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服装造型符合舞蹈形式，表演者表演过程中流露出一种良好的艺术气质，营造出一个良好的舞台效果。(20分)</w:t>
            </w:r>
          </w:p>
        </w:tc>
        <w:tc>
          <w:tcPr>
            <w:tcW w:w="24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29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总计得分</w:t>
            </w:r>
          </w:p>
        </w:tc>
        <w:tc>
          <w:tcPr>
            <w:tcW w:w="10517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“</w:t>
      </w:r>
    </w:p>
    <w:sectPr>
      <w:pgSz w:w="11906" w:h="16838"/>
      <w:pgMar w:top="1800" w:right="1440" w:bottom="1800" w:left="11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iMzA3OGUyNWIzNTk0NGI5MGQ1YjIxYmMyZTIwMjAifQ=="/>
  </w:docVars>
  <w:rsids>
    <w:rsidRoot w:val="00000000"/>
    <w:rsid w:val="04DF036C"/>
    <w:rsid w:val="0BAF719F"/>
    <w:rsid w:val="0CE063DD"/>
    <w:rsid w:val="26E7080E"/>
    <w:rsid w:val="35C97AAF"/>
    <w:rsid w:val="3C362899"/>
    <w:rsid w:val="45E8463A"/>
    <w:rsid w:val="570B446D"/>
    <w:rsid w:val="60967DB5"/>
    <w:rsid w:val="65E55344"/>
    <w:rsid w:val="710E2720"/>
    <w:rsid w:val="756A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2025-01-13T02:17:00Z</dcterms:created>
  <dc:creator>Administrator</dc:creator>
  <cp:lastModifiedBy>Dong</cp:lastModifiedBy>
  <cp:lastPrinted>2025-01-23T10:11:00Z</cp:lastPrinted>
  <dcterms:modified xsi:type="dcterms:W3CDTF">2025-06-24T03:58:14Z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CCD388CCE1AA4DB0A16DA640110911D6_12</vt:lpwstr>
  </property>
</Properties>
</file>