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3" w:firstLineChars="200"/>
        <w:jc w:val="left"/>
        <w:rPr>
          <w:rFonts w:hint="eastAsia" w:ascii="宋体" w:hAnsi="宋体" w:cs="宋体"/>
          <w:b/>
          <w:bCs/>
          <w:snapToGrid w:val="0"/>
          <w:sz w:val="32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sz w:val="32"/>
          <w:szCs w:val="44"/>
          <w:lang w:val="en-US" w:eastAsia="zh-CN"/>
        </w:rPr>
        <w:t>商务要求</w:t>
      </w:r>
    </w:p>
    <w:p>
      <w:pPr>
        <w:adjustRightInd w:val="0"/>
        <w:snapToGrid w:val="0"/>
        <w:spacing w:line="360" w:lineRule="auto"/>
        <w:ind w:firstLine="645"/>
        <w:jc w:val="left"/>
        <w:rPr>
          <w:rFonts w:hint="eastAsia" w:ascii="宋体" w:hAnsi="宋体" w:eastAsia="宋体" w:cs="宋体"/>
          <w:snapToGrid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投标商的投标总价包含货物到甲方（采购单位）或甲方（采购单位）指定用户，并把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视频拍摄及制作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>、使用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、调试，能正常使用所需的一切费用。包括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>设计费、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视频拍摄费、制作费、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保险费、技术服务费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税费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拍摄指导费，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>出现质量问题24小时内必须响应及更换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等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甲方不再承担其他任何费用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645"/>
        <w:jc w:val="left"/>
        <w:rPr>
          <w:rFonts w:hint="eastAsia" w:ascii="宋体" w:hAnsi="宋体" w:cs="宋体"/>
          <w:snapToGrid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投标商应标内容必须响应招标参数要求，不得以任何理由更改清单参数内容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645"/>
        <w:jc w:val="left"/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>设计内容由供应商校对必须无错别字，如有错别字所造成后果均由供应商承担一切后果，设计版面创新独特，不套版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；</w:t>
      </w:r>
    </w:p>
    <w:p>
      <w:pPr>
        <w:adjustRightInd w:val="0"/>
        <w:snapToGrid w:val="0"/>
        <w:spacing w:line="360" w:lineRule="auto"/>
        <w:ind w:firstLine="645"/>
        <w:jc w:val="left"/>
        <w:rPr>
          <w:rFonts w:hint="eastAsia" w:ascii="宋体" w:hAnsi="宋体" w:eastAsia="宋体" w:cs="宋体"/>
          <w:snapToGrid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投标商必须自签订合同之日起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日内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完成拍摄、制作等相关工作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，如未能在指定时间内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完成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>制作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，视为投标商自愿放弃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产生的所有费用由供应商承担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；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如因采购单位的原因超出拍摄完成期限，供应商需继续拍摄直至完成，期间产生的费用由投标商承担；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如盲目报价，中标后无法满足我单位要求，无法按时完成，视为扰乱我单位工作秩序，我单位将恶意竞标供应商上报财政局处理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因需要多次往返拍摄，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产生的所有费用供应商承担；</w:t>
      </w:r>
    </w:p>
    <w:p>
      <w:pPr>
        <w:pStyle w:val="2"/>
        <w:rPr>
          <w:rFonts w:hint="default" w:asci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拍摄时间需依据采购单位要求执行，不能因供应商其他事务影响采购单位的拍摄进度；</w:t>
      </w:r>
    </w:p>
    <w:p>
      <w:pPr>
        <w:pStyle w:val="2"/>
        <w:rPr>
          <w:rFonts w:hint="default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8、视频作品需由采购方确认无修改后，视为拍摄结束。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232124A2"/>
    <w:rsid w:val="0EC75A69"/>
    <w:rsid w:val="1DA623D8"/>
    <w:rsid w:val="232124A2"/>
    <w:rsid w:val="25C6276F"/>
    <w:rsid w:val="3E0E580E"/>
    <w:rsid w:val="465C5660"/>
    <w:rsid w:val="6B937B78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4">
    <w:name w:val="Body Text First Indent"/>
    <w:basedOn w:val="5"/>
    <w:next w:val="2"/>
    <w:unhideWhenUsed/>
    <w:qFormat/>
    <w:uiPriority w:val="99"/>
    <w:pPr>
      <w:ind w:firstLine="640"/>
    </w:pPr>
  </w:style>
  <w:style w:type="paragraph" w:styleId="5">
    <w:name w:val="Body Text"/>
    <w:basedOn w:val="1"/>
    <w:next w:val="2"/>
    <w:semiHidden/>
    <w:qFormat/>
    <w:uiPriority w:val="0"/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492</Characters>
  <Lines>0</Lines>
  <Paragraphs>0</Paragraphs>
  <TotalTime>18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2024-04-09T03:29:00Z</dcterms:created>
  <dc:creator>田凤娟</dc:creator>
  <cp:lastModifiedBy>umar </cp:lastModifiedBy>
  <dcterms:modified xsi:type="dcterms:W3CDTF">2024-05-27T09:31:34Z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A9300BA1723A4C908AB6F83DAA25393D_13</vt:lpwstr>
  </property>
</Properties>
</file>