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91AB0A0">
      <w:pPr>
        <w:pStyle w:val="7"/>
        <w:numPr>
          <w:ilvl w:val="0"/>
          <w:numId w:val="0"/>
        </w:numPr>
        <w:ind w:leftChars="0"/>
        <w:jc w:val="center"/>
        <w:rPr>
          <w:rFonts w:hint="default" w:ascii="微软雅黑" w:hAnsi="微软雅黑" w:eastAsia="微软雅黑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bookmarkStart w:id="1" w:name="_GoBack"/>
      <w:bookmarkEnd w:id="1"/>
      <w:r>
        <w:rPr>
          <w:rFonts w:hint="eastAsia" w:ascii="微软雅黑" w:hAnsi="微软雅黑" w:eastAsia="微软雅黑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药品追溯码专用识别仪参数要求</w:t>
      </w:r>
    </w:p>
    <w:p w14:paraId="427B1477">
      <w:pPr>
        <w:pStyle w:val="7"/>
        <w:numPr>
          <w:ilvl w:val="0"/>
          <w:numId w:val="1"/>
        </w:numPr>
        <w:ind w:firstLineChars="0"/>
        <w:rPr>
          <w:rFonts w:ascii="微软雅黑" w:hAnsi="微软雅黑" w:eastAsia="微软雅黑"/>
          <w:b/>
          <w:bCs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b/>
          <w:bCs/>
          <w:color w:val="000000" w:themeColor="text1"/>
          <w14:textFill>
            <w14:solidFill>
              <w14:schemeClr w14:val="tx1"/>
            </w14:solidFill>
          </w14:textFill>
        </w:rPr>
        <w:t>多码快扫：</w:t>
      </w:r>
    </w:p>
    <w:p w14:paraId="06CD019C">
      <w:pPr>
        <w:pStyle w:val="7"/>
        <w:numPr>
          <w:ilvl w:val="0"/>
          <w:numId w:val="2"/>
        </w:numPr>
        <w:ind w:firstLineChars="0"/>
        <w:rPr>
          <w:rFonts w:ascii="微软雅黑" w:hAnsi="微软雅黑" w:eastAsia="微软雅黑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color w:val="000000" w:themeColor="text1"/>
          <w14:textFill>
            <w14:solidFill>
              <w14:schemeClr w14:val="tx1"/>
            </w14:solidFill>
          </w14:textFill>
        </w:rPr>
        <w:t>双核CPU，大幅提升解码识别速度；</w:t>
      </w:r>
    </w:p>
    <w:p w14:paraId="01C37220">
      <w:pPr>
        <w:pStyle w:val="7"/>
        <w:numPr>
          <w:ilvl w:val="0"/>
          <w:numId w:val="2"/>
        </w:numPr>
        <w:ind w:firstLineChars="0"/>
        <w:rPr>
          <w:rFonts w:ascii="微软雅黑" w:hAnsi="微软雅黑" w:eastAsia="微软雅黑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color w:val="000000" w:themeColor="text1"/>
          <w14:textFill>
            <w14:solidFill>
              <w14:schemeClr w14:val="tx1"/>
            </w14:solidFill>
          </w14:textFill>
        </w:rPr>
        <w:t>AI功能，更快的找码能力；</w:t>
      </w:r>
    </w:p>
    <w:p w14:paraId="41FDEECC">
      <w:pPr>
        <w:pStyle w:val="7"/>
        <w:numPr>
          <w:ilvl w:val="0"/>
          <w:numId w:val="2"/>
        </w:numPr>
        <w:ind w:firstLineChars="0"/>
        <w:rPr>
          <w:rFonts w:ascii="微软雅黑" w:hAnsi="微软雅黑" w:eastAsia="微软雅黑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color w:val="000000" w:themeColor="text1"/>
          <w14:textFill>
            <w14:solidFill>
              <w14:schemeClr w14:val="tx1"/>
            </w14:solidFill>
          </w14:textFill>
        </w:rPr>
        <w:t>准确扫描识别药品追溯码、药品电子监管码、器械</w:t>
      </w:r>
      <w:r>
        <w:rPr>
          <w:rFonts w:ascii="微软雅黑" w:hAnsi="微软雅黑" w:eastAsia="微软雅黑"/>
          <w:color w:val="000000" w:themeColor="text1"/>
          <w14:textFill>
            <w14:solidFill>
              <w14:schemeClr w14:val="tx1"/>
            </w14:solidFill>
          </w14:textFill>
        </w:rPr>
        <w:t>UDI码、各类一维码、二维码</w:t>
      </w:r>
      <w:r>
        <w:rPr>
          <w:rFonts w:hint="eastAsia" w:ascii="微软雅黑" w:hAnsi="微软雅黑" w:eastAsia="微软雅黑"/>
          <w:color w:val="000000" w:themeColor="text1"/>
          <w14:textFill>
            <w14:solidFill>
              <w14:schemeClr w14:val="tx1"/>
            </w14:solidFill>
          </w14:textFill>
        </w:rPr>
        <w:t>等；</w:t>
      </w:r>
    </w:p>
    <w:p w14:paraId="45BED24A">
      <w:pPr>
        <w:pStyle w:val="7"/>
        <w:numPr>
          <w:ilvl w:val="0"/>
          <w:numId w:val="1"/>
        </w:numPr>
        <w:ind w:firstLineChars="0"/>
        <w:rPr>
          <w:rFonts w:ascii="微软雅黑" w:hAnsi="微软雅黑" w:eastAsia="微软雅黑"/>
          <w:b/>
          <w:bCs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b/>
          <w:bCs/>
          <w:color w:val="000000" w:themeColor="text1"/>
          <w14:textFill>
            <w14:solidFill>
              <w14:schemeClr w14:val="tx1"/>
            </w14:solidFill>
          </w14:textFill>
        </w:rPr>
        <w:t>完美匹配使用需求：</w:t>
      </w:r>
    </w:p>
    <w:p w14:paraId="44964AFB">
      <w:pPr>
        <w:pStyle w:val="7"/>
        <w:numPr>
          <w:ilvl w:val="0"/>
          <w:numId w:val="3"/>
        </w:numPr>
        <w:ind w:firstLineChars="0"/>
        <w:rPr>
          <w:rFonts w:ascii="微软雅黑" w:hAnsi="微软雅黑" w:eastAsia="微软雅黑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color w:val="000000" w:themeColor="text1"/>
          <w14:textFill>
            <w14:solidFill>
              <w14:schemeClr w14:val="tx1"/>
            </w14:solidFill>
          </w14:textFill>
        </w:rPr>
        <w:t>无重码输出，避免纠错耗时；</w:t>
      </w:r>
    </w:p>
    <w:p w14:paraId="54C760D0">
      <w:pPr>
        <w:pStyle w:val="7"/>
        <w:numPr>
          <w:ilvl w:val="0"/>
          <w:numId w:val="3"/>
        </w:numPr>
        <w:ind w:firstLineChars="0"/>
        <w:rPr>
          <w:rFonts w:ascii="微软雅黑" w:hAnsi="微软雅黑" w:eastAsia="微软雅黑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color w:val="000000" w:themeColor="text1"/>
          <w14:textFill>
            <w14:solidFill>
              <w14:schemeClr w14:val="tx1"/>
            </w14:solidFill>
          </w14:textFill>
        </w:rPr>
        <w:t>可适应各种手部动作姿态；</w:t>
      </w:r>
      <w:r>
        <w:rPr>
          <w:rFonts w:ascii="微软雅黑" w:hAnsi="微软雅黑" w:eastAsia="微软雅黑"/>
          <w:color w:val="000000" w:themeColor="text1"/>
          <w14:textFill>
            <w14:solidFill>
              <w14:schemeClr w14:val="tx1"/>
            </w14:solidFill>
          </w14:textFill>
        </w:rPr>
        <w:t xml:space="preserve"> </w:t>
      </w:r>
    </w:p>
    <w:p w14:paraId="1C35A1D3">
      <w:pPr>
        <w:pStyle w:val="7"/>
        <w:numPr>
          <w:ilvl w:val="0"/>
          <w:numId w:val="3"/>
        </w:numPr>
        <w:ind w:firstLineChars="0"/>
        <w:rPr>
          <w:rFonts w:ascii="微软雅黑" w:hAnsi="微软雅黑" w:eastAsia="微软雅黑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color w:val="000000" w:themeColor="text1"/>
          <w14:textFill>
            <w14:solidFill>
              <w14:schemeClr w14:val="tx1"/>
            </w14:solidFill>
          </w14:textFill>
        </w:rPr>
        <w:t>语音播报扫码成功盒数；</w:t>
      </w:r>
    </w:p>
    <w:p w14:paraId="6927E536">
      <w:pPr>
        <w:pStyle w:val="7"/>
        <w:numPr>
          <w:ilvl w:val="0"/>
          <w:numId w:val="3"/>
        </w:numPr>
        <w:ind w:firstLineChars="0"/>
        <w:rPr>
          <w:rFonts w:ascii="微软雅黑" w:hAnsi="微软雅黑" w:eastAsia="微软雅黑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微软雅黑" w:hAnsi="微软雅黑" w:eastAsia="微软雅黑"/>
          <w:color w:val="000000" w:themeColor="text1"/>
          <w14:textFill>
            <w14:solidFill>
              <w14:schemeClr w14:val="tx1"/>
            </w14:solidFill>
          </w14:textFill>
        </w:rPr>
        <w:t>支持药盒长期停留不重复扫码；</w:t>
      </w:r>
    </w:p>
    <w:p w14:paraId="3A913DE1">
      <w:pPr>
        <w:pStyle w:val="7"/>
        <w:numPr>
          <w:ilvl w:val="0"/>
          <w:numId w:val="0"/>
        </w:numPr>
        <w:ind w:left="360" w:leftChars="0"/>
        <w:rPr>
          <w:rFonts w:ascii="微软雅黑" w:hAnsi="微软雅黑" w:eastAsia="微软雅黑"/>
        </w:rPr>
      </w:pPr>
      <w:r>
        <w:rPr>
          <w:rFonts w:hint="eastAsia" w:ascii="微软雅黑" w:hAnsi="微软雅黑" w:eastAsia="微软雅黑"/>
          <w:lang w:val="en-US" w:eastAsia="zh-CN"/>
        </w:rPr>
        <w:t>5）</w:t>
      </w:r>
      <w:r>
        <w:rPr>
          <w:rFonts w:hint="eastAsia" w:ascii="微软雅黑" w:hAnsi="微软雅黑" w:eastAsia="微软雅黑"/>
        </w:rPr>
        <w:t>具备SGS《灯具光学生物安全性》认证；</w:t>
      </w:r>
    </w:p>
    <w:p w14:paraId="70FFC4D7">
      <w:pPr>
        <w:pStyle w:val="7"/>
        <w:numPr>
          <w:ilvl w:val="0"/>
          <w:numId w:val="1"/>
        </w:numPr>
        <w:ind w:firstLineChars="0"/>
        <w:rPr>
          <w:rFonts w:ascii="微软雅黑" w:hAnsi="微软雅黑" w:eastAsia="微软雅黑"/>
          <w:b/>
          <w:bCs/>
        </w:rPr>
      </w:pPr>
      <w:r>
        <w:rPr>
          <w:rFonts w:hint="eastAsia" w:ascii="微软雅黑" w:hAnsi="微软雅黑" w:eastAsia="微软雅黑"/>
          <w:b/>
          <w:bCs/>
        </w:rPr>
        <w:t>医疗场景机架：</w:t>
      </w:r>
    </w:p>
    <w:p w14:paraId="1F2F5FB9">
      <w:pPr>
        <w:pStyle w:val="7"/>
        <w:numPr>
          <w:ilvl w:val="0"/>
          <w:numId w:val="4"/>
        </w:numPr>
        <w:ind w:firstLineChars="0"/>
        <w:rPr>
          <w:rFonts w:ascii="微软雅黑" w:hAnsi="微软雅黑" w:eastAsia="微软雅黑"/>
        </w:rPr>
      </w:pPr>
      <w:r>
        <w:rPr>
          <w:rFonts w:hint="eastAsia" w:ascii="微软雅黑" w:hAnsi="微软雅黑" w:eastAsia="微软雅黑"/>
        </w:rPr>
        <w:t>机架设计遵循GMP卫生规范；</w:t>
      </w:r>
    </w:p>
    <w:p w14:paraId="7777FA2B">
      <w:pPr>
        <w:pStyle w:val="7"/>
        <w:numPr>
          <w:ilvl w:val="0"/>
          <w:numId w:val="4"/>
        </w:numPr>
        <w:ind w:firstLineChars="0"/>
        <w:rPr>
          <w:rFonts w:ascii="微软雅黑" w:hAnsi="微软雅黑" w:eastAsia="微软雅黑"/>
        </w:rPr>
      </w:pPr>
      <w:r>
        <w:rPr>
          <w:rFonts w:hint="eastAsia" w:ascii="微软雅黑" w:hAnsi="微软雅黑" w:eastAsia="微软雅黑"/>
        </w:rPr>
        <w:t>无卫生死角，可清洗消毒；</w:t>
      </w:r>
    </w:p>
    <w:p w14:paraId="50C54C24">
      <w:pPr>
        <w:pStyle w:val="7"/>
        <w:numPr>
          <w:ilvl w:val="0"/>
          <w:numId w:val="4"/>
        </w:numPr>
        <w:ind w:firstLineChars="0"/>
        <w:rPr>
          <w:rFonts w:ascii="微软雅黑" w:hAnsi="微软雅黑" w:eastAsia="微软雅黑"/>
        </w:rPr>
      </w:pPr>
      <w:r>
        <w:rPr>
          <w:rFonts w:hint="eastAsia" w:ascii="微软雅黑" w:hAnsi="微软雅黑" w:eastAsia="微软雅黑"/>
        </w:rPr>
        <w:t>蜂鸣器提示扫码动作完成；</w:t>
      </w:r>
    </w:p>
    <w:p w14:paraId="3C06D91F">
      <w:pPr>
        <w:pStyle w:val="7"/>
        <w:numPr>
          <w:ilvl w:val="0"/>
          <w:numId w:val="4"/>
        </w:numPr>
        <w:ind w:firstLineChars="0"/>
        <w:rPr>
          <w:rFonts w:ascii="微软雅黑" w:hAnsi="微软雅黑" w:eastAsia="微软雅黑"/>
        </w:rPr>
      </w:pPr>
      <w:r>
        <w:rPr>
          <w:rFonts w:hint="eastAsia" w:ascii="微软雅黑" w:hAnsi="微软雅黑" w:eastAsia="微软雅黑"/>
          <w:lang w:val="en-US" w:eastAsia="zh-CN"/>
        </w:rPr>
        <w:t>至少</w:t>
      </w:r>
      <w:r>
        <w:rPr>
          <w:rFonts w:hint="eastAsia" w:ascii="微软雅黑" w:hAnsi="微软雅黑" w:eastAsia="微软雅黑"/>
        </w:rPr>
        <w:t>2米USB电缆</w:t>
      </w:r>
      <w:r>
        <w:rPr>
          <w:rFonts w:hint="eastAsia" w:ascii="微软雅黑" w:hAnsi="微软雅黑" w:eastAsia="微软雅黑"/>
          <w:lang w:eastAsia="zh-CN"/>
        </w:rPr>
        <w:t>。</w:t>
      </w:r>
    </w:p>
    <w:p w14:paraId="6DC43E25">
      <w:pPr>
        <w:rPr>
          <w:rFonts w:ascii="微软雅黑" w:hAnsi="微软雅黑" w:eastAsia="微软雅黑"/>
        </w:rPr>
      </w:pPr>
    </w:p>
    <w:p w14:paraId="1C910103">
      <w:pPr>
        <w:rPr>
          <w:rFonts w:ascii="微软雅黑" w:hAnsi="微软雅黑" w:eastAsia="微软雅黑"/>
        </w:rPr>
      </w:pPr>
    </w:p>
    <w:p w14:paraId="01E09567">
      <w:pPr>
        <w:rPr>
          <w:rFonts w:ascii="微软雅黑" w:hAnsi="微软雅黑" w:eastAsia="微软雅黑"/>
        </w:rPr>
      </w:pPr>
    </w:p>
    <w:p w14:paraId="13E358B4">
      <w:pPr>
        <w:rPr>
          <w:rFonts w:ascii="微软雅黑" w:hAnsi="微软雅黑" w:eastAsia="微软雅黑"/>
        </w:rPr>
      </w:pPr>
    </w:p>
    <w:p w14:paraId="13CEBCB2">
      <w:pPr>
        <w:rPr>
          <w:rFonts w:ascii="微软雅黑" w:hAnsi="微软雅黑" w:eastAsia="微软雅黑"/>
        </w:rPr>
      </w:pPr>
    </w:p>
    <w:p w14:paraId="428801F6">
      <w:pPr>
        <w:kinsoku w:val="0"/>
        <w:overflowPunct w:val="0"/>
        <w:autoSpaceDE w:val="0"/>
        <w:autoSpaceDN w:val="0"/>
        <w:adjustRightInd w:val="0"/>
        <w:spacing w:line="320" w:lineRule="exact"/>
        <w:ind w:left="87"/>
        <w:jc w:val="left"/>
        <w:rPr>
          <w:rFonts w:hint="eastAsia" w:ascii="微软雅黑" w:hAnsi="微软雅黑" w:eastAsia="微软雅黑" w:cs="宋体"/>
          <w:b/>
          <w:bCs/>
          <w:spacing w:val="-4"/>
          <w:kern w:val="0"/>
          <w:szCs w:val="21"/>
        </w:rPr>
      </w:pPr>
      <w:bookmarkStart w:id="0" w:name="产品参数"/>
      <w:bookmarkEnd w:id="0"/>
    </w:p>
    <w:p w14:paraId="5D8B6DC7">
      <w:pPr>
        <w:kinsoku w:val="0"/>
        <w:overflowPunct w:val="0"/>
        <w:autoSpaceDE w:val="0"/>
        <w:autoSpaceDN w:val="0"/>
        <w:adjustRightInd w:val="0"/>
        <w:spacing w:line="320" w:lineRule="exact"/>
        <w:ind w:left="87"/>
        <w:jc w:val="left"/>
        <w:rPr>
          <w:rFonts w:hint="eastAsia" w:ascii="微软雅黑" w:hAnsi="微软雅黑" w:eastAsia="微软雅黑" w:cs="宋体"/>
          <w:b/>
          <w:bCs/>
          <w:spacing w:val="-4"/>
          <w:kern w:val="0"/>
          <w:szCs w:val="21"/>
        </w:rPr>
      </w:pPr>
    </w:p>
    <w:p w14:paraId="55C547C5">
      <w:pPr>
        <w:kinsoku w:val="0"/>
        <w:overflowPunct w:val="0"/>
        <w:autoSpaceDE w:val="0"/>
        <w:autoSpaceDN w:val="0"/>
        <w:adjustRightInd w:val="0"/>
        <w:spacing w:line="320" w:lineRule="exact"/>
        <w:ind w:left="87"/>
        <w:jc w:val="left"/>
        <w:rPr>
          <w:rFonts w:hint="eastAsia" w:ascii="微软雅黑" w:hAnsi="微软雅黑" w:eastAsia="微软雅黑" w:cs="宋体"/>
          <w:b/>
          <w:bCs/>
          <w:spacing w:val="-4"/>
          <w:kern w:val="0"/>
          <w:szCs w:val="21"/>
        </w:rPr>
      </w:pPr>
    </w:p>
    <w:p w14:paraId="2F56FC92">
      <w:pPr>
        <w:kinsoku w:val="0"/>
        <w:overflowPunct w:val="0"/>
        <w:autoSpaceDE w:val="0"/>
        <w:autoSpaceDN w:val="0"/>
        <w:adjustRightInd w:val="0"/>
        <w:spacing w:line="320" w:lineRule="exact"/>
        <w:ind w:left="87"/>
        <w:jc w:val="left"/>
        <w:rPr>
          <w:rFonts w:hint="eastAsia" w:ascii="微软雅黑" w:hAnsi="微软雅黑" w:eastAsia="微软雅黑" w:cs="宋体"/>
          <w:b/>
          <w:bCs/>
          <w:spacing w:val="-4"/>
          <w:kern w:val="0"/>
          <w:szCs w:val="21"/>
        </w:rPr>
      </w:pPr>
    </w:p>
    <w:p w14:paraId="7D29C131">
      <w:pPr>
        <w:kinsoku w:val="0"/>
        <w:overflowPunct w:val="0"/>
        <w:autoSpaceDE w:val="0"/>
        <w:autoSpaceDN w:val="0"/>
        <w:adjustRightInd w:val="0"/>
        <w:spacing w:line="320" w:lineRule="exact"/>
        <w:ind w:left="87"/>
        <w:jc w:val="left"/>
        <w:rPr>
          <w:rFonts w:ascii="微软雅黑" w:hAnsi="微软雅黑" w:eastAsia="微软雅黑" w:cs="宋体"/>
          <w:b/>
          <w:bCs/>
          <w:spacing w:val="-4"/>
          <w:kern w:val="0"/>
          <w:szCs w:val="21"/>
        </w:rPr>
      </w:pPr>
      <w:r>
        <w:rPr>
          <w:rFonts w:hint="eastAsia" w:ascii="微软雅黑" w:hAnsi="微软雅黑" w:eastAsia="微软雅黑" w:cs="宋体"/>
          <w:b/>
          <w:bCs/>
          <w:spacing w:val="-4"/>
          <w:kern w:val="0"/>
          <w:szCs w:val="21"/>
        </w:rPr>
        <w:t>参数</w:t>
      </w:r>
    </w:p>
    <w:p w14:paraId="45E56E69">
      <w:pPr>
        <w:kinsoku w:val="0"/>
        <w:overflowPunct w:val="0"/>
        <w:autoSpaceDE w:val="0"/>
        <w:autoSpaceDN w:val="0"/>
        <w:adjustRightInd w:val="0"/>
        <w:spacing w:line="320" w:lineRule="exact"/>
        <w:ind w:left="87"/>
        <w:jc w:val="left"/>
        <w:rPr>
          <w:rFonts w:ascii="微软雅黑" w:hAnsi="微软雅黑" w:eastAsia="微软雅黑" w:cs="宋体"/>
          <w:b/>
          <w:bCs/>
          <w:color w:val="000000" w:themeColor="text1"/>
          <w:spacing w:val="-4"/>
          <w:kern w:val="0"/>
          <w:szCs w:val="21"/>
          <w14:textFill>
            <w14:solidFill>
              <w14:schemeClr w14:val="tx1"/>
            </w14:solidFill>
          </w14:textFill>
        </w:rPr>
      </w:pP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80"/>
        <w:gridCol w:w="1417"/>
        <w:gridCol w:w="4999"/>
      </w:tblGrid>
      <w:tr w14:paraId="775E83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atLeast"/>
        </w:trPr>
        <w:tc>
          <w:tcPr>
            <w:tcW w:w="1980" w:type="dxa"/>
            <w:vMerge w:val="restart"/>
            <w:vAlign w:val="center"/>
          </w:tcPr>
          <w:p w14:paraId="0DC9847E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  <w:t xml:space="preserve">条码类别 </w:t>
            </w:r>
          </w:p>
        </w:tc>
        <w:tc>
          <w:tcPr>
            <w:tcW w:w="1417" w:type="dxa"/>
            <w:vAlign w:val="center"/>
          </w:tcPr>
          <w:p w14:paraId="06ECA128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  <w:t>一维码</w:t>
            </w:r>
          </w:p>
        </w:tc>
        <w:tc>
          <w:tcPr>
            <w:tcW w:w="4999" w:type="dxa"/>
          </w:tcPr>
          <w:p w14:paraId="3EEF24AB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spacing w:val="-4"/>
                <w:kern w:val="0"/>
                <w:szCs w:val="21"/>
              </w:rPr>
              <w:t xml:space="preserve">Code 39，Code 93，Code 128，CodaBar，EAN8，EAN13，UPCA，UPCE，ITF14，ITF25，Matrix 25，MSI，China Post，Code 11，Industrial 25 </w:t>
            </w:r>
          </w:p>
        </w:tc>
      </w:tr>
      <w:tr w14:paraId="23D52A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1980" w:type="dxa"/>
            <w:vMerge w:val="continue"/>
            <w:vAlign w:val="center"/>
          </w:tcPr>
          <w:p w14:paraId="7FDDDA87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</w:pPr>
          </w:p>
        </w:tc>
        <w:tc>
          <w:tcPr>
            <w:tcW w:w="1417" w:type="dxa"/>
            <w:vAlign w:val="center"/>
          </w:tcPr>
          <w:p w14:paraId="7D157ABB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  <w:t>二维码</w:t>
            </w:r>
          </w:p>
        </w:tc>
        <w:tc>
          <w:tcPr>
            <w:tcW w:w="4999" w:type="dxa"/>
          </w:tcPr>
          <w:p w14:paraId="3C12445B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spacing w:val="-4"/>
                <w:kern w:val="0"/>
                <w:szCs w:val="21"/>
              </w:rPr>
              <w:t xml:space="preserve">QR Code，Data Matrix </w:t>
            </w:r>
          </w:p>
        </w:tc>
      </w:tr>
      <w:tr w14:paraId="1B0719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1980" w:type="dxa"/>
            <w:vMerge w:val="continue"/>
            <w:vAlign w:val="center"/>
          </w:tcPr>
          <w:p w14:paraId="43D04417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</w:pPr>
          </w:p>
        </w:tc>
        <w:tc>
          <w:tcPr>
            <w:tcW w:w="1417" w:type="dxa"/>
            <w:vAlign w:val="center"/>
          </w:tcPr>
          <w:p w14:paraId="27D100A5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  <w:t>堆叠码</w:t>
            </w:r>
          </w:p>
        </w:tc>
        <w:tc>
          <w:tcPr>
            <w:tcW w:w="4999" w:type="dxa"/>
          </w:tcPr>
          <w:p w14:paraId="18128F10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spacing w:val="-4"/>
                <w:kern w:val="0"/>
                <w:szCs w:val="21"/>
              </w:rPr>
              <w:t>PDF417 等</w:t>
            </w:r>
          </w:p>
        </w:tc>
      </w:tr>
      <w:tr w14:paraId="33DE0D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1980" w:type="dxa"/>
            <w:vAlign w:val="center"/>
          </w:tcPr>
          <w:p w14:paraId="7A692DCA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color w:val="FF0000"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color w:val="FF0000"/>
                <w:spacing w:val="-4"/>
                <w:kern w:val="0"/>
                <w:szCs w:val="21"/>
              </w:rPr>
              <w:t>分辨率</w:t>
            </w:r>
          </w:p>
        </w:tc>
        <w:tc>
          <w:tcPr>
            <w:tcW w:w="1417" w:type="dxa"/>
            <w:vAlign w:val="center"/>
          </w:tcPr>
          <w:p w14:paraId="300EA1BC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color w:val="FF0000"/>
                <w:spacing w:val="-4"/>
                <w:kern w:val="0"/>
                <w:szCs w:val="21"/>
              </w:rPr>
            </w:pPr>
          </w:p>
        </w:tc>
        <w:tc>
          <w:tcPr>
            <w:tcW w:w="4999" w:type="dxa"/>
          </w:tcPr>
          <w:p w14:paraId="3C5F6CCF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color w:val="FF0000"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FF0000"/>
                <w:spacing w:val="-4"/>
                <w:kern w:val="0"/>
                <w:szCs w:val="21"/>
              </w:rPr>
              <w:t>1920*1200，230万像素</w:t>
            </w:r>
          </w:p>
        </w:tc>
      </w:tr>
      <w:tr w14:paraId="23D62E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1980" w:type="dxa"/>
            <w:vMerge w:val="restart"/>
            <w:vAlign w:val="center"/>
          </w:tcPr>
          <w:p w14:paraId="68C916EF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  <w:t>图像传感器</w:t>
            </w:r>
          </w:p>
        </w:tc>
        <w:tc>
          <w:tcPr>
            <w:tcW w:w="1417" w:type="dxa"/>
            <w:vAlign w:val="center"/>
          </w:tcPr>
          <w:p w14:paraId="0581C6DD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  <w:t>类型</w:t>
            </w:r>
          </w:p>
        </w:tc>
        <w:tc>
          <w:tcPr>
            <w:tcW w:w="4999" w:type="dxa"/>
          </w:tcPr>
          <w:p w14:paraId="5EB6BF4F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spacing w:val="-4"/>
                <w:kern w:val="0"/>
                <w:szCs w:val="21"/>
              </w:rPr>
              <w:t>CMOS</w:t>
            </w:r>
          </w:p>
        </w:tc>
      </w:tr>
      <w:tr w14:paraId="68831F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1980" w:type="dxa"/>
            <w:vMerge w:val="continue"/>
            <w:vAlign w:val="center"/>
          </w:tcPr>
          <w:p w14:paraId="6ABA98A2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</w:pPr>
          </w:p>
        </w:tc>
        <w:tc>
          <w:tcPr>
            <w:tcW w:w="1417" w:type="dxa"/>
            <w:vAlign w:val="center"/>
          </w:tcPr>
          <w:p w14:paraId="137E7132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  <w:t>色彩</w:t>
            </w:r>
          </w:p>
        </w:tc>
        <w:tc>
          <w:tcPr>
            <w:tcW w:w="4999" w:type="dxa"/>
          </w:tcPr>
          <w:p w14:paraId="74C945AE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spacing w:val="-4"/>
                <w:kern w:val="0"/>
                <w:szCs w:val="21"/>
              </w:rPr>
              <w:t>黑白、彩色</w:t>
            </w:r>
          </w:p>
        </w:tc>
      </w:tr>
      <w:tr w14:paraId="12AFF4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1980" w:type="dxa"/>
            <w:vMerge w:val="continue"/>
            <w:vAlign w:val="center"/>
          </w:tcPr>
          <w:p w14:paraId="094CB15E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</w:pPr>
          </w:p>
        </w:tc>
        <w:tc>
          <w:tcPr>
            <w:tcW w:w="1417" w:type="dxa"/>
            <w:vAlign w:val="center"/>
          </w:tcPr>
          <w:p w14:paraId="5E3D07DD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  <w:t>帧率</w:t>
            </w:r>
          </w:p>
        </w:tc>
        <w:tc>
          <w:tcPr>
            <w:tcW w:w="4999" w:type="dxa"/>
          </w:tcPr>
          <w:p w14:paraId="66638346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spacing w:val="-4"/>
                <w:kern w:val="0"/>
                <w:szCs w:val="21"/>
              </w:rPr>
              <w:t>60fps</w:t>
            </w:r>
          </w:p>
        </w:tc>
      </w:tr>
      <w:tr w14:paraId="0C5476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1980" w:type="dxa"/>
            <w:vAlign w:val="center"/>
          </w:tcPr>
          <w:p w14:paraId="0331F4C9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  <w:t>照明</w:t>
            </w:r>
          </w:p>
        </w:tc>
        <w:tc>
          <w:tcPr>
            <w:tcW w:w="1417" w:type="dxa"/>
            <w:vAlign w:val="center"/>
          </w:tcPr>
          <w:p w14:paraId="2E886BA2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  <w:t>光源</w:t>
            </w:r>
          </w:p>
        </w:tc>
        <w:tc>
          <w:tcPr>
            <w:tcW w:w="4999" w:type="dxa"/>
          </w:tcPr>
          <w:p w14:paraId="4295EA90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spacing w:val="-4"/>
                <w:kern w:val="0"/>
                <w:szCs w:val="21"/>
              </w:rPr>
              <w:t>白色 LED*4（默认），可独立控制</w:t>
            </w:r>
          </w:p>
        </w:tc>
      </w:tr>
      <w:tr w14:paraId="178A3A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1980" w:type="dxa"/>
            <w:vAlign w:val="center"/>
          </w:tcPr>
          <w:p w14:paraId="1F50CEFB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  <w:t>瞄准</w:t>
            </w:r>
          </w:p>
        </w:tc>
        <w:tc>
          <w:tcPr>
            <w:tcW w:w="1417" w:type="dxa"/>
            <w:vAlign w:val="center"/>
          </w:tcPr>
          <w:p w14:paraId="7A21254F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  <w:t>光源</w:t>
            </w:r>
          </w:p>
        </w:tc>
        <w:tc>
          <w:tcPr>
            <w:tcW w:w="4999" w:type="dxa"/>
          </w:tcPr>
          <w:p w14:paraId="64A13564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spacing w:val="-4"/>
                <w:kern w:val="0"/>
                <w:szCs w:val="21"/>
              </w:rPr>
              <w:t>绿色 LED*2</w:t>
            </w:r>
          </w:p>
        </w:tc>
      </w:tr>
      <w:tr w14:paraId="22D09B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1980" w:type="dxa"/>
            <w:vAlign w:val="center"/>
          </w:tcPr>
          <w:p w14:paraId="2CF46141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  <w:t>镜头</w:t>
            </w:r>
          </w:p>
        </w:tc>
        <w:tc>
          <w:tcPr>
            <w:tcW w:w="1417" w:type="dxa"/>
            <w:vAlign w:val="center"/>
          </w:tcPr>
          <w:p w14:paraId="3643B908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  <w:t>视场角/焦距</w:t>
            </w:r>
          </w:p>
        </w:tc>
        <w:tc>
          <w:tcPr>
            <w:tcW w:w="4999" w:type="dxa"/>
          </w:tcPr>
          <w:p w14:paraId="5F1E2725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spacing w:val="-4"/>
                <w:kern w:val="0"/>
                <w:szCs w:val="21"/>
              </w:rPr>
              <w:t>H60°*V40°/5.0mm H89°*V62°/2.8mm</w:t>
            </w:r>
          </w:p>
        </w:tc>
      </w:tr>
      <w:tr w14:paraId="6DAA4F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1980" w:type="dxa"/>
            <w:vMerge w:val="restart"/>
            <w:vAlign w:val="center"/>
          </w:tcPr>
          <w:p w14:paraId="37FC57A7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  <w:t>识读范围</w:t>
            </w:r>
          </w:p>
        </w:tc>
        <w:tc>
          <w:tcPr>
            <w:tcW w:w="1417" w:type="dxa"/>
            <w:vAlign w:val="center"/>
          </w:tcPr>
          <w:p w14:paraId="66BB8459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  <w:t>高度</w:t>
            </w:r>
          </w:p>
        </w:tc>
        <w:tc>
          <w:tcPr>
            <w:tcW w:w="4999" w:type="dxa"/>
          </w:tcPr>
          <w:p w14:paraId="42D12CA3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spacing w:val="-4"/>
                <w:kern w:val="0"/>
                <w:szCs w:val="21"/>
              </w:rPr>
              <w:t>400mm</w:t>
            </w:r>
          </w:p>
        </w:tc>
      </w:tr>
      <w:tr w14:paraId="63231D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1980" w:type="dxa"/>
            <w:vMerge w:val="continue"/>
            <w:vAlign w:val="center"/>
          </w:tcPr>
          <w:p w14:paraId="39A72D11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</w:pPr>
          </w:p>
        </w:tc>
        <w:tc>
          <w:tcPr>
            <w:tcW w:w="1417" w:type="dxa"/>
            <w:vAlign w:val="center"/>
          </w:tcPr>
          <w:p w14:paraId="5D78B785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  <w:t>视野</w:t>
            </w:r>
          </w:p>
        </w:tc>
        <w:tc>
          <w:tcPr>
            <w:tcW w:w="4999" w:type="dxa"/>
          </w:tcPr>
          <w:p w14:paraId="7B255B0E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spacing w:val="-4"/>
                <w:kern w:val="0"/>
                <w:szCs w:val="21"/>
              </w:rPr>
              <w:t>最大350MMx240mm  （推荐300MMx200mm）</w:t>
            </w:r>
          </w:p>
        </w:tc>
      </w:tr>
      <w:tr w14:paraId="441630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1980" w:type="dxa"/>
            <w:vAlign w:val="center"/>
          </w:tcPr>
          <w:p w14:paraId="5540C27A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  <w:t>镜片</w:t>
            </w:r>
          </w:p>
        </w:tc>
        <w:tc>
          <w:tcPr>
            <w:tcW w:w="1417" w:type="dxa"/>
            <w:vAlign w:val="center"/>
          </w:tcPr>
          <w:p w14:paraId="30719BF0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</w:pPr>
          </w:p>
        </w:tc>
        <w:tc>
          <w:tcPr>
            <w:tcW w:w="4999" w:type="dxa"/>
          </w:tcPr>
          <w:p w14:paraId="117802F5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spacing w:val="-4"/>
                <w:kern w:val="0"/>
                <w:szCs w:val="21"/>
              </w:rPr>
              <w:t>高透镜片（默认），标配偏振片</w:t>
            </w:r>
          </w:p>
        </w:tc>
      </w:tr>
      <w:tr w14:paraId="11DB57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1980" w:type="dxa"/>
            <w:vAlign w:val="center"/>
          </w:tcPr>
          <w:p w14:paraId="224B5FCB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  <w:t>调教</w:t>
            </w:r>
          </w:p>
        </w:tc>
        <w:tc>
          <w:tcPr>
            <w:tcW w:w="1417" w:type="dxa"/>
            <w:vAlign w:val="center"/>
          </w:tcPr>
          <w:p w14:paraId="40A6C510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</w:pPr>
          </w:p>
        </w:tc>
        <w:tc>
          <w:tcPr>
            <w:tcW w:w="4999" w:type="dxa"/>
          </w:tcPr>
          <w:p w14:paraId="58E2DA3E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spacing w:val="-4"/>
                <w:kern w:val="0"/>
                <w:szCs w:val="21"/>
              </w:rPr>
              <w:t>手动调焦</w:t>
            </w:r>
          </w:p>
        </w:tc>
      </w:tr>
      <w:tr w14:paraId="243537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2" w:hRule="atLeast"/>
        </w:trPr>
        <w:tc>
          <w:tcPr>
            <w:tcW w:w="1980" w:type="dxa"/>
            <w:vAlign w:val="center"/>
          </w:tcPr>
          <w:p w14:paraId="26C39D00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  <w:t>出光方向</w:t>
            </w:r>
          </w:p>
        </w:tc>
        <w:tc>
          <w:tcPr>
            <w:tcW w:w="1417" w:type="dxa"/>
            <w:vAlign w:val="center"/>
          </w:tcPr>
          <w:p w14:paraId="396AE0D1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</w:pPr>
          </w:p>
        </w:tc>
        <w:tc>
          <w:tcPr>
            <w:tcW w:w="4999" w:type="dxa"/>
          </w:tcPr>
          <w:p w14:paraId="543F8745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spacing w:val="-4"/>
                <w:kern w:val="0"/>
                <w:szCs w:val="21"/>
              </w:rPr>
              <w:t>侧出光</w:t>
            </w:r>
          </w:p>
        </w:tc>
      </w:tr>
      <w:tr w14:paraId="7002A4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" w:hRule="atLeast"/>
        </w:trPr>
        <w:tc>
          <w:tcPr>
            <w:tcW w:w="1980" w:type="dxa"/>
            <w:vAlign w:val="center"/>
          </w:tcPr>
          <w:p w14:paraId="543D4712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  <w:t>相关认证</w:t>
            </w:r>
          </w:p>
        </w:tc>
        <w:tc>
          <w:tcPr>
            <w:tcW w:w="1417" w:type="dxa"/>
            <w:vAlign w:val="center"/>
          </w:tcPr>
          <w:p w14:paraId="4DDC5248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color w:val="FF0000"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color w:val="FF0000"/>
                <w:spacing w:val="-4"/>
                <w:kern w:val="0"/>
                <w:szCs w:val="21"/>
              </w:rPr>
              <w:t>光源安全</w:t>
            </w:r>
          </w:p>
        </w:tc>
        <w:tc>
          <w:tcPr>
            <w:tcW w:w="4999" w:type="dxa"/>
          </w:tcPr>
          <w:p w14:paraId="184D7EB5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color w:val="FF0000"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FF0000"/>
                <w:spacing w:val="-4"/>
                <w:kern w:val="0"/>
                <w:szCs w:val="21"/>
              </w:rPr>
              <w:t>具备SGS《灯具光学生物安全性》认证</w:t>
            </w:r>
          </w:p>
        </w:tc>
      </w:tr>
      <w:tr w14:paraId="52149B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1980" w:type="dxa"/>
            <w:vAlign w:val="center"/>
          </w:tcPr>
          <w:p w14:paraId="28A42C54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  <w:t xml:space="preserve">读取速度 </w:t>
            </w:r>
          </w:p>
        </w:tc>
        <w:tc>
          <w:tcPr>
            <w:tcW w:w="1417" w:type="dxa"/>
            <w:vAlign w:val="center"/>
          </w:tcPr>
          <w:p w14:paraId="3D454A43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</w:pPr>
          </w:p>
        </w:tc>
        <w:tc>
          <w:tcPr>
            <w:tcW w:w="4999" w:type="dxa"/>
          </w:tcPr>
          <w:p w14:paraId="263ECB93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spacing w:val="-4"/>
                <w:kern w:val="0"/>
                <w:szCs w:val="21"/>
                <w:lang w:val="en-US" w:eastAsia="zh-CN"/>
              </w:rPr>
              <w:t>最大</w:t>
            </w:r>
            <w:r>
              <w:rPr>
                <w:rFonts w:hint="eastAsia" w:ascii="微软雅黑" w:hAnsi="微软雅黑" w:eastAsia="微软雅黑" w:cs="宋体"/>
                <w:spacing w:val="-4"/>
                <w:kern w:val="0"/>
                <w:szCs w:val="21"/>
              </w:rPr>
              <w:t xml:space="preserve"> 90个码/秒</w:t>
            </w:r>
          </w:p>
        </w:tc>
      </w:tr>
      <w:tr w14:paraId="322FBD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" w:hRule="atLeast"/>
        </w:trPr>
        <w:tc>
          <w:tcPr>
            <w:tcW w:w="1980" w:type="dxa"/>
            <w:vAlign w:val="center"/>
          </w:tcPr>
          <w:p w14:paraId="687B9D96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color w:val="FF0000"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color w:val="FF0000"/>
                <w:spacing w:val="-4"/>
                <w:kern w:val="0"/>
                <w:szCs w:val="21"/>
              </w:rPr>
              <w:t>语音功能</w:t>
            </w:r>
          </w:p>
        </w:tc>
        <w:tc>
          <w:tcPr>
            <w:tcW w:w="1417" w:type="dxa"/>
            <w:vAlign w:val="center"/>
          </w:tcPr>
          <w:p w14:paraId="6959765B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color w:val="FF0000"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color w:val="FF0000"/>
                <w:spacing w:val="-4"/>
                <w:kern w:val="0"/>
                <w:szCs w:val="21"/>
              </w:rPr>
              <w:t>语音计数</w:t>
            </w:r>
          </w:p>
        </w:tc>
        <w:tc>
          <w:tcPr>
            <w:tcW w:w="4999" w:type="dxa"/>
          </w:tcPr>
          <w:p w14:paraId="281E6C5C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color w:val="FF0000"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FF0000"/>
                <w:spacing w:val="-4"/>
                <w:kern w:val="0"/>
                <w:szCs w:val="21"/>
              </w:rPr>
              <w:t>语音播报成功识别的单次总盒数，药篮模式可叠加累计总数播报</w:t>
            </w:r>
          </w:p>
        </w:tc>
      </w:tr>
      <w:tr w14:paraId="07F40D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" w:hRule="atLeast"/>
        </w:trPr>
        <w:tc>
          <w:tcPr>
            <w:tcW w:w="1980" w:type="dxa"/>
            <w:vMerge w:val="restart"/>
            <w:vAlign w:val="center"/>
          </w:tcPr>
          <w:p w14:paraId="6A9FC581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color w:val="FF0000"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color w:val="FF0000"/>
                <w:spacing w:val="-4"/>
                <w:kern w:val="0"/>
                <w:szCs w:val="21"/>
              </w:rPr>
              <w:t>扫码动作逻辑</w:t>
            </w:r>
          </w:p>
        </w:tc>
        <w:tc>
          <w:tcPr>
            <w:tcW w:w="1417" w:type="dxa"/>
            <w:vAlign w:val="center"/>
          </w:tcPr>
          <w:p w14:paraId="0E68E47F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color w:val="FF0000"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color w:val="FF0000"/>
                <w:spacing w:val="-4"/>
                <w:kern w:val="0"/>
                <w:szCs w:val="21"/>
              </w:rPr>
              <w:t>瞬过模式</w:t>
            </w:r>
          </w:p>
        </w:tc>
        <w:tc>
          <w:tcPr>
            <w:tcW w:w="4999" w:type="dxa"/>
          </w:tcPr>
          <w:p w14:paraId="69128E90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color w:val="FF0000"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FF0000"/>
                <w:spacing w:val="-4"/>
                <w:kern w:val="0"/>
                <w:szCs w:val="21"/>
              </w:rPr>
              <w:t>手抓多盒，稍作停顿，语音播报后可离开，离开后可二次识别</w:t>
            </w:r>
          </w:p>
        </w:tc>
      </w:tr>
      <w:tr w14:paraId="0F29FE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</w:trPr>
        <w:tc>
          <w:tcPr>
            <w:tcW w:w="1980" w:type="dxa"/>
            <w:vMerge w:val="continue"/>
            <w:vAlign w:val="center"/>
          </w:tcPr>
          <w:p w14:paraId="6ACC8F22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color w:val="FF0000"/>
                <w:spacing w:val="-4"/>
                <w:kern w:val="0"/>
                <w:szCs w:val="21"/>
              </w:rPr>
            </w:pPr>
          </w:p>
        </w:tc>
        <w:tc>
          <w:tcPr>
            <w:tcW w:w="1417" w:type="dxa"/>
            <w:vAlign w:val="center"/>
          </w:tcPr>
          <w:p w14:paraId="449BFE4B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color w:val="FF0000"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color w:val="FF0000"/>
                <w:spacing w:val="-4"/>
                <w:kern w:val="0"/>
                <w:szCs w:val="21"/>
              </w:rPr>
              <w:t>药篮模式</w:t>
            </w:r>
          </w:p>
        </w:tc>
        <w:tc>
          <w:tcPr>
            <w:tcW w:w="4999" w:type="dxa"/>
          </w:tcPr>
          <w:p w14:paraId="2F774F4D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color w:val="FF0000"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FF0000"/>
                <w:spacing w:val="-4"/>
                <w:kern w:val="0"/>
                <w:szCs w:val="21"/>
              </w:rPr>
              <w:t>整篮放置识别，可持续添加，篮子离开前不重复识别</w:t>
            </w:r>
          </w:p>
        </w:tc>
      </w:tr>
      <w:tr w14:paraId="1D0A06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1980" w:type="dxa"/>
            <w:vAlign w:val="center"/>
          </w:tcPr>
          <w:p w14:paraId="7B8DE51E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  <w:t>通讯接口</w:t>
            </w:r>
          </w:p>
        </w:tc>
        <w:tc>
          <w:tcPr>
            <w:tcW w:w="1417" w:type="dxa"/>
            <w:vAlign w:val="center"/>
          </w:tcPr>
          <w:p w14:paraId="0D9B991A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</w:pPr>
          </w:p>
        </w:tc>
        <w:tc>
          <w:tcPr>
            <w:tcW w:w="4999" w:type="dxa"/>
          </w:tcPr>
          <w:p w14:paraId="254D2ED2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spacing w:val="-4"/>
                <w:kern w:val="0"/>
                <w:szCs w:val="21"/>
              </w:rPr>
              <w:t>USB</w:t>
            </w:r>
          </w:p>
        </w:tc>
      </w:tr>
      <w:tr w14:paraId="1ABBEB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1980" w:type="dxa"/>
            <w:vAlign w:val="center"/>
          </w:tcPr>
          <w:p w14:paraId="24B5CDDC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  <w:t>通讯协议</w:t>
            </w:r>
          </w:p>
        </w:tc>
        <w:tc>
          <w:tcPr>
            <w:tcW w:w="1417" w:type="dxa"/>
            <w:vAlign w:val="center"/>
          </w:tcPr>
          <w:p w14:paraId="6DA743A4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  <w:t>USB</w:t>
            </w:r>
          </w:p>
        </w:tc>
        <w:tc>
          <w:tcPr>
            <w:tcW w:w="4999" w:type="dxa"/>
          </w:tcPr>
          <w:p w14:paraId="44DAD8CC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spacing w:val="-4"/>
                <w:kern w:val="0"/>
                <w:szCs w:val="21"/>
              </w:rPr>
              <w:t>USB CDC</w:t>
            </w:r>
          </w:p>
        </w:tc>
      </w:tr>
      <w:tr w14:paraId="447408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1980" w:type="dxa"/>
            <w:vMerge w:val="restart"/>
            <w:vAlign w:val="center"/>
          </w:tcPr>
          <w:p w14:paraId="2F6E8672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  <w:t>防护</w:t>
            </w:r>
          </w:p>
        </w:tc>
        <w:tc>
          <w:tcPr>
            <w:tcW w:w="1417" w:type="dxa"/>
            <w:vAlign w:val="center"/>
          </w:tcPr>
          <w:p w14:paraId="3E289037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color w:val="FF0000"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color w:val="FF0000"/>
                <w:spacing w:val="-4"/>
                <w:kern w:val="0"/>
                <w:szCs w:val="21"/>
              </w:rPr>
              <w:t>散热</w:t>
            </w:r>
          </w:p>
        </w:tc>
        <w:tc>
          <w:tcPr>
            <w:tcW w:w="4999" w:type="dxa"/>
          </w:tcPr>
          <w:p w14:paraId="35316ECA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color w:val="FF0000"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FF0000"/>
                <w:spacing w:val="-4"/>
                <w:kern w:val="0"/>
                <w:szCs w:val="21"/>
              </w:rPr>
              <w:t>静音风扇强制散热</w:t>
            </w:r>
          </w:p>
        </w:tc>
      </w:tr>
      <w:tr w14:paraId="34739A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5" w:hRule="atLeast"/>
        </w:trPr>
        <w:tc>
          <w:tcPr>
            <w:tcW w:w="1980" w:type="dxa"/>
            <w:vMerge w:val="continue"/>
            <w:vAlign w:val="center"/>
          </w:tcPr>
          <w:p w14:paraId="1FEE567A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</w:pPr>
          </w:p>
        </w:tc>
        <w:tc>
          <w:tcPr>
            <w:tcW w:w="1417" w:type="dxa"/>
            <w:vAlign w:val="center"/>
          </w:tcPr>
          <w:p w14:paraId="15783C59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  <w:t>防护等级</w:t>
            </w:r>
          </w:p>
        </w:tc>
        <w:tc>
          <w:tcPr>
            <w:tcW w:w="4999" w:type="dxa"/>
          </w:tcPr>
          <w:p w14:paraId="40AFD462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spacing w:val="-4"/>
                <w:kern w:val="0"/>
                <w:szCs w:val="21"/>
              </w:rPr>
              <w:t>IP65</w:t>
            </w:r>
          </w:p>
        </w:tc>
      </w:tr>
      <w:tr w14:paraId="07D9C2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1980" w:type="dxa"/>
            <w:vAlign w:val="center"/>
          </w:tcPr>
          <w:p w14:paraId="2D34422B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  <w:t>电源</w:t>
            </w:r>
          </w:p>
        </w:tc>
        <w:tc>
          <w:tcPr>
            <w:tcW w:w="1417" w:type="dxa"/>
            <w:vAlign w:val="center"/>
          </w:tcPr>
          <w:p w14:paraId="48DB33A1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</w:pPr>
          </w:p>
        </w:tc>
        <w:tc>
          <w:tcPr>
            <w:tcW w:w="4999" w:type="dxa"/>
          </w:tcPr>
          <w:p w14:paraId="1C587052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spacing w:val="-4"/>
                <w:kern w:val="0"/>
                <w:szCs w:val="21"/>
              </w:rPr>
              <w:t>输入：AC 100~240V/50~60Hz</w:t>
            </w:r>
            <w:r>
              <w:rPr>
                <w:rFonts w:hint="eastAsia" w:ascii="微软雅黑" w:hAnsi="微软雅黑" w:eastAsia="微软雅黑" w:cs="宋体"/>
                <w:spacing w:val="-4"/>
                <w:kern w:val="0"/>
                <w:szCs w:val="21"/>
              </w:rPr>
              <w:br w:type="textWrapping"/>
            </w:r>
            <w:r>
              <w:rPr>
                <w:rFonts w:hint="eastAsia" w:ascii="微软雅黑" w:hAnsi="微软雅黑" w:eastAsia="微软雅黑" w:cs="宋体"/>
                <w:spacing w:val="-4"/>
                <w:kern w:val="0"/>
                <w:szCs w:val="21"/>
              </w:rPr>
              <w:t>输出：DC24V/1.5A</w:t>
            </w:r>
          </w:p>
        </w:tc>
      </w:tr>
      <w:tr w14:paraId="22B00C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1980" w:type="dxa"/>
            <w:vMerge w:val="restart"/>
            <w:vAlign w:val="center"/>
          </w:tcPr>
          <w:p w14:paraId="480936A5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  <w:t>环境参数</w:t>
            </w:r>
          </w:p>
        </w:tc>
        <w:tc>
          <w:tcPr>
            <w:tcW w:w="1417" w:type="dxa"/>
            <w:vAlign w:val="center"/>
          </w:tcPr>
          <w:p w14:paraId="24824437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  <w:t>工作温度</w:t>
            </w:r>
          </w:p>
        </w:tc>
        <w:tc>
          <w:tcPr>
            <w:tcW w:w="4999" w:type="dxa"/>
          </w:tcPr>
          <w:p w14:paraId="347FB784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spacing w:val="-4"/>
                <w:kern w:val="0"/>
                <w:szCs w:val="21"/>
              </w:rPr>
              <w:t>-10℃~+50℃</w:t>
            </w:r>
          </w:p>
        </w:tc>
      </w:tr>
      <w:tr w14:paraId="20AE65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1980" w:type="dxa"/>
            <w:vMerge w:val="continue"/>
            <w:vAlign w:val="center"/>
          </w:tcPr>
          <w:p w14:paraId="130B25F9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</w:pPr>
          </w:p>
        </w:tc>
        <w:tc>
          <w:tcPr>
            <w:tcW w:w="1417" w:type="dxa"/>
            <w:vAlign w:val="center"/>
          </w:tcPr>
          <w:p w14:paraId="2DBC8558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  <w:t>相对湿度</w:t>
            </w:r>
          </w:p>
        </w:tc>
        <w:tc>
          <w:tcPr>
            <w:tcW w:w="4999" w:type="dxa"/>
          </w:tcPr>
          <w:p w14:paraId="34544A2D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spacing w:val="-4"/>
                <w:kern w:val="0"/>
                <w:szCs w:val="21"/>
              </w:rPr>
              <w:t>5%~95%（无凝结）</w:t>
            </w:r>
          </w:p>
        </w:tc>
      </w:tr>
      <w:tr w14:paraId="412805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1980" w:type="dxa"/>
            <w:vAlign w:val="center"/>
          </w:tcPr>
          <w:p w14:paraId="5D7BD8AC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  <w:t>环境光照</w:t>
            </w:r>
          </w:p>
        </w:tc>
        <w:tc>
          <w:tcPr>
            <w:tcW w:w="1417" w:type="dxa"/>
            <w:vAlign w:val="center"/>
          </w:tcPr>
          <w:p w14:paraId="73342CA0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b/>
                <w:bCs/>
                <w:spacing w:val="-4"/>
                <w:kern w:val="0"/>
                <w:szCs w:val="21"/>
              </w:rPr>
            </w:pPr>
          </w:p>
        </w:tc>
        <w:tc>
          <w:tcPr>
            <w:tcW w:w="4999" w:type="dxa"/>
          </w:tcPr>
          <w:p w14:paraId="33A0F6C7">
            <w:pPr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ind w:left="87"/>
              <w:jc w:val="left"/>
              <w:rPr>
                <w:rFonts w:ascii="微软雅黑" w:hAnsi="微软雅黑" w:eastAsia="微软雅黑" w:cs="宋体"/>
                <w:spacing w:val="-4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spacing w:val="-4"/>
                <w:kern w:val="0"/>
                <w:szCs w:val="21"/>
              </w:rPr>
              <w:t>≤5000Lux</w:t>
            </w:r>
          </w:p>
        </w:tc>
      </w:tr>
    </w:tbl>
    <w:p w14:paraId="6E182C57">
      <w:pPr>
        <w:jc w:val="both"/>
        <w:rPr>
          <w:rFonts w:ascii="微软雅黑" w:hAnsi="微软雅黑" w:eastAsia="微软雅黑"/>
          <w:szCs w:val="21"/>
        </w:rPr>
      </w:pPr>
    </w:p>
    <w:sectPr>
      <w:pgSz w:w="11906" w:h="16838"/>
      <w:pgMar w:top="1440" w:right="17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632648E"/>
    <w:multiLevelType w:val="multilevel"/>
    <w:tmpl w:val="0632648E"/>
    <w:lvl w:ilvl="0" w:tentative="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80" w:hanging="440"/>
      </w:pPr>
    </w:lvl>
    <w:lvl w:ilvl="2" w:tentative="0">
      <w:start w:val="1"/>
      <w:numFmt w:val="lowerRoman"/>
      <w:lvlText w:val="%3."/>
      <w:lvlJc w:val="right"/>
      <w:pPr>
        <w:ind w:left="1320" w:hanging="440"/>
      </w:pPr>
    </w:lvl>
    <w:lvl w:ilvl="3" w:tentative="0">
      <w:start w:val="1"/>
      <w:numFmt w:val="decimal"/>
      <w:lvlText w:val="%4."/>
      <w:lvlJc w:val="left"/>
      <w:pPr>
        <w:ind w:left="1760" w:hanging="440"/>
      </w:pPr>
    </w:lvl>
    <w:lvl w:ilvl="4" w:tentative="0">
      <w:start w:val="1"/>
      <w:numFmt w:val="lowerLetter"/>
      <w:lvlText w:val="%5)"/>
      <w:lvlJc w:val="left"/>
      <w:pPr>
        <w:ind w:left="2200" w:hanging="440"/>
      </w:pPr>
    </w:lvl>
    <w:lvl w:ilvl="5" w:tentative="0">
      <w:start w:val="1"/>
      <w:numFmt w:val="lowerRoman"/>
      <w:lvlText w:val="%6."/>
      <w:lvlJc w:val="right"/>
      <w:pPr>
        <w:ind w:left="2640" w:hanging="440"/>
      </w:pPr>
    </w:lvl>
    <w:lvl w:ilvl="6" w:tentative="0">
      <w:start w:val="1"/>
      <w:numFmt w:val="decimal"/>
      <w:lvlText w:val="%7."/>
      <w:lvlJc w:val="left"/>
      <w:pPr>
        <w:ind w:left="3080" w:hanging="440"/>
      </w:pPr>
    </w:lvl>
    <w:lvl w:ilvl="7" w:tentative="0">
      <w:start w:val="1"/>
      <w:numFmt w:val="lowerLetter"/>
      <w:lvlText w:val="%8)"/>
      <w:lvlJc w:val="left"/>
      <w:pPr>
        <w:ind w:left="3520" w:hanging="440"/>
      </w:pPr>
    </w:lvl>
    <w:lvl w:ilvl="8" w:tentative="0">
      <w:start w:val="1"/>
      <w:numFmt w:val="lowerRoman"/>
      <w:lvlText w:val="%9."/>
      <w:lvlJc w:val="right"/>
      <w:pPr>
        <w:ind w:left="3960" w:hanging="440"/>
      </w:pPr>
    </w:lvl>
  </w:abstractNum>
  <w:abstractNum w:abstractNumId="1">
    <w:nsid w:val="12D80A5B"/>
    <w:multiLevelType w:val="multilevel"/>
    <w:tmpl w:val="12D80A5B"/>
    <w:lvl w:ilvl="0" w:tentative="0">
      <w:start w:val="1"/>
      <w:numFmt w:val="decimal"/>
      <w:lvlText w:val="%1)"/>
      <w:lvlJc w:val="left"/>
      <w:pPr>
        <w:ind w:left="800" w:hanging="440"/>
      </w:pPr>
    </w:lvl>
    <w:lvl w:ilvl="1" w:tentative="0">
      <w:start w:val="1"/>
      <w:numFmt w:val="lowerLetter"/>
      <w:lvlText w:val="%2)"/>
      <w:lvlJc w:val="left"/>
      <w:pPr>
        <w:ind w:left="1240" w:hanging="440"/>
      </w:pPr>
    </w:lvl>
    <w:lvl w:ilvl="2" w:tentative="0">
      <w:start w:val="1"/>
      <w:numFmt w:val="lowerRoman"/>
      <w:lvlText w:val="%3."/>
      <w:lvlJc w:val="right"/>
      <w:pPr>
        <w:ind w:left="1680" w:hanging="440"/>
      </w:pPr>
    </w:lvl>
    <w:lvl w:ilvl="3" w:tentative="0">
      <w:start w:val="1"/>
      <w:numFmt w:val="decimal"/>
      <w:lvlText w:val="%4."/>
      <w:lvlJc w:val="left"/>
      <w:pPr>
        <w:ind w:left="2120" w:hanging="440"/>
      </w:pPr>
    </w:lvl>
    <w:lvl w:ilvl="4" w:tentative="0">
      <w:start w:val="1"/>
      <w:numFmt w:val="lowerLetter"/>
      <w:lvlText w:val="%5)"/>
      <w:lvlJc w:val="left"/>
      <w:pPr>
        <w:ind w:left="2560" w:hanging="440"/>
      </w:pPr>
    </w:lvl>
    <w:lvl w:ilvl="5" w:tentative="0">
      <w:start w:val="1"/>
      <w:numFmt w:val="lowerRoman"/>
      <w:lvlText w:val="%6."/>
      <w:lvlJc w:val="right"/>
      <w:pPr>
        <w:ind w:left="3000" w:hanging="440"/>
      </w:pPr>
    </w:lvl>
    <w:lvl w:ilvl="6" w:tentative="0">
      <w:start w:val="1"/>
      <w:numFmt w:val="decimal"/>
      <w:lvlText w:val="%7."/>
      <w:lvlJc w:val="left"/>
      <w:pPr>
        <w:ind w:left="3440" w:hanging="440"/>
      </w:pPr>
    </w:lvl>
    <w:lvl w:ilvl="7" w:tentative="0">
      <w:start w:val="1"/>
      <w:numFmt w:val="lowerLetter"/>
      <w:lvlText w:val="%8)"/>
      <w:lvlJc w:val="left"/>
      <w:pPr>
        <w:ind w:left="3880" w:hanging="440"/>
      </w:pPr>
    </w:lvl>
    <w:lvl w:ilvl="8" w:tentative="0">
      <w:start w:val="1"/>
      <w:numFmt w:val="lowerRoman"/>
      <w:lvlText w:val="%9."/>
      <w:lvlJc w:val="right"/>
      <w:pPr>
        <w:ind w:left="4320" w:hanging="440"/>
      </w:pPr>
    </w:lvl>
  </w:abstractNum>
  <w:abstractNum w:abstractNumId="2">
    <w:nsid w:val="2B8007C8"/>
    <w:multiLevelType w:val="multilevel"/>
    <w:tmpl w:val="2B8007C8"/>
    <w:lvl w:ilvl="0" w:tentative="0">
      <w:start w:val="1"/>
      <w:numFmt w:val="decimal"/>
      <w:lvlText w:val="%1)"/>
      <w:lvlJc w:val="left"/>
      <w:pPr>
        <w:ind w:left="800" w:hanging="440"/>
      </w:pPr>
    </w:lvl>
    <w:lvl w:ilvl="1" w:tentative="0">
      <w:start w:val="1"/>
      <w:numFmt w:val="lowerLetter"/>
      <w:lvlText w:val="%2)"/>
      <w:lvlJc w:val="left"/>
      <w:pPr>
        <w:ind w:left="1240" w:hanging="440"/>
      </w:pPr>
    </w:lvl>
    <w:lvl w:ilvl="2" w:tentative="0">
      <w:start w:val="1"/>
      <w:numFmt w:val="lowerRoman"/>
      <w:lvlText w:val="%3."/>
      <w:lvlJc w:val="right"/>
      <w:pPr>
        <w:ind w:left="1680" w:hanging="440"/>
      </w:pPr>
    </w:lvl>
    <w:lvl w:ilvl="3" w:tentative="0">
      <w:start w:val="1"/>
      <w:numFmt w:val="decimal"/>
      <w:lvlText w:val="%4."/>
      <w:lvlJc w:val="left"/>
      <w:pPr>
        <w:ind w:left="2120" w:hanging="440"/>
      </w:pPr>
    </w:lvl>
    <w:lvl w:ilvl="4" w:tentative="0">
      <w:start w:val="1"/>
      <w:numFmt w:val="lowerLetter"/>
      <w:lvlText w:val="%5)"/>
      <w:lvlJc w:val="left"/>
      <w:pPr>
        <w:ind w:left="2560" w:hanging="440"/>
      </w:pPr>
    </w:lvl>
    <w:lvl w:ilvl="5" w:tentative="0">
      <w:start w:val="1"/>
      <w:numFmt w:val="lowerRoman"/>
      <w:lvlText w:val="%6."/>
      <w:lvlJc w:val="right"/>
      <w:pPr>
        <w:ind w:left="3000" w:hanging="440"/>
      </w:pPr>
    </w:lvl>
    <w:lvl w:ilvl="6" w:tentative="0">
      <w:start w:val="1"/>
      <w:numFmt w:val="decimal"/>
      <w:lvlText w:val="%7."/>
      <w:lvlJc w:val="left"/>
      <w:pPr>
        <w:ind w:left="3440" w:hanging="440"/>
      </w:pPr>
    </w:lvl>
    <w:lvl w:ilvl="7" w:tentative="0">
      <w:start w:val="1"/>
      <w:numFmt w:val="lowerLetter"/>
      <w:lvlText w:val="%8)"/>
      <w:lvlJc w:val="left"/>
      <w:pPr>
        <w:ind w:left="3880" w:hanging="440"/>
      </w:pPr>
    </w:lvl>
    <w:lvl w:ilvl="8" w:tentative="0">
      <w:start w:val="1"/>
      <w:numFmt w:val="lowerRoman"/>
      <w:lvlText w:val="%9."/>
      <w:lvlJc w:val="right"/>
      <w:pPr>
        <w:ind w:left="4320" w:hanging="440"/>
      </w:pPr>
    </w:lvl>
  </w:abstractNum>
  <w:abstractNum w:abstractNumId="3">
    <w:nsid w:val="4AB40FA4"/>
    <w:multiLevelType w:val="multilevel"/>
    <w:tmpl w:val="4AB40FA4"/>
    <w:lvl w:ilvl="0" w:tentative="0">
      <w:start w:val="1"/>
      <w:numFmt w:val="decimal"/>
      <w:lvlText w:val="%1)"/>
      <w:lvlJc w:val="left"/>
      <w:pPr>
        <w:ind w:left="800" w:hanging="440"/>
      </w:pPr>
    </w:lvl>
    <w:lvl w:ilvl="1" w:tentative="0">
      <w:start w:val="1"/>
      <w:numFmt w:val="lowerLetter"/>
      <w:lvlText w:val="%2)"/>
      <w:lvlJc w:val="left"/>
      <w:pPr>
        <w:ind w:left="1240" w:hanging="440"/>
      </w:pPr>
    </w:lvl>
    <w:lvl w:ilvl="2" w:tentative="0">
      <w:start w:val="1"/>
      <w:numFmt w:val="lowerRoman"/>
      <w:lvlText w:val="%3."/>
      <w:lvlJc w:val="right"/>
      <w:pPr>
        <w:ind w:left="1680" w:hanging="440"/>
      </w:pPr>
    </w:lvl>
    <w:lvl w:ilvl="3" w:tentative="0">
      <w:start w:val="1"/>
      <w:numFmt w:val="decimal"/>
      <w:lvlText w:val="%4."/>
      <w:lvlJc w:val="left"/>
      <w:pPr>
        <w:ind w:left="2120" w:hanging="440"/>
      </w:pPr>
    </w:lvl>
    <w:lvl w:ilvl="4" w:tentative="0">
      <w:start w:val="1"/>
      <w:numFmt w:val="lowerLetter"/>
      <w:lvlText w:val="%5)"/>
      <w:lvlJc w:val="left"/>
      <w:pPr>
        <w:ind w:left="2560" w:hanging="440"/>
      </w:pPr>
    </w:lvl>
    <w:lvl w:ilvl="5" w:tentative="0">
      <w:start w:val="1"/>
      <w:numFmt w:val="lowerRoman"/>
      <w:lvlText w:val="%6."/>
      <w:lvlJc w:val="right"/>
      <w:pPr>
        <w:ind w:left="3000" w:hanging="440"/>
      </w:pPr>
    </w:lvl>
    <w:lvl w:ilvl="6" w:tentative="0">
      <w:start w:val="1"/>
      <w:numFmt w:val="decimal"/>
      <w:lvlText w:val="%7."/>
      <w:lvlJc w:val="left"/>
      <w:pPr>
        <w:ind w:left="3440" w:hanging="440"/>
      </w:pPr>
    </w:lvl>
    <w:lvl w:ilvl="7" w:tentative="0">
      <w:start w:val="1"/>
      <w:numFmt w:val="lowerLetter"/>
      <w:lvlText w:val="%8)"/>
      <w:lvlJc w:val="left"/>
      <w:pPr>
        <w:ind w:left="3880" w:hanging="440"/>
      </w:pPr>
    </w:lvl>
    <w:lvl w:ilvl="8" w:tentative="0">
      <w:start w:val="1"/>
      <w:numFmt w:val="lowerRoman"/>
      <w:lvlText w:val="%9."/>
      <w:lvlJc w:val="right"/>
      <w:pPr>
        <w:ind w:left="4320" w:hanging="44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DI1NGQ4MDY4NjMxYWVlMzc3ODM2NDE0MmU1ODUxYzYifQ=="/>
  </w:docVars>
  <w:rsids>
    <w:rsidRoot w:val="008377AF"/>
    <w:rsid w:val="000200CB"/>
    <w:rsid w:val="00053B00"/>
    <w:rsid w:val="000A27AF"/>
    <w:rsid w:val="000F449F"/>
    <w:rsid w:val="001B20B0"/>
    <w:rsid w:val="00237FBB"/>
    <w:rsid w:val="00264763"/>
    <w:rsid w:val="00276F72"/>
    <w:rsid w:val="002C27E6"/>
    <w:rsid w:val="002D70BA"/>
    <w:rsid w:val="00315E3F"/>
    <w:rsid w:val="003452FF"/>
    <w:rsid w:val="0037512C"/>
    <w:rsid w:val="00510C6D"/>
    <w:rsid w:val="0052150A"/>
    <w:rsid w:val="005D066D"/>
    <w:rsid w:val="005E2588"/>
    <w:rsid w:val="005E47B1"/>
    <w:rsid w:val="005E7567"/>
    <w:rsid w:val="006D6F54"/>
    <w:rsid w:val="007A3B4C"/>
    <w:rsid w:val="007D4F17"/>
    <w:rsid w:val="008377AF"/>
    <w:rsid w:val="00877B04"/>
    <w:rsid w:val="00906833"/>
    <w:rsid w:val="00907A34"/>
    <w:rsid w:val="00925822"/>
    <w:rsid w:val="00955CEA"/>
    <w:rsid w:val="00995743"/>
    <w:rsid w:val="009E7B49"/>
    <w:rsid w:val="00A20D27"/>
    <w:rsid w:val="00A465CA"/>
    <w:rsid w:val="00A66BFB"/>
    <w:rsid w:val="00AB4700"/>
    <w:rsid w:val="00AB4775"/>
    <w:rsid w:val="00AE561A"/>
    <w:rsid w:val="00B342EA"/>
    <w:rsid w:val="00B61752"/>
    <w:rsid w:val="00BE1305"/>
    <w:rsid w:val="00CB2A67"/>
    <w:rsid w:val="00D00FE5"/>
    <w:rsid w:val="00D339B6"/>
    <w:rsid w:val="00D51380"/>
    <w:rsid w:val="00D57A61"/>
    <w:rsid w:val="00D766FD"/>
    <w:rsid w:val="00DB44E5"/>
    <w:rsid w:val="00E21D6B"/>
    <w:rsid w:val="00E518CE"/>
    <w:rsid w:val="00ED1D7E"/>
    <w:rsid w:val="00EE5DE0"/>
    <w:rsid w:val="00F33C3F"/>
    <w:rsid w:val="00F75A51"/>
    <w:rsid w:val="00FA6BE0"/>
    <w:rsid w:val="0E712204"/>
    <w:rsid w:val="253F4ABA"/>
    <w:rsid w:val="41274B4B"/>
    <w:rsid w:val="46B82407"/>
    <w:rsid w:val="5F234A18"/>
    <w:rsid w:val="63A149B6"/>
    <w:rsid w:val="6EAE7626"/>
    <w:rsid w:val="70A154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  <w14:ligatures w14:val="standardContextual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9">
    <w:name w:val="页脚 字符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587</Words>
  <Characters>808</Characters>
  <Lines>8</Lines>
  <Paragraphs>2</Paragraphs>
  <TotalTime>79</TotalTime>
  <ScaleCrop>false</ScaleCrop>
  <LinksUpToDate>false</LinksUpToDate>
  <CharactersWithSpaces>831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2024-08-29T10:37:00Z</dcterms:created>
  <dc:creator>WINKING</dc:creator>
  <cp:lastModifiedBy>周娟</cp:lastModifiedBy>
  <dcterms:modified xsi:type="dcterms:W3CDTF">2025-03-20T08:07:28Z</dcterms:modified>
  <cp:revision>30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DC04692F2CA649889A6F3E642A0964B1_13</vt:lpwstr>
  </property>
</Properties>
</file>