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D17D2">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鄯善县</w:t>
      </w:r>
      <w:r>
        <w:rPr>
          <w:rFonts w:hint="eastAsia" w:ascii="方正小标宋简体" w:hAnsi="方正小标宋简体" w:eastAsia="方正小标宋简体" w:cs="方正小标宋简体"/>
          <w:sz w:val="44"/>
          <w:szCs w:val="44"/>
        </w:rPr>
        <w:t>人民医院消防维保</w:t>
      </w:r>
    </w:p>
    <w:p w14:paraId="681441C2">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服务项目</w:t>
      </w:r>
      <w:r>
        <w:rPr>
          <w:rFonts w:hint="eastAsia" w:ascii="方正小标宋简体" w:hAnsi="方正小标宋简体" w:eastAsia="方正小标宋简体" w:cs="方正小标宋简体"/>
          <w:sz w:val="44"/>
          <w:szCs w:val="44"/>
          <w:lang w:val="en-US" w:eastAsia="zh-CN"/>
        </w:rPr>
        <w:t>招标文件</w:t>
      </w:r>
    </w:p>
    <w:p w14:paraId="538AAB85">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一、项目概况</w:t>
      </w:r>
    </w:p>
    <w:p w14:paraId="699A6E89">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）项目名称</w:t>
      </w:r>
      <w:r>
        <w:rPr>
          <w:rFonts w:hint="eastAsia" w:ascii="仿宋_GB2312" w:hAnsi="仿宋_GB2312" w:eastAsia="仿宋_GB2312" w:cs="仿宋_GB2312"/>
          <w:sz w:val="32"/>
          <w:szCs w:val="32"/>
          <w:lang w:eastAsia="zh-CN"/>
        </w:rPr>
        <w:t>：鄯善县人民医院2025年消防维保服务</w:t>
      </w:r>
    </w:p>
    <w:p w14:paraId="78328C63">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）服务地点</w:t>
      </w:r>
      <w:r>
        <w:rPr>
          <w:rFonts w:hint="eastAsia" w:ascii="仿宋_GB2312" w:hAnsi="仿宋_GB2312" w:eastAsia="仿宋_GB2312" w:cs="仿宋_GB2312"/>
          <w:sz w:val="32"/>
          <w:szCs w:val="32"/>
          <w:lang w:eastAsia="zh-CN"/>
        </w:rPr>
        <w:t>：</w:t>
      </w:r>
    </w:p>
    <w:p w14:paraId="26DDD1EC">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）老院区，地址：</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lang w:eastAsia="zh-CN"/>
        </w:rPr>
        <w:t>楼兰西路</w:t>
      </w:r>
      <w:r>
        <w:rPr>
          <w:rFonts w:hint="eastAsia" w:ascii="仿宋_GB2312" w:hAnsi="仿宋_GB2312" w:eastAsia="仿宋_GB2312" w:cs="仿宋_GB2312"/>
          <w:sz w:val="32"/>
          <w:szCs w:val="32"/>
          <w:lang w:val="en-US" w:eastAsia="zh-CN"/>
        </w:rPr>
        <w:t>117号（共计：25716.73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14:paraId="1D8902D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1、内科楼，建筑面积</w:t>
      </w:r>
      <w:r>
        <w:rPr>
          <w:rFonts w:hint="eastAsia" w:ascii="仿宋_GB2312" w:hAnsi="仿宋_GB2312" w:eastAsia="仿宋_GB2312" w:cs="仿宋_GB2312"/>
          <w:sz w:val="32"/>
          <w:szCs w:val="32"/>
          <w:lang w:val="en-US" w:eastAsia="zh-CN"/>
        </w:rPr>
        <w:t>6573.04平方米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5478.04平方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1095平方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米。</w:t>
      </w:r>
    </w:p>
    <w:p w14:paraId="68F7706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建筑物使用功能：医院。</w:t>
      </w:r>
    </w:p>
    <w:p w14:paraId="74EE3D3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2、门诊综合楼，</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7698.19</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。地上5层，</w:t>
      </w:r>
      <w:r>
        <w:rPr>
          <w:rFonts w:hint="eastAsia" w:ascii="仿宋_GB2312" w:hAnsi="仿宋_GB2312" w:eastAsia="仿宋_GB2312" w:cs="仿宋_GB2312"/>
          <w:sz w:val="32"/>
          <w:szCs w:val="32"/>
          <w:lang w:val="en-US" w:eastAsia="zh-CN"/>
        </w:rPr>
        <w:t>6435.84平方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1262.35平方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20.85</w:t>
      </w:r>
      <w:r>
        <w:rPr>
          <w:rFonts w:hint="eastAsia" w:ascii="仿宋_GB2312" w:hAnsi="仿宋_GB2312" w:eastAsia="仿宋_GB2312" w:cs="仿宋_GB2312"/>
          <w:sz w:val="32"/>
          <w:szCs w:val="32"/>
        </w:rPr>
        <w:t>米。建筑物使用功能：医院。</w:t>
      </w:r>
    </w:p>
    <w:p w14:paraId="5DB89FE1">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3、老年公寓，建筑面积11445.17平方米。地上6层，11032平方米。地下1层，4498平方米，建筑高度23.95米。建筑物使用功能：医院</w:t>
      </w:r>
    </w:p>
    <w:p w14:paraId="2FC239E8">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）新院区：</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lang w:eastAsia="zh-CN"/>
        </w:rPr>
        <w:t>新城东路</w:t>
      </w:r>
      <w:r>
        <w:rPr>
          <w:rFonts w:hint="eastAsia" w:ascii="仿宋_GB2312" w:hAnsi="仿宋_GB2312" w:eastAsia="仿宋_GB2312" w:cs="仿宋_GB2312"/>
          <w:sz w:val="32"/>
          <w:szCs w:val="32"/>
          <w:lang w:val="en-US" w:eastAsia="zh-CN"/>
        </w:rPr>
        <w:t>897号（共计：79664.15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14:paraId="54B93A6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妇产儿科综合大楼</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val="en-US" w:eastAsia="zh-CN"/>
        </w:rPr>
        <w:t>9800平方米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8575平方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1225平方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米。建筑物使用功能：医院。</w:t>
      </w:r>
    </w:p>
    <w:p w14:paraId="20E55A56">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2、门诊综合楼</w:t>
      </w:r>
      <w:r>
        <w:rPr>
          <w:rFonts w:hint="eastAsia" w:ascii="仿宋_GB2312" w:hAnsi="仿宋_GB2312" w:eastAsia="仿宋_GB2312" w:cs="仿宋_GB2312"/>
          <w:sz w:val="32"/>
          <w:szCs w:val="32"/>
          <w:lang w:eastAsia="zh-CN"/>
        </w:rPr>
        <w:t>及地下人防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34044.15</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26801.15平方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7243平方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米。建筑物使用功能：医院。</w:t>
      </w:r>
    </w:p>
    <w:p w14:paraId="3EEA1FA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传染病</w:t>
      </w:r>
      <w:r>
        <w:rPr>
          <w:rFonts w:hint="eastAsia" w:ascii="仿宋_GB2312" w:hAnsi="仿宋_GB2312" w:eastAsia="仿宋_GB2312" w:cs="仿宋_GB2312"/>
          <w:sz w:val="32"/>
          <w:szCs w:val="32"/>
        </w:rPr>
        <w:t>楼，建筑面积</w:t>
      </w:r>
      <w:r>
        <w:rPr>
          <w:rFonts w:hint="eastAsia" w:ascii="仿宋_GB2312" w:hAnsi="仿宋_GB2312" w:eastAsia="仿宋_GB2312" w:cs="仿宋_GB2312"/>
          <w:sz w:val="32"/>
          <w:szCs w:val="32"/>
          <w:lang w:val="en-US" w:eastAsia="zh-CN"/>
        </w:rPr>
        <w:t>6820平方米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6820平方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米。建筑物使用功能：医院。</w:t>
      </w:r>
    </w:p>
    <w:p w14:paraId="4E974E98">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4、医技综合楼，</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29000</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29000平方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米。建筑物使用功能：医院。</w:t>
      </w:r>
    </w:p>
    <w:p w14:paraId="54028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总合计：105380.88</w:t>
      </w:r>
      <w:r>
        <w:rPr>
          <w:rFonts w:hint="eastAsia" w:ascii="仿宋_GB2312" w:hAnsi="仿宋_GB2312" w:eastAsia="仿宋_GB2312" w:cs="仿宋_GB2312"/>
          <w:sz w:val="32"/>
          <w:szCs w:val="32"/>
          <w:lang w:eastAsia="zh-CN"/>
        </w:rPr>
        <w:t>平方米。</w:t>
      </w:r>
    </w:p>
    <w:p w14:paraId="11A08F52">
      <w:pPr>
        <w:widowControl/>
        <w:numPr>
          <w:ilvl w:val="0"/>
          <w:numId w:val="1"/>
        </w:numPr>
        <w:spacing w:line="560" w:lineRule="exact"/>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服务期限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老院区9个月（2025年5月23日-2026年2月28日），新院区12个月（2025年2月28日-2026年2月28日）。</w:t>
      </w:r>
    </w:p>
    <w:p w14:paraId="74350881">
      <w:pPr>
        <w:widowControl/>
        <w:numPr>
          <w:ilvl w:val="0"/>
          <w:numId w:val="2"/>
        </w:numPr>
        <w:spacing w:line="560" w:lineRule="exact"/>
        <w:ind w:firstLine="321"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预算价格：12.86万元。</w:t>
      </w:r>
    </w:p>
    <w:p w14:paraId="38C5E0C0">
      <w:pPr>
        <w:widowControl/>
        <w:spacing w:line="560" w:lineRule="exact"/>
        <w:ind w:firstLine="321" w:firstLineChars="1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三、竞标维保公司要求：</w:t>
      </w:r>
    </w:p>
    <w:p w14:paraId="3A2597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、维保单位具备相应国家机关统一认定的从业资质，维保</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auto"/>
          <w:sz w:val="32"/>
          <w:szCs w:val="32"/>
        </w:rPr>
        <w:t>办公地址必须在</w:t>
      </w:r>
      <w:r>
        <w:rPr>
          <w:rFonts w:hint="eastAsia" w:ascii="仿宋_GB2312" w:hAnsi="仿宋_GB2312" w:eastAsia="仿宋_GB2312" w:cs="仿宋_GB2312"/>
          <w:color w:val="auto"/>
          <w:sz w:val="32"/>
          <w:szCs w:val="32"/>
          <w:lang w:eastAsia="zh-CN"/>
        </w:rPr>
        <w:t>鄯善县</w:t>
      </w:r>
      <w:r>
        <w:rPr>
          <w:rFonts w:hint="eastAsia" w:ascii="仿宋_GB2312" w:hAnsi="仿宋_GB2312" w:eastAsia="仿宋_GB2312" w:cs="仿宋_GB2312"/>
          <w:color w:val="auto"/>
          <w:sz w:val="32"/>
          <w:szCs w:val="32"/>
        </w:rPr>
        <w:t>有常驻分支机构；开展维保检测的工作人员必须持有国家人力资源和社会保障部考核颁发的消防设施操作员中级工（四级）证书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3人以上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此次报价为年度维保费。</w:t>
      </w:r>
      <w:bookmarkStart w:id="0" w:name="_GoBack"/>
      <w:bookmarkEnd w:id="0"/>
    </w:p>
    <w:p w14:paraId="5D2FFD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、维保单位应在较短时间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10个日历日之内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熟悉甲方单位的消防系统，有针对性为甲方制定详细的维护保养方案及消防控制室值班人员的消防知识培训。对于甲方提出维保要求如有缺少相关维保规范要求，维保单位应按规范要求给予补充完善。每月应不少3次到甲方单位进行</w:t>
      </w:r>
      <w:r>
        <w:rPr>
          <w:rFonts w:hint="eastAsia" w:ascii="仿宋_GB2312" w:hAnsi="仿宋_GB2312" w:eastAsia="仿宋_GB2312" w:cs="仿宋_GB2312"/>
          <w:sz w:val="32"/>
          <w:szCs w:val="32"/>
          <w:lang w:eastAsia="zh-CN"/>
        </w:rPr>
        <w:t>消防设施</w:t>
      </w:r>
      <w:r>
        <w:rPr>
          <w:rFonts w:hint="eastAsia" w:ascii="仿宋_GB2312" w:hAnsi="仿宋_GB2312" w:eastAsia="仿宋_GB2312" w:cs="仿宋_GB2312"/>
          <w:sz w:val="32"/>
          <w:szCs w:val="32"/>
        </w:rPr>
        <w:t>设备巡检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不包含月度检测1次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0EDCE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、维保单位应积极协助甲方做好消防安全、消防安保等相应工作，在上级单位检查甲方消防工作时应随时派驻具备消防资质的人员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驻守在甲方单位进行迎检。甲方在对维保的建筑进行场地施工期间，维保单位要指派人员对</w:t>
      </w:r>
      <w:r>
        <w:rPr>
          <w:rFonts w:hint="eastAsia" w:ascii="仿宋_GB2312" w:hAnsi="仿宋_GB2312" w:eastAsia="仿宋_GB2312" w:cs="仿宋_GB2312"/>
          <w:sz w:val="32"/>
          <w:szCs w:val="32"/>
          <w:highlight w:val="none"/>
        </w:rPr>
        <w:t>施工中</w:t>
      </w:r>
      <w:r>
        <w:rPr>
          <w:rFonts w:hint="eastAsia" w:ascii="仿宋_GB2312" w:hAnsi="仿宋_GB2312" w:eastAsia="仿宋_GB2312" w:cs="仿宋_GB2312"/>
          <w:sz w:val="32"/>
          <w:szCs w:val="32"/>
          <w:highlight w:val="none"/>
          <w:lang w:eastAsia="zh-CN"/>
        </w:rPr>
        <w:t>涉及</w:t>
      </w:r>
      <w:r>
        <w:rPr>
          <w:rFonts w:hint="eastAsia" w:ascii="仿宋_GB2312" w:hAnsi="仿宋_GB2312" w:eastAsia="仿宋_GB2312" w:cs="仿宋_GB2312"/>
          <w:sz w:val="32"/>
          <w:szCs w:val="32"/>
          <w:highlight w:val="none"/>
        </w:rPr>
        <w:t>消防设施的方面</w:t>
      </w:r>
      <w:r>
        <w:rPr>
          <w:rFonts w:hint="eastAsia" w:ascii="仿宋_GB2312" w:hAnsi="仿宋_GB2312" w:eastAsia="仿宋_GB2312" w:cs="仿宋_GB2312"/>
          <w:sz w:val="32"/>
          <w:szCs w:val="32"/>
        </w:rPr>
        <w:t>提出合理化建议及方案，并对施工方进行消防安全指导。</w:t>
      </w:r>
    </w:p>
    <w:p w14:paraId="031CB5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、甲方单位消防系统发生故障，维保单位应做好设备暂停使用或给予恰当的保护，并组织按约定时间给予修复。甲方单位通知维保单位后，维保单位须在4小时内到达甲方单位进行故障排除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情况下必须2小时内到达。在维保过程中，必须坚持以修为主的原则，如设备部件损坏需更换购新，维保单位须在24小时内确定维修方案，经双方协商疆内购买备件三日内修缮完毕，疆外购买备件十日内修缮完毕。由维保单位采购的配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单个配件价格区间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00元以上---1000元以下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需要建立询价机制，经甲方确认后方能进行修缮。</w:t>
      </w:r>
    </w:p>
    <w:p w14:paraId="4DA560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、维保单位进驻10个日历日熟悉甲方单位的消防系统后，需购置常备的消防易损件，所购易损件单价为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00元以内（易损件双方协商确定），全年累计所购备件费用不超过3000元（大写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叁仟元）由维保单位自行承担。</w:t>
      </w:r>
    </w:p>
    <w:p w14:paraId="38082CE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、维保单位在修缮设施设备过程中，甲方购置的消防设施设备按照合同要求应无条件进行更换和维修，不得无故添加其余相关内容推诿扯皮。</w:t>
      </w:r>
    </w:p>
    <w:p w14:paraId="1D5265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、维保单位对甲方设施设备老旧或新的消防设施刚性要求，应按照甲方的实际情况进行评估，需更新或更换，应提前1个月提出并提供相应的规范制度，经甲方确认后协商解决。</w:t>
      </w:r>
    </w:p>
    <w:p w14:paraId="1F0871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、维保单位要严格落实自治区公安厅</w:t>
      </w:r>
      <w:r>
        <w:rPr>
          <w:rFonts w:hint="eastAsia" w:ascii="仿宋_GB2312" w:hAnsi="仿宋_GB2312" w:eastAsia="仿宋_GB2312" w:cs="仿宋_GB2312"/>
          <w:sz w:val="32"/>
          <w:szCs w:val="32"/>
          <w:lang w:eastAsia="zh-CN"/>
        </w:rPr>
        <w:t>消防救援局</w:t>
      </w:r>
      <w:r>
        <w:rPr>
          <w:rFonts w:hint="eastAsia" w:ascii="仿宋_GB2312" w:hAnsi="仿宋_GB2312" w:eastAsia="仿宋_GB2312" w:cs="仿宋_GB2312"/>
          <w:sz w:val="32"/>
          <w:szCs w:val="32"/>
        </w:rPr>
        <w:t>和工商行政管理局制定的制式合同进行签约，履行职责</w:t>
      </w:r>
      <w:r>
        <w:rPr>
          <w:rFonts w:hint="eastAsia" w:ascii="仿宋_GB2312" w:hAnsi="仿宋_GB2312" w:eastAsia="仿宋_GB2312" w:cs="仿宋_GB2312"/>
          <w:sz w:val="32"/>
          <w:szCs w:val="32"/>
          <w:lang w:eastAsia="zh-CN"/>
        </w:rPr>
        <w:t>的规定。</w:t>
      </w:r>
    </w:p>
    <w:p w14:paraId="1EB44675">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、本次招标维保的</w:t>
      </w:r>
      <w:r>
        <w:rPr>
          <w:rFonts w:hint="eastAsia" w:ascii="仿宋_GB2312" w:hAnsi="仿宋_GB2312" w:eastAsia="仿宋_GB2312" w:cs="仿宋_GB2312"/>
          <w:b/>
          <w:bCs/>
          <w:sz w:val="32"/>
          <w:szCs w:val="32"/>
          <w:lang w:eastAsia="zh-CN"/>
        </w:rPr>
        <w:t>内容</w:t>
      </w:r>
      <w:r>
        <w:rPr>
          <w:rFonts w:hint="eastAsia" w:ascii="仿宋_GB2312" w:hAnsi="仿宋_GB2312" w:eastAsia="仿宋_GB2312" w:cs="仿宋_GB2312"/>
          <w:b/>
          <w:bCs/>
          <w:sz w:val="32"/>
          <w:szCs w:val="32"/>
        </w:rPr>
        <w:t>如下：</w:t>
      </w:r>
    </w:p>
    <w:p w14:paraId="3ABD2F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）消防供电配电</w:t>
      </w:r>
      <w:r>
        <w:rPr>
          <w:rFonts w:hint="eastAsia" w:ascii="仿宋_GB2312" w:hAnsi="仿宋_GB2312" w:eastAsia="仿宋_GB2312" w:cs="仿宋_GB2312"/>
          <w:sz w:val="32"/>
          <w:szCs w:val="32"/>
          <w:lang w:val="en-US" w:eastAsia="zh-CN"/>
        </w:rPr>
        <w:t xml:space="preserve">      </w:t>
      </w:r>
    </w:p>
    <w:p w14:paraId="53F14C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（2）火灾自动报警系统</w:t>
      </w:r>
    </w:p>
    <w:p w14:paraId="26AB9B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（3）消防广播、</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消防对讲系统</w:t>
      </w:r>
    </w:p>
    <w:p w14:paraId="4238243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自动</w:t>
      </w:r>
      <w:r>
        <w:rPr>
          <w:rFonts w:hint="eastAsia" w:ascii="仿宋_GB2312" w:hAnsi="仿宋_GB2312" w:eastAsia="仿宋_GB2312" w:cs="仿宋_GB2312"/>
          <w:sz w:val="32"/>
          <w:szCs w:val="32"/>
        </w:rPr>
        <w:t>喷</w:t>
      </w:r>
      <w:r>
        <w:rPr>
          <w:rFonts w:hint="eastAsia" w:ascii="仿宋_GB2312" w:hAnsi="仿宋_GB2312" w:eastAsia="仿宋_GB2312" w:cs="仿宋_GB2312"/>
          <w:sz w:val="32"/>
          <w:szCs w:val="32"/>
          <w:lang w:eastAsia="zh-CN"/>
        </w:rPr>
        <w:t>水灭火</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 xml:space="preserve">     </w:t>
      </w:r>
    </w:p>
    <w:p w14:paraId="0F6550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机械排烟</w:t>
      </w:r>
      <w:r>
        <w:rPr>
          <w:rFonts w:hint="eastAsia" w:ascii="仿宋_GB2312" w:hAnsi="仿宋_GB2312" w:eastAsia="仿宋_GB2312" w:cs="仿宋_GB2312"/>
          <w:sz w:val="32"/>
          <w:szCs w:val="32"/>
        </w:rPr>
        <w:t>系统</w:t>
      </w:r>
    </w:p>
    <w:p w14:paraId="08D3166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（6）应急照明及疏散指示系统</w:t>
      </w:r>
      <w:r>
        <w:rPr>
          <w:rFonts w:hint="eastAsia" w:ascii="仿宋_GB2312" w:hAnsi="仿宋_GB2312" w:eastAsia="仿宋_GB2312" w:cs="仿宋_GB2312"/>
          <w:sz w:val="32"/>
          <w:szCs w:val="32"/>
          <w:lang w:val="en-US" w:eastAsia="zh-CN"/>
        </w:rPr>
        <w:t xml:space="preserve">  </w:t>
      </w:r>
    </w:p>
    <w:p w14:paraId="1195F7E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（7）消防电梯</w:t>
      </w:r>
    </w:p>
    <w:p w14:paraId="51452A2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8）电气火灾监控系统        </w:t>
      </w:r>
    </w:p>
    <w:p w14:paraId="014F511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（9）防火分隔</w:t>
      </w:r>
    </w:p>
    <w:p w14:paraId="052CA91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（10）机械加压送风系统    </w:t>
      </w:r>
    </w:p>
    <w:p w14:paraId="0F20414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（11）消防供水设施</w:t>
      </w:r>
    </w:p>
    <w:p w14:paraId="6CF0CA3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（12）气体灭火系统；     </w:t>
      </w:r>
    </w:p>
    <w:p w14:paraId="0FE7398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（13）应急广播系统</w:t>
      </w:r>
    </w:p>
    <w:p w14:paraId="53A216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室内外消火栓及灭火系统等</w:t>
      </w:r>
    </w:p>
    <w:p w14:paraId="5B9CD8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）其他没有描述到的所属消防设施设备的维保，维保单位应保证所有消防设施安全、正常、稳定运行，并且对维保消防设施安全性能负责。</w:t>
      </w:r>
    </w:p>
    <w:p w14:paraId="25D23CDC">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维保方式及要求：</w:t>
      </w:r>
    </w:p>
    <w:p w14:paraId="514F05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（1）例行检修</w:t>
      </w:r>
    </w:p>
    <w:p w14:paraId="2BB7CC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1、每月进行一次日常检查。</w:t>
      </w:r>
    </w:p>
    <w:p w14:paraId="0F48654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每月派维保人员对火灾自动报警系统日常误报警清查，报警系统运行检查，系统日常保养。确保报警系统的正常、灵敏、精确。</w:t>
      </w:r>
    </w:p>
    <w:p w14:paraId="51426B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确保消防水泵、稳压泵、增压泵及所有相关设备运作正常，各水箱水位正常。</w:t>
      </w:r>
    </w:p>
    <w:p w14:paraId="1A748C5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对消防水系统进行末端试水，室外消防栓抽查检查。确保室内外消防栓的完好、好用，消防水出水状况符合消防规定。</w:t>
      </w:r>
    </w:p>
    <w:p w14:paraId="6B98C97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发现以上隐患，在24小时内排除修复。重大隐患应立即与甲方委托相关管理机构采取应急措施。</w:t>
      </w:r>
    </w:p>
    <w:p w14:paraId="5B3E93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2、每月进行一次常规检查。</w:t>
      </w:r>
    </w:p>
    <w:p w14:paraId="2D0F32F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在每月检查的基础上每月一次对有烟感探测报警点、温感探测报警点的场所进行抽查吹烟测试灵敏度；</w:t>
      </w:r>
    </w:p>
    <w:p w14:paraId="245381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对手动报警</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、消防栓报警</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进行报警模拟测试；</w:t>
      </w:r>
    </w:p>
    <w:p w14:paraId="1196EF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每月一次对报警系统的联动进行测试；</w:t>
      </w:r>
    </w:p>
    <w:p w14:paraId="07F0BD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首先报警主机调至</w:t>
      </w:r>
      <w:r>
        <w:rPr>
          <w:rFonts w:hint="eastAsia" w:ascii="仿宋_GB2312" w:hAnsi="仿宋_GB2312" w:eastAsia="仿宋_GB2312" w:cs="仿宋_GB2312"/>
          <w:sz w:val="32"/>
          <w:szCs w:val="32"/>
          <w:lang w:eastAsia="zh-CN"/>
        </w:rPr>
        <w:t>自动挡</w:t>
      </w:r>
      <w:r>
        <w:rPr>
          <w:rFonts w:hint="eastAsia" w:ascii="仿宋_GB2312" w:hAnsi="仿宋_GB2312" w:eastAsia="仿宋_GB2312" w:cs="仿宋_GB2312"/>
          <w:sz w:val="32"/>
          <w:szCs w:val="32"/>
        </w:rPr>
        <w:t>，在任意层次用烟雾或按两到三个手报报警，三四秒后报警；</w:t>
      </w:r>
    </w:p>
    <w:p w14:paraId="5D245E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主机启动本层及上下层的消防广播，切断本层及上下层的非消防电源；</w:t>
      </w:r>
    </w:p>
    <w:p w14:paraId="7FBC2F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 把电梯迫降至首层；</w:t>
      </w:r>
    </w:p>
    <w:p w14:paraId="434DC41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 启动防火分隔区的防火卷帘门。</w:t>
      </w:r>
    </w:p>
    <w:p w14:paraId="3034BD7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3、每月一次对消防水系统的联动检查测试：</w:t>
      </w:r>
    </w:p>
    <w:p w14:paraId="71271B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将报警主机及喷淋泵、消防栓泵的控制柜调至</w:t>
      </w:r>
      <w:r>
        <w:rPr>
          <w:rFonts w:hint="eastAsia" w:ascii="仿宋_GB2312" w:hAnsi="仿宋_GB2312" w:eastAsia="仿宋_GB2312" w:cs="仿宋_GB2312"/>
          <w:sz w:val="32"/>
          <w:szCs w:val="32"/>
          <w:lang w:eastAsia="zh-CN"/>
        </w:rPr>
        <w:t>自动挡</w:t>
      </w:r>
      <w:r>
        <w:rPr>
          <w:rFonts w:hint="eastAsia" w:ascii="仿宋_GB2312" w:hAnsi="仿宋_GB2312" w:eastAsia="仿宋_GB2312" w:cs="仿宋_GB2312"/>
          <w:sz w:val="32"/>
          <w:szCs w:val="32"/>
        </w:rPr>
        <w:t>后任意按一个消防栓</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报警，三十秒后启动消防栓泵。</w:t>
      </w:r>
    </w:p>
    <w:p w14:paraId="0D1C2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测试顶层消防栓出水是否正常。</w:t>
      </w:r>
    </w:p>
    <w:p w14:paraId="39F6DD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4、在有甲方相关工作人员参与的情况下，每季度进行一次各系统的部分功能测试、保养。</w:t>
      </w:r>
    </w:p>
    <w:p w14:paraId="7A0EB9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在日常测试、维护、保养的基础上每季度需对手动报警器、喷淋泵、消火栓泵 及管道系统的阀门</w:t>
      </w:r>
      <w:r>
        <w:rPr>
          <w:rFonts w:hint="eastAsia" w:ascii="仿宋_GB2312" w:hAnsi="仿宋_GB2312" w:eastAsia="仿宋_GB2312" w:cs="仿宋_GB2312"/>
          <w:sz w:val="32"/>
          <w:szCs w:val="32"/>
          <w:lang w:eastAsia="zh-CN"/>
        </w:rPr>
        <w:t>轴芯</w:t>
      </w:r>
      <w:r>
        <w:rPr>
          <w:rFonts w:hint="eastAsia" w:ascii="仿宋_GB2312" w:hAnsi="仿宋_GB2312" w:eastAsia="仿宋_GB2312" w:cs="仿宋_GB2312"/>
          <w:sz w:val="32"/>
          <w:szCs w:val="32"/>
        </w:rPr>
        <w:t>上润滑油，对正压风口、防火阀、风机除锈及上润滑油。</w:t>
      </w:r>
    </w:p>
    <w:p w14:paraId="73B54BB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测试各系统功能是否符合规定。特别是重点部位的手动报警系统，烟感、温感报警器报警精确度达99%。出水水量充裕，水压正常，水质良好。</w:t>
      </w:r>
    </w:p>
    <w:p w14:paraId="4E4FEA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5、每半年进行一次各系统的全面检测及试验，并就测试情况出具测试报告。全面 检测及试验内容包括：</w:t>
      </w:r>
    </w:p>
    <w:p w14:paraId="04D3CD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火灾自动报警系统。包括火灾自动报警主机的声、光显示和所有外设警示设备功能；火灾探测器和手动报警按钮的动作及确认灯显示：</w:t>
      </w:r>
    </w:p>
    <w:p w14:paraId="12B12A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进行火灾系统控制器的各种测试；</w:t>
      </w:r>
    </w:p>
    <w:p w14:paraId="63A059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检查指示灯能否正常发光，灯丝</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断开、手动报警按钮是否破损、开关是否正常，按下报警按钮时，应能报警；</w:t>
      </w:r>
    </w:p>
    <w:p w14:paraId="7079AF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报警装置：当发生火灾或按下手动报警按钮时，应能启动报警装置，发出报警信号为正常；</w:t>
      </w:r>
    </w:p>
    <w:p w14:paraId="009F0E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 水流指示器、压力开关等输入信号设备的输入信号检查；</w:t>
      </w:r>
    </w:p>
    <w:p w14:paraId="34845C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5.1.5 对备用电源供电系统进行三次主电源和备用电源自动切换试验；</w:t>
      </w:r>
    </w:p>
    <w:p w14:paraId="50A2B5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5.1.6 对室内消火栓系统联动功能测试；</w:t>
      </w:r>
    </w:p>
    <w:p w14:paraId="577299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5.1.7 对防火卷帘系统联动功能测试；</w:t>
      </w:r>
    </w:p>
    <w:p w14:paraId="351510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5.1.8 事故广播系统联动功能测试</w:t>
      </w:r>
    </w:p>
    <w:p w14:paraId="71155C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 消火栓灭火系统 </w:t>
      </w:r>
    </w:p>
    <w:p w14:paraId="16C3FF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对消防水箱、消火栓、水泵组、压力控制器、水泵接合器等消防设施进行外观检查是否处于完好状态；</w:t>
      </w:r>
    </w:p>
    <w:p w14:paraId="47CF231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检查消防水池</w:t>
      </w:r>
      <w:r>
        <w:rPr>
          <w:rFonts w:hint="eastAsia" w:ascii="仿宋_GB2312" w:hAnsi="仿宋_GB2312" w:eastAsia="仿宋_GB2312" w:cs="仿宋_GB2312"/>
          <w:sz w:val="32"/>
          <w:szCs w:val="32"/>
          <w:lang w:eastAsia="zh-CN"/>
        </w:rPr>
        <w:t>水体</w:t>
      </w:r>
      <w:r>
        <w:rPr>
          <w:rFonts w:hint="eastAsia" w:ascii="仿宋_GB2312" w:hAnsi="仿宋_GB2312" w:eastAsia="仿宋_GB2312" w:cs="仿宋_GB2312"/>
          <w:sz w:val="32"/>
          <w:szCs w:val="32"/>
        </w:rPr>
        <w:t>水质、各阀门的启闭状态是否符合要求；</w:t>
      </w:r>
    </w:p>
    <w:p w14:paraId="77EA1B8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运行工作泵和备用泵（含补压泵），检查控制功能、电机转动和水泵加压情况及信号是否正常；</w:t>
      </w:r>
    </w:p>
    <w:p w14:paraId="649D5F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 用消防按钮检查能否启动消防水泵；</w:t>
      </w:r>
    </w:p>
    <w:p w14:paraId="14A308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 进行一系列的调试，包括消防水泵的性能调试，室内外消火栓和屋顶消火栓功能调试，系统联动调试，消火栓按钮启动水泵调试，水源调试验证用水量各充实水柱 是否符合设计要求。</w:t>
      </w:r>
    </w:p>
    <w:p w14:paraId="6C4B85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 消防广播、消防对讲系统 </w:t>
      </w:r>
    </w:p>
    <w:p w14:paraId="7DE57D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对楼层进行送话广播：检查音源、功放、分区选择器。抽检分区播音测试，监听现场广播音量是否符合要求；</w:t>
      </w:r>
    </w:p>
    <w:p w14:paraId="58EE0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楼层</w:t>
      </w:r>
      <w:r>
        <w:rPr>
          <w:rFonts w:hint="eastAsia" w:ascii="仿宋_GB2312" w:hAnsi="仿宋_GB2312" w:eastAsia="仿宋_GB2312" w:cs="仿宋_GB2312"/>
          <w:sz w:val="32"/>
          <w:szCs w:val="32"/>
          <w:lang w:eastAsia="zh-CN"/>
        </w:rPr>
        <w:t>控制中心</w:t>
      </w:r>
      <w:r>
        <w:rPr>
          <w:rFonts w:hint="eastAsia" w:ascii="仿宋_GB2312" w:hAnsi="仿宋_GB2312" w:eastAsia="仿宋_GB2312" w:cs="仿宋_GB2312"/>
          <w:sz w:val="32"/>
          <w:szCs w:val="32"/>
        </w:rPr>
        <w:t>对讲：检查用电话手柄现 场试打消防电话，各处通话应清楚、</w:t>
      </w:r>
      <w:r>
        <w:rPr>
          <w:rFonts w:hint="eastAsia" w:ascii="仿宋_GB2312" w:hAnsi="仿宋_GB2312" w:eastAsia="仿宋_GB2312" w:cs="仿宋_GB2312"/>
          <w:sz w:val="32"/>
          <w:szCs w:val="32"/>
          <w:lang w:eastAsia="zh-CN"/>
        </w:rPr>
        <w:t>无噪声</w:t>
      </w:r>
      <w:r>
        <w:rPr>
          <w:rFonts w:hint="eastAsia" w:ascii="仿宋_GB2312" w:hAnsi="仿宋_GB2312" w:eastAsia="仿宋_GB2312" w:cs="仿宋_GB2312"/>
          <w:sz w:val="32"/>
          <w:szCs w:val="32"/>
        </w:rPr>
        <w:t>。检查电话主机及分区选择器，选择通话应正常；检查功放、音源、区域选择器的工作温度，散热情况；检查、</w:t>
      </w:r>
      <w:r>
        <w:rPr>
          <w:rFonts w:hint="eastAsia" w:ascii="仿宋_GB2312" w:hAnsi="仿宋_GB2312" w:eastAsia="仿宋_GB2312" w:cs="仿宋_GB2312"/>
          <w:sz w:val="32"/>
          <w:szCs w:val="32"/>
          <w:lang w:eastAsia="zh-CN"/>
        </w:rPr>
        <w:t>加固</w:t>
      </w:r>
      <w:r>
        <w:rPr>
          <w:rFonts w:hint="eastAsia" w:ascii="仿宋_GB2312" w:hAnsi="仿宋_GB2312" w:eastAsia="仿宋_GB2312" w:cs="仿宋_GB2312"/>
          <w:sz w:val="32"/>
          <w:szCs w:val="32"/>
        </w:rPr>
        <w:t>广播、电话分接线端子；</w:t>
      </w:r>
    </w:p>
    <w:p w14:paraId="40D256B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对消防广播、消防电话联络柜、主机进行清洁、除尘；</w:t>
      </w:r>
    </w:p>
    <w:p w14:paraId="3A15E4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 全部开启广播，检测功放负载能力；</w:t>
      </w:r>
    </w:p>
    <w:p w14:paraId="73C8FEB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5.3.5 模拟火灾状态下进行紧急广播；</w:t>
      </w:r>
    </w:p>
    <w:p w14:paraId="03AA96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5.3.6 全面检查所有消防电话（包括机房、水泵房</w:t>
      </w:r>
      <w:r>
        <w:rPr>
          <w:rFonts w:hint="eastAsia" w:ascii="仿宋_GB2312" w:hAnsi="仿宋_GB2312" w:eastAsia="仿宋_GB2312" w:cs="仿宋_GB2312"/>
          <w:sz w:val="32"/>
          <w:szCs w:val="32"/>
          <w:lang w:eastAsia="zh-CN"/>
        </w:rPr>
        <w:t>控制中心</w:t>
      </w:r>
      <w:r>
        <w:rPr>
          <w:rFonts w:hint="eastAsia" w:ascii="仿宋_GB2312" w:hAnsi="仿宋_GB2312" w:eastAsia="仿宋_GB2312" w:cs="仿宋_GB2312"/>
          <w:sz w:val="32"/>
          <w:szCs w:val="32"/>
        </w:rPr>
        <w:t>对讲），其通话质量应符合要求。</w:t>
      </w:r>
    </w:p>
    <w:p w14:paraId="5E05AE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应急照明和疏散指示系统</w:t>
      </w:r>
    </w:p>
    <w:p w14:paraId="4F4808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电源切换试验；</w:t>
      </w:r>
    </w:p>
    <w:p w14:paraId="3F20F3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外观完整；</w:t>
      </w:r>
    </w:p>
    <w:p w14:paraId="4F42B0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喷淋系统</w:t>
      </w:r>
    </w:p>
    <w:p w14:paraId="36047B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5.5.1 巡检所有供水总控制阀、湿式报警控制阀组、压力控制器、补压泵、水流指 示器、信号阀</w:t>
      </w:r>
      <w:r>
        <w:rPr>
          <w:rFonts w:hint="eastAsia" w:ascii="仿宋_GB2312" w:hAnsi="仿宋_GB2312" w:eastAsia="仿宋_GB2312" w:cs="仿宋_GB2312"/>
          <w:sz w:val="32"/>
          <w:szCs w:val="32"/>
          <w:lang w:eastAsia="zh-CN"/>
        </w:rPr>
        <w:t>及其他</w:t>
      </w:r>
      <w:r>
        <w:rPr>
          <w:rFonts w:hint="eastAsia" w:ascii="仿宋_GB2312" w:hAnsi="仿宋_GB2312" w:eastAsia="仿宋_GB2312" w:cs="仿宋_GB2312"/>
          <w:sz w:val="32"/>
          <w:szCs w:val="32"/>
        </w:rPr>
        <w:t>阀门管道是否正常（包括设备外观、功能）以确保系统处于无故障状态；防止跑、冒、滴、漏发生；</w:t>
      </w:r>
    </w:p>
    <w:p w14:paraId="533555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检查水池水位，同时应采取措施保证消防水池不作他用并应对该措施进行检查，若发现故障应及时处理；</w:t>
      </w:r>
    </w:p>
    <w:p w14:paraId="52C8F2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5.5.3 进行放水试验、检查湿式报警阀组、水流指示器是否符合条件，系统压力变化是否符合要求，并记录压力开关、水流指示器反馈至报警控制器的报警信号；</w:t>
      </w:r>
    </w:p>
    <w:p w14:paraId="22130A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5.5.4 </w:t>
      </w:r>
      <w:r>
        <w:rPr>
          <w:rFonts w:hint="eastAsia" w:ascii="仿宋_GB2312" w:hAnsi="仿宋_GB2312" w:eastAsia="仿宋_GB2312" w:cs="仿宋_GB2312"/>
          <w:sz w:val="32"/>
          <w:szCs w:val="32"/>
          <w:lang w:eastAsia="zh-CN"/>
        </w:rPr>
        <w:t>喷淋</w:t>
      </w:r>
      <w:r>
        <w:rPr>
          <w:rFonts w:hint="eastAsia" w:ascii="仿宋_GB2312" w:hAnsi="仿宋_GB2312" w:eastAsia="仿宋_GB2312" w:cs="仿宋_GB2312"/>
          <w:sz w:val="32"/>
          <w:szCs w:val="32"/>
        </w:rPr>
        <w:t>水泵每月启动运行一次，当水泵为自动控制启动时，每月仿真自动控制的条件启动运转一次；</w:t>
      </w:r>
    </w:p>
    <w:p w14:paraId="5F0F52F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5.5.5 检查水流指示器、压力开关等信号装置是否符合要求。</w:t>
      </w:r>
    </w:p>
    <w:p w14:paraId="349F7B2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气体灭火系统</w:t>
      </w:r>
    </w:p>
    <w:p w14:paraId="57E27C1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5.6.1 对系统各组件的外观压力进行检查，系统设备组件不能有碰撞变形等损伤和锈蚀情况；</w:t>
      </w:r>
    </w:p>
    <w:p w14:paraId="42734B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5.6.2 设备及管道的支、吊架的固定不应松动；</w:t>
      </w:r>
    </w:p>
    <w:p w14:paraId="29059C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5.6.3 储气瓶内压力应正常；</w:t>
      </w:r>
    </w:p>
    <w:p w14:paraId="1C0481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5.6.4 驱动装置的压力不得少于设计储存压力的90%；</w:t>
      </w:r>
    </w:p>
    <w:p w14:paraId="1A6D29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5.6.5 喷头应无堵塞、错位现象；</w:t>
      </w:r>
    </w:p>
    <w:p w14:paraId="15076B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5.6.6 对系统进行模拟报警、喷气试验，检查系统是否正常报警、喷气灭火；</w:t>
      </w:r>
    </w:p>
    <w:p w14:paraId="64CE9F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5.6.7 报警信号、喷气信号是否正常；</w:t>
      </w:r>
    </w:p>
    <w:p w14:paraId="3FDD6F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5.6.8 是否反馈至报警控制器。</w:t>
      </w:r>
    </w:p>
    <w:p w14:paraId="08C0C83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5.7 防火卷帘门系统</w:t>
      </w:r>
      <w:r>
        <w:rPr>
          <w:rFonts w:hint="eastAsia" w:ascii="仿宋_GB2312" w:hAnsi="仿宋_GB2312" w:eastAsia="仿宋_GB2312" w:cs="仿宋_GB2312"/>
          <w:sz w:val="32"/>
          <w:szCs w:val="32"/>
          <w:lang w:eastAsia="zh-CN"/>
        </w:rPr>
        <w:t>；</w:t>
      </w:r>
    </w:p>
    <w:p w14:paraId="76E4B7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5.7.1 巡查各卷帘门状态，手动开关有否破损；</w:t>
      </w:r>
    </w:p>
    <w:p w14:paraId="7FB6C97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5.7.2 检查卷帘门驱动电机及链条传动机构状况，定时加注润滑油</w:t>
      </w:r>
      <w:r>
        <w:rPr>
          <w:rFonts w:hint="eastAsia" w:ascii="仿宋_GB2312" w:hAnsi="仿宋_GB2312" w:eastAsia="仿宋_GB2312" w:cs="仿宋_GB2312"/>
          <w:sz w:val="32"/>
          <w:szCs w:val="32"/>
          <w:lang w:eastAsia="zh-CN"/>
        </w:rPr>
        <w:t>；</w:t>
      </w:r>
    </w:p>
    <w:p w14:paraId="4F9BDB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5.7.3 检查卷帘门动作后，消防控制中心是否有反应；</w:t>
      </w:r>
    </w:p>
    <w:p w14:paraId="524F7F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5.7.4 对所有卷帘门进行全面检查，包括手动开关、电动机构、导轨清理；</w:t>
      </w:r>
    </w:p>
    <w:p w14:paraId="515E054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5.7.5 </w:t>
      </w:r>
      <w:r>
        <w:rPr>
          <w:rFonts w:hint="eastAsia" w:ascii="仿宋_GB2312" w:hAnsi="仿宋_GB2312" w:eastAsia="仿宋_GB2312" w:cs="仿宋_GB2312"/>
          <w:sz w:val="32"/>
          <w:szCs w:val="32"/>
          <w:lang w:eastAsia="zh-CN"/>
        </w:rPr>
        <w:t>仿真</w:t>
      </w:r>
      <w:r>
        <w:rPr>
          <w:rFonts w:hint="eastAsia" w:ascii="仿宋_GB2312" w:hAnsi="仿宋_GB2312" w:eastAsia="仿宋_GB2312" w:cs="仿宋_GB2312"/>
          <w:sz w:val="32"/>
          <w:szCs w:val="32"/>
        </w:rPr>
        <w:t>火灾报警试验，全面检验卷帘门系统联动功能和状态。</w:t>
      </w:r>
    </w:p>
    <w:p w14:paraId="0288209C">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防排烟系统包括检测防排烟设备及防火阀的功能：5.8.1 启动设备使其运转5分钟，观察有无异常现象；</w:t>
      </w:r>
    </w:p>
    <w:p w14:paraId="5FF33E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5.8.2 检查排烟口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开启状况及操作功能；</w:t>
      </w:r>
    </w:p>
    <w:p w14:paraId="19A915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5.8.3 检查排烟、加压风机的联动控制及控制信号返回情况；</w:t>
      </w:r>
    </w:p>
    <w:p w14:paraId="21D6A37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5.8.4 防排烟各防火阀的检查，检查阀门，叶片的位置是否正确，有无变形及能否动作；</w:t>
      </w:r>
    </w:p>
    <w:p w14:paraId="0AC48D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5.8.5 和新风机、通风机防火阀保护功能是否正确；</w:t>
      </w:r>
    </w:p>
    <w:p w14:paraId="7C4CD3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5.8.6 对风机的相关部件进行检查，更换轴承及添加润滑油；</w:t>
      </w:r>
    </w:p>
    <w:p w14:paraId="3E21745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5.8.7 检测轴心是否偏移，叶片是否变形；</w:t>
      </w:r>
    </w:p>
    <w:p w14:paraId="412994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5.8.8 启动防排烟系统使之工作30分钟，观察电机是否正常，测量其送风口风量。</w:t>
      </w:r>
    </w:p>
    <w:p w14:paraId="4EC653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密切做好常规的检查维保工作。按要求做好与消防系统联动有关联的相关内容。</w:t>
      </w:r>
    </w:p>
    <w:p w14:paraId="5D33E164">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其他</w:t>
      </w:r>
      <w:r>
        <w:rPr>
          <w:rFonts w:hint="eastAsia" w:ascii="仿宋_GB2312" w:hAnsi="仿宋_GB2312" w:eastAsia="仿宋_GB2312" w:cs="仿宋_GB2312"/>
          <w:b/>
          <w:bCs/>
          <w:sz w:val="32"/>
          <w:szCs w:val="32"/>
        </w:rPr>
        <w:t>要求</w:t>
      </w:r>
    </w:p>
    <w:p w14:paraId="034A4D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1.维保方须固定1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2个熟悉甲方消防系统的工作人员，负责消防设施的维保。</w:t>
      </w:r>
    </w:p>
    <w:p w14:paraId="0592A19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2.做好消防设施资料建档工作，及时更新老的资料。</w:t>
      </w:r>
    </w:p>
    <w:p w14:paraId="3273E84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3.有责任和义务配合甲方及上级主管部门组织的消防检查、培训、宣传及其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消防相关工作。</w:t>
      </w:r>
    </w:p>
    <w:p w14:paraId="66FC5F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4.全面认真执行国家的有关规定，并承担相应的责任。认真服从</w:t>
      </w:r>
      <w:r>
        <w:rPr>
          <w:rFonts w:hint="eastAsia" w:ascii="仿宋_GB2312" w:hAnsi="仿宋_GB2312" w:eastAsia="仿宋_GB2312" w:cs="仿宋_GB2312"/>
          <w:sz w:val="32"/>
          <w:szCs w:val="32"/>
          <w:lang w:eastAsia="zh-CN"/>
        </w:rPr>
        <w:t>鄯善县</w:t>
      </w:r>
      <w:r>
        <w:rPr>
          <w:rFonts w:hint="eastAsia" w:ascii="仿宋_GB2312" w:hAnsi="仿宋_GB2312" w:eastAsia="仿宋_GB2312" w:cs="仿宋_GB2312"/>
          <w:sz w:val="32"/>
          <w:szCs w:val="32"/>
        </w:rPr>
        <w:t>公安消防管理部门的技术指导。</w:t>
      </w:r>
    </w:p>
    <w:p w14:paraId="44CB6E8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5.消防系统维保单位需每月把维保情况书面报表向甲方汇报，发现问题及时提出整改意见，以便甲方随时检查。保证随时发现和解决问题，确保设备运行状况良好。</w:t>
      </w:r>
    </w:p>
    <w:p w14:paraId="37BDD3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设备及配套设施的维护保养必须达到原设计、使用的效果。并参照《消防设备使用及维护说明书》作为今后的维修、保养及设备管理服务的参照标准之一。一旦因维护、保养不到位，导致发生意外并造成损失（经第三方权威部门</w:t>
      </w:r>
      <w:r>
        <w:rPr>
          <w:rFonts w:hint="eastAsia" w:ascii="仿宋_GB2312" w:hAnsi="仿宋_GB2312" w:eastAsia="仿宋_GB2312" w:cs="仿宋_GB2312"/>
          <w:sz w:val="32"/>
          <w:szCs w:val="32"/>
          <w:lang w:eastAsia="zh-CN"/>
        </w:rPr>
        <w:t>鉴定</w:t>
      </w:r>
      <w:r>
        <w:rPr>
          <w:rFonts w:hint="eastAsia" w:ascii="仿宋_GB2312" w:hAnsi="仿宋_GB2312" w:eastAsia="仿宋_GB2312" w:cs="仿宋_GB2312"/>
          <w:sz w:val="32"/>
          <w:szCs w:val="32"/>
        </w:rPr>
        <w:t>为保养不善造成）将由维保单位承担由此带来的一切经济和法律责任。</w:t>
      </w:r>
    </w:p>
    <w:p w14:paraId="287413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7.依据工程维保特点及要求，配备满足维保工程项目要求的项目管理班子、技术人员及足够的设备。</w:t>
      </w:r>
    </w:p>
    <w:p w14:paraId="56EC3B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8.参与维保施工人员必须具有作业人员上岗证书，设专人进行现场监管。拆卸、搬迁和安装过程中，不得损坏</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公共设施及个人财产，文明施工，工完场清。</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施工过程中，正确使用各种操作工具，确保维保施工人员和甲方相关工作人员的人身和财产的安全。</w:t>
      </w:r>
    </w:p>
    <w:p w14:paraId="780F95A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9.维保施工过程中，必须设置必要的防护和警示标志。高空施工</w:t>
      </w:r>
      <w:r>
        <w:rPr>
          <w:rFonts w:hint="eastAsia" w:ascii="仿宋_GB2312" w:hAnsi="仿宋_GB2312" w:eastAsia="仿宋_GB2312" w:cs="仿宋_GB2312"/>
          <w:sz w:val="32"/>
          <w:szCs w:val="32"/>
          <w:lang w:eastAsia="zh-CN"/>
        </w:rPr>
        <w:t>必须佩戴安全帽</w:t>
      </w:r>
      <w:r>
        <w:rPr>
          <w:rFonts w:hint="eastAsia" w:ascii="仿宋_GB2312" w:hAnsi="仿宋_GB2312" w:eastAsia="仿宋_GB2312" w:cs="仿宋_GB2312"/>
          <w:sz w:val="32"/>
          <w:szCs w:val="32"/>
        </w:rPr>
        <w:t>及安全带。因维保施工发生任何</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意外事故与甲方无关，但维保施工中违规造成甲方相关工作人员的人身和财产损害和损失的。将由维保单位承担一切经济和法律责任。</w:t>
      </w:r>
    </w:p>
    <w:p w14:paraId="107C24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10.维保单位未按招标要求落实每月的检测、检查工作，因维护不及时造成发生意外事故，将按事故的损害情况向维保单位追索赔偿。</w:t>
      </w:r>
    </w:p>
    <w:p w14:paraId="7A7F67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11、验收标准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专业的消防检测机构检测合格（通过采购人及有关部门组织的项目验收），满足相关政府部门行业及质量管理所需的一次性检验通过或日常检查符合标准的要求。验收标准应符合国家相关行业的各项标准及要求。</w:t>
      </w:r>
    </w:p>
    <w:p w14:paraId="1D9CCFD0">
      <w:pPr>
        <w:keepNext w:val="0"/>
        <w:keepLines w:val="0"/>
        <w:pageBreakBefore w:val="0"/>
        <w:widowControl/>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中标后要求：</w:t>
      </w:r>
    </w:p>
    <w:p w14:paraId="5CF07957">
      <w:pPr>
        <w:keepNext w:val="0"/>
        <w:keepLines w:val="0"/>
        <w:pageBreakBefore w:val="0"/>
        <w:widowControl/>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中标的维保公司需在合同签订之前将在</w:t>
      </w:r>
      <w:r>
        <w:rPr>
          <w:rFonts w:hint="eastAsia" w:ascii="仿宋_GB2312" w:hAnsi="仿宋_GB2312" w:eastAsia="仿宋_GB2312" w:cs="仿宋_GB2312"/>
          <w:sz w:val="32"/>
          <w:szCs w:val="32"/>
          <w:lang w:eastAsia="zh-CN"/>
        </w:rPr>
        <w:t>鄯善县</w:t>
      </w:r>
      <w:r>
        <w:rPr>
          <w:rFonts w:hint="eastAsia" w:ascii="仿宋_GB2312" w:hAnsi="仿宋_GB2312" w:eastAsia="仿宋_GB2312" w:cs="仿宋_GB2312"/>
          <w:sz w:val="32"/>
          <w:szCs w:val="32"/>
        </w:rPr>
        <w:t>内的驻点证明材料和合同等提供给院方（要有实际的证明材料）如果在接到通知后10天内没有提供以上材料，院方有权选择其他公司，驻点的维保人员在半小时内能够到场处理故障</w:t>
      </w:r>
      <w:r>
        <w:rPr>
          <w:rFonts w:hint="eastAsia" w:ascii="仿宋_GB2312" w:hAnsi="仿宋_GB2312" w:eastAsia="仿宋_GB2312" w:cs="仿宋_GB2312"/>
          <w:sz w:val="32"/>
          <w:szCs w:val="32"/>
          <w:lang w:eastAsia="zh-CN"/>
        </w:rPr>
        <w:t>。</w:t>
      </w:r>
    </w:p>
    <w:p w14:paraId="7BAB06A6">
      <w:pPr>
        <w:keepNext w:val="0"/>
        <w:keepLines w:val="0"/>
        <w:pageBreakBefore w:val="0"/>
        <w:widowControl/>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中标后的考核：对中标的消防维保公司，我们实行每月一次考核，考核</w:t>
      </w:r>
      <w:r>
        <w:rPr>
          <w:rFonts w:hint="eastAsia" w:ascii="仿宋_GB2312" w:hAnsi="仿宋_GB2312" w:eastAsia="仿宋_GB2312" w:cs="仿宋_GB2312"/>
          <w:sz w:val="32"/>
          <w:szCs w:val="32"/>
          <w:lang w:eastAsia="zh-CN"/>
        </w:rPr>
        <w:t>内容见附件。</w:t>
      </w:r>
    </w:p>
    <w:p w14:paraId="6DCA02F8">
      <w:pPr>
        <w:keepNext w:val="0"/>
        <w:keepLines w:val="0"/>
        <w:pageBreakBefore w:val="0"/>
        <w:widowControl/>
        <w:numPr>
          <w:ilvl w:val="0"/>
          <w:numId w:val="3"/>
        </w:numPr>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付款方式：</w:t>
      </w:r>
    </w:p>
    <w:p w14:paraId="4C4DD9EB">
      <w:pPr>
        <w:keepNext w:val="0"/>
        <w:keepLines w:val="0"/>
        <w:pageBreakBefore w:val="0"/>
        <w:widowControl/>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结合每月的考核内容和结果进行赋分和付款，</w:t>
      </w:r>
      <w:r>
        <w:rPr>
          <w:rFonts w:hint="eastAsia" w:ascii="仿宋_GB2312" w:hAnsi="仿宋_GB2312" w:eastAsia="仿宋_GB2312" w:cs="仿宋_GB2312"/>
          <w:sz w:val="32"/>
          <w:szCs w:val="32"/>
          <w:lang w:eastAsia="zh-CN"/>
        </w:rPr>
        <w:t>实行半年</w:t>
      </w:r>
      <w:r>
        <w:rPr>
          <w:rFonts w:hint="eastAsia" w:ascii="仿宋_GB2312" w:hAnsi="仿宋_GB2312" w:eastAsia="仿宋_GB2312" w:cs="仿宋_GB2312"/>
          <w:sz w:val="32"/>
          <w:szCs w:val="32"/>
        </w:rPr>
        <w:t>付款模式。</w:t>
      </w:r>
    </w:p>
    <w:p w14:paraId="44709D77">
      <w:pPr>
        <w:keepNext w:val="0"/>
        <w:keepLines w:val="0"/>
        <w:pageBreakBefore w:val="0"/>
        <w:widowControl/>
        <w:numPr>
          <w:ilvl w:val="0"/>
          <w:numId w:val="4"/>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对承接我院的第三方公司，先对我院所有消防设备进行年度</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，待年度</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合格后</w:t>
      </w:r>
      <w:r>
        <w:rPr>
          <w:rFonts w:hint="eastAsia" w:ascii="仿宋_GB2312" w:hAnsi="仿宋_GB2312" w:eastAsia="仿宋_GB2312" w:cs="仿宋_GB2312"/>
          <w:sz w:val="32"/>
          <w:szCs w:val="32"/>
          <w:lang w:eastAsia="zh-CN"/>
        </w:rPr>
        <w:t>付全款</w:t>
      </w:r>
      <w:r>
        <w:rPr>
          <w:rFonts w:hint="eastAsia" w:ascii="仿宋_GB2312" w:hAnsi="仿宋_GB2312" w:eastAsia="仿宋_GB2312" w:cs="仿宋_GB2312"/>
          <w:sz w:val="32"/>
          <w:szCs w:val="32"/>
        </w:rPr>
        <w:t>。</w:t>
      </w:r>
    </w:p>
    <w:p w14:paraId="55300FEE">
      <w:pPr>
        <w:keepNext w:val="0"/>
        <w:keepLines w:val="0"/>
        <w:pageBreakBefore w:val="0"/>
        <w:widowControl/>
        <w:numPr>
          <w:ilvl w:val="0"/>
          <w:numId w:val="0"/>
        </w:numPr>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5A263CE8">
      <w:pPr>
        <w:keepNext w:val="0"/>
        <w:keepLines w:val="0"/>
        <w:pageBreakBefore w:val="0"/>
        <w:widowControl/>
        <w:numPr>
          <w:ilvl w:val="0"/>
          <w:numId w:val="0"/>
        </w:numPr>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5F1D52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b/>
          <w:sz w:val="44"/>
          <w:szCs w:val="44"/>
        </w:rPr>
      </w:pPr>
      <w:r>
        <w:rPr>
          <w:rFonts w:hint="eastAsia"/>
          <w:b/>
          <w:sz w:val="44"/>
          <w:szCs w:val="44"/>
          <w:lang w:eastAsia="zh-CN"/>
        </w:rPr>
        <w:t>鄯善县人民医院</w:t>
      </w:r>
      <w:r>
        <w:rPr>
          <w:rFonts w:hint="eastAsia"/>
          <w:b/>
          <w:sz w:val="44"/>
          <w:szCs w:val="44"/>
        </w:rPr>
        <w:t>消防维保每月考核表</w:t>
      </w:r>
    </w:p>
    <w:tbl>
      <w:tblPr>
        <w:tblStyle w:val="4"/>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77"/>
        <w:gridCol w:w="1390"/>
        <w:gridCol w:w="6682"/>
        <w:gridCol w:w="832"/>
      </w:tblGrid>
      <w:tr w14:paraId="316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A4233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序号</w:t>
            </w:r>
          </w:p>
        </w:tc>
        <w:tc>
          <w:tcPr>
            <w:tcW w:w="1177" w:type="dxa"/>
          </w:tcPr>
          <w:p w14:paraId="6D9A9D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考核项目</w:t>
            </w:r>
          </w:p>
        </w:tc>
        <w:tc>
          <w:tcPr>
            <w:tcW w:w="1390" w:type="dxa"/>
          </w:tcPr>
          <w:p w14:paraId="06552D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考核标准</w:t>
            </w:r>
          </w:p>
        </w:tc>
        <w:tc>
          <w:tcPr>
            <w:tcW w:w="6682" w:type="dxa"/>
          </w:tcPr>
          <w:p w14:paraId="6ACAC433">
            <w:pPr>
              <w:keepNext w:val="0"/>
              <w:keepLines w:val="0"/>
              <w:pageBreakBefore w:val="0"/>
              <w:widowControl w:val="0"/>
              <w:tabs>
                <w:tab w:val="left" w:pos="345"/>
                <w:tab w:val="center" w:pos="3367"/>
              </w:tabs>
              <w:kinsoku/>
              <w:wordWrap/>
              <w:overflowPunct/>
              <w:topLinePunct w:val="0"/>
              <w:autoSpaceDE/>
              <w:autoSpaceDN/>
              <w:bidi w:val="0"/>
              <w:adjustRightInd/>
              <w:snapToGrid/>
              <w:spacing w:line="260" w:lineRule="exact"/>
              <w:jc w:val="left"/>
              <w:textAlignment w:val="auto"/>
              <w:rPr>
                <w:rFonts w:ascii="宋体" w:hAnsi="宋体"/>
                <w:b/>
                <w:sz w:val="21"/>
                <w:szCs w:val="21"/>
              </w:rPr>
            </w:pPr>
            <w:r>
              <w:rPr>
                <w:rFonts w:hint="eastAsia" w:ascii="宋体" w:hAnsi="宋体"/>
                <w:b/>
                <w:sz w:val="21"/>
                <w:szCs w:val="21"/>
                <w:lang w:eastAsia="zh-CN"/>
              </w:rPr>
              <w:tab/>
            </w:r>
            <w:r>
              <w:rPr>
                <w:rFonts w:hint="eastAsia" w:ascii="宋体" w:hAnsi="宋体"/>
                <w:b/>
                <w:sz w:val="21"/>
                <w:szCs w:val="21"/>
                <w:lang w:eastAsia="zh-CN"/>
              </w:rPr>
              <w:tab/>
            </w:r>
            <w:r>
              <w:rPr>
                <w:rFonts w:hint="eastAsia" w:ascii="宋体" w:hAnsi="宋体"/>
                <w:b/>
                <w:sz w:val="21"/>
                <w:szCs w:val="21"/>
              </w:rPr>
              <w:t>考核内容</w:t>
            </w:r>
          </w:p>
        </w:tc>
        <w:tc>
          <w:tcPr>
            <w:tcW w:w="832" w:type="dxa"/>
          </w:tcPr>
          <w:p w14:paraId="4610C8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扣分</w:t>
            </w:r>
          </w:p>
        </w:tc>
      </w:tr>
      <w:tr w14:paraId="04A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4632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b/>
                <w:sz w:val="21"/>
                <w:szCs w:val="21"/>
                <w:lang w:val="en-US" w:eastAsia="zh-CN"/>
              </w:rPr>
            </w:pPr>
            <w:r>
              <w:rPr>
                <w:rFonts w:hint="eastAsia" w:ascii="宋体" w:hAnsi="宋体"/>
                <w:sz w:val="21"/>
                <w:szCs w:val="21"/>
                <w:lang w:val="en-US" w:eastAsia="zh-CN"/>
              </w:rPr>
              <w:t>1</w:t>
            </w:r>
          </w:p>
        </w:tc>
        <w:tc>
          <w:tcPr>
            <w:tcW w:w="1177" w:type="dxa"/>
            <w:vMerge w:val="restart"/>
            <w:vAlign w:val="center"/>
          </w:tcPr>
          <w:p w14:paraId="048AD4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sz w:val="21"/>
                <w:szCs w:val="21"/>
                <w:lang w:val="en-US" w:eastAsia="zh-CN"/>
              </w:rPr>
            </w:pPr>
            <w:r>
              <w:rPr>
                <w:rFonts w:hint="eastAsia" w:ascii="宋体" w:hAnsi="宋体"/>
                <w:b/>
                <w:sz w:val="21"/>
                <w:szCs w:val="21"/>
                <w:lang w:eastAsia="zh-CN"/>
              </w:rPr>
              <w:t>一票否决</w:t>
            </w:r>
          </w:p>
        </w:tc>
        <w:tc>
          <w:tcPr>
            <w:tcW w:w="8072" w:type="dxa"/>
            <w:gridSpan w:val="2"/>
          </w:tcPr>
          <w:p w14:paraId="0FDC9D1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消防监督部门年检不合格；</w:t>
            </w:r>
          </w:p>
        </w:tc>
        <w:tc>
          <w:tcPr>
            <w:tcW w:w="832" w:type="dxa"/>
            <w:vMerge w:val="restart"/>
          </w:tcPr>
          <w:p w14:paraId="49B716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 w:val="21"/>
                <w:szCs w:val="21"/>
              </w:rPr>
            </w:pPr>
          </w:p>
        </w:tc>
      </w:tr>
      <w:tr w14:paraId="5E8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5E7DE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sz w:val="18"/>
                <w:szCs w:val="20"/>
                <w:lang w:val="en-US" w:eastAsia="zh-CN"/>
              </w:rPr>
            </w:pPr>
            <w:r>
              <w:rPr>
                <w:rFonts w:hint="eastAsia"/>
                <w:sz w:val="18"/>
                <w:szCs w:val="20"/>
                <w:lang w:val="en-US" w:eastAsia="zh-CN"/>
              </w:rPr>
              <w:t>2</w:t>
            </w:r>
          </w:p>
        </w:tc>
        <w:tc>
          <w:tcPr>
            <w:tcW w:w="1177" w:type="dxa"/>
            <w:vMerge w:val="continue"/>
            <w:vAlign w:val="center"/>
          </w:tcPr>
          <w:p w14:paraId="61CD351B">
            <w:pPr>
              <w:keepNext w:val="0"/>
              <w:keepLines w:val="0"/>
              <w:pageBreakBefore w:val="0"/>
              <w:widowControl w:val="0"/>
              <w:kinsoku/>
              <w:wordWrap/>
              <w:overflowPunct/>
              <w:topLinePunct w:val="0"/>
              <w:autoSpaceDE/>
              <w:autoSpaceDN/>
              <w:bidi w:val="0"/>
              <w:adjustRightInd/>
              <w:snapToGrid/>
              <w:spacing w:line="260" w:lineRule="exact"/>
              <w:textAlignment w:val="auto"/>
              <w:rPr>
                <w:sz w:val="18"/>
                <w:szCs w:val="20"/>
              </w:rPr>
            </w:pPr>
          </w:p>
        </w:tc>
        <w:tc>
          <w:tcPr>
            <w:tcW w:w="8072" w:type="dxa"/>
            <w:gridSpan w:val="2"/>
          </w:tcPr>
          <w:p w14:paraId="3880125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上级部门检查工作中发现问题过多并未及时整改；</w:t>
            </w:r>
          </w:p>
        </w:tc>
        <w:tc>
          <w:tcPr>
            <w:tcW w:w="832" w:type="dxa"/>
            <w:vMerge w:val="continue"/>
          </w:tcPr>
          <w:p w14:paraId="33AB54A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r>
      <w:tr w14:paraId="1650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1B0E1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3</w:t>
            </w:r>
          </w:p>
        </w:tc>
        <w:tc>
          <w:tcPr>
            <w:tcW w:w="1177" w:type="dxa"/>
            <w:vMerge w:val="continue"/>
            <w:vAlign w:val="center"/>
          </w:tcPr>
          <w:p w14:paraId="76B1ACC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c>
          <w:tcPr>
            <w:tcW w:w="8072" w:type="dxa"/>
            <w:gridSpan w:val="2"/>
          </w:tcPr>
          <w:p w14:paraId="511A92E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医院内发生火灾时因消防设施不能正常使用造成人员伤害及财物损失；</w:t>
            </w:r>
          </w:p>
        </w:tc>
        <w:tc>
          <w:tcPr>
            <w:tcW w:w="832" w:type="dxa"/>
            <w:vMerge w:val="continue"/>
          </w:tcPr>
          <w:p w14:paraId="676E43E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r>
      <w:tr w14:paraId="3E6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6" w:type="dxa"/>
            <w:vAlign w:val="center"/>
          </w:tcPr>
          <w:p w14:paraId="492A05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4</w:t>
            </w:r>
          </w:p>
        </w:tc>
        <w:tc>
          <w:tcPr>
            <w:tcW w:w="1177" w:type="dxa"/>
            <w:vMerge w:val="restart"/>
            <w:vAlign w:val="center"/>
          </w:tcPr>
          <w:p w14:paraId="1C9D75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工作纪律</w:t>
            </w:r>
          </w:p>
          <w:p w14:paraId="1F4BA2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（8分）</w:t>
            </w:r>
          </w:p>
        </w:tc>
        <w:tc>
          <w:tcPr>
            <w:tcW w:w="1390" w:type="dxa"/>
            <w:vMerge w:val="restart"/>
            <w:vAlign w:val="center"/>
          </w:tcPr>
          <w:p w14:paraId="18D783C8">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1"/>
                <w:szCs w:val="21"/>
              </w:rPr>
            </w:pPr>
            <w:r>
              <w:rPr>
                <w:rFonts w:hint="eastAsia" w:ascii="宋体" w:hAnsi="宋体"/>
                <w:sz w:val="21"/>
                <w:szCs w:val="21"/>
              </w:rPr>
              <w:t>各安全管理制度、法律法规及规划楼劳动纪律等</w:t>
            </w:r>
          </w:p>
        </w:tc>
        <w:tc>
          <w:tcPr>
            <w:tcW w:w="6682" w:type="dxa"/>
            <w:vAlign w:val="center"/>
          </w:tcPr>
          <w:p w14:paraId="70FF2215">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21"/>
                <w:szCs w:val="21"/>
              </w:rPr>
            </w:pPr>
            <w:r>
              <w:rPr>
                <w:rFonts w:hint="eastAsia" w:ascii="宋体" w:hAnsi="宋体"/>
                <w:sz w:val="21"/>
                <w:szCs w:val="21"/>
              </w:rPr>
              <w:t>未遵守外来人员施工管理制度。</w:t>
            </w:r>
            <w:r>
              <w:rPr>
                <w:rFonts w:hint="eastAsia"/>
                <w:sz w:val="21"/>
                <w:szCs w:val="21"/>
              </w:rPr>
              <w:t>（2分）</w:t>
            </w:r>
          </w:p>
        </w:tc>
        <w:tc>
          <w:tcPr>
            <w:tcW w:w="832" w:type="dxa"/>
          </w:tcPr>
          <w:p w14:paraId="7C7829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EA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6" w:type="dxa"/>
            <w:vAlign w:val="center"/>
          </w:tcPr>
          <w:p w14:paraId="198B24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5</w:t>
            </w:r>
          </w:p>
        </w:tc>
        <w:tc>
          <w:tcPr>
            <w:tcW w:w="1177" w:type="dxa"/>
            <w:vMerge w:val="continue"/>
          </w:tcPr>
          <w:p w14:paraId="377E3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43ED9A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6682" w:type="dxa"/>
            <w:vAlign w:val="center"/>
          </w:tcPr>
          <w:p w14:paraId="02D881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未遵守相关消防法律法规。</w:t>
            </w:r>
            <w:r>
              <w:rPr>
                <w:rFonts w:hint="eastAsia"/>
                <w:sz w:val="21"/>
                <w:szCs w:val="21"/>
              </w:rPr>
              <w:t>（2分）</w:t>
            </w:r>
          </w:p>
        </w:tc>
        <w:tc>
          <w:tcPr>
            <w:tcW w:w="832" w:type="dxa"/>
          </w:tcPr>
          <w:p w14:paraId="50EA28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D4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6" w:type="dxa"/>
            <w:vAlign w:val="center"/>
          </w:tcPr>
          <w:p w14:paraId="31DA4A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6</w:t>
            </w:r>
          </w:p>
        </w:tc>
        <w:tc>
          <w:tcPr>
            <w:tcW w:w="1177" w:type="dxa"/>
            <w:vMerge w:val="continue"/>
          </w:tcPr>
          <w:p w14:paraId="692198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342A3C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6682" w:type="dxa"/>
            <w:vAlign w:val="center"/>
          </w:tcPr>
          <w:p w14:paraId="5E30FAF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未遵守消防安全管理制度。</w:t>
            </w:r>
            <w:r>
              <w:rPr>
                <w:rFonts w:hint="eastAsia"/>
                <w:sz w:val="21"/>
                <w:szCs w:val="21"/>
              </w:rPr>
              <w:t>（2分）</w:t>
            </w:r>
          </w:p>
        </w:tc>
        <w:tc>
          <w:tcPr>
            <w:tcW w:w="832" w:type="dxa"/>
          </w:tcPr>
          <w:p w14:paraId="5E466A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9C6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C5D38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1177" w:type="dxa"/>
            <w:vMerge w:val="restart"/>
            <w:vAlign w:val="center"/>
          </w:tcPr>
          <w:p w14:paraId="783CCF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工作内容</w:t>
            </w:r>
          </w:p>
          <w:p w14:paraId="7ECBC7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p w14:paraId="1BB87B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（35分）</w:t>
            </w:r>
          </w:p>
        </w:tc>
        <w:tc>
          <w:tcPr>
            <w:tcW w:w="1390" w:type="dxa"/>
            <w:vMerge w:val="restart"/>
            <w:vAlign w:val="center"/>
          </w:tcPr>
          <w:p w14:paraId="2F8ECE4A">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1"/>
                <w:szCs w:val="21"/>
              </w:rPr>
            </w:pPr>
            <w:r>
              <w:rPr>
                <w:rFonts w:hint="eastAsia" w:ascii="宋体" w:hAnsi="宋体" w:cs="宋体"/>
                <w:color w:val="000000"/>
                <w:sz w:val="21"/>
                <w:szCs w:val="21"/>
              </w:rPr>
              <w:t>须认真、仔细完成各项工</w:t>
            </w:r>
            <w:r>
              <w:rPr>
                <w:rFonts w:hint="eastAsia" w:ascii="宋体" w:hAnsi="宋体" w:cs="宋体"/>
                <w:color w:val="000000"/>
                <w:sz w:val="21"/>
                <w:szCs w:val="21"/>
                <w:lang w:eastAsia="zh-CN"/>
              </w:rPr>
              <w:t>作</w:t>
            </w:r>
            <w:r>
              <w:rPr>
                <w:rFonts w:hint="eastAsia" w:ascii="宋体" w:hAnsi="宋体" w:cs="宋体"/>
                <w:color w:val="000000"/>
                <w:sz w:val="21"/>
                <w:szCs w:val="21"/>
              </w:rPr>
              <w:t>内容、履行双方协议，接受相关单位对</w:t>
            </w:r>
            <w:r>
              <w:rPr>
                <w:rFonts w:hint="eastAsia" w:ascii="宋体" w:hAnsi="宋体"/>
                <w:sz w:val="21"/>
                <w:szCs w:val="21"/>
                <w:lang w:eastAsia="zh-CN"/>
              </w:rPr>
              <w:t>鄯善县人民医院消</w:t>
            </w:r>
            <w:r>
              <w:rPr>
                <w:rFonts w:hint="eastAsia" w:ascii="宋体" w:hAnsi="宋体" w:cs="宋体"/>
                <w:color w:val="000000"/>
                <w:sz w:val="21"/>
                <w:szCs w:val="21"/>
              </w:rPr>
              <w:t>防系统检测、考核。</w:t>
            </w:r>
          </w:p>
        </w:tc>
        <w:tc>
          <w:tcPr>
            <w:tcW w:w="6682" w:type="dxa"/>
            <w:vAlign w:val="center"/>
          </w:tcPr>
          <w:p w14:paraId="7CF0B02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cs="宋体-方正超大字符集"/>
                <w:sz w:val="21"/>
                <w:szCs w:val="21"/>
              </w:rPr>
            </w:pPr>
            <w:r>
              <w:rPr>
                <w:rFonts w:hint="eastAsia" w:ascii="宋体" w:hAnsi="宋体"/>
                <w:sz w:val="21"/>
                <w:szCs w:val="21"/>
              </w:rPr>
              <w:t>未按要求</w:t>
            </w:r>
            <w:r>
              <w:rPr>
                <w:rFonts w:hint="eastAsia" w:ascii="宋体" w:hAnsi="宋体" w:cs="宋体-方正超大字符集"/>
                <w:sz w:val="21"/>
                <w:szCs w:val="21"/>
              </w:rPr>
              <w:t>提供</w:t>
            </w:r>
            <w:r>
              <w:rPr>
                <w:rFonts w:hint="eastAsia" w:ascii="宋体" w:hAnsi="宋体" w:cs="宋体-方正超大字符集"/>
                <w:sz w:val="21"/>
                <w:szCs w:val="21"/>
                <w:lang w:eastAsia="zh-CN"/>
              </w:rPr>
              <w:t>节</w:t>
            </w:r>
            <w:r>
              <w:rPr>
                <w:rFonts w:hint="eastAsia" w:ascii="宋体" w:hAnsi="宋体" w:cs="宋体-方正超大字符集"/>
                <w:sz w:val="21"/>
                <w:szCs w:val="21"/>
              </w:rPr>
              <w:t>假日值班表，未及时更新可靠联系方式</w:t>
            </w:r>
            <w:r>
              <w:rPr>
                <w:rFonts w:hint="eastAsia" w:ascii="宋体" w:hAnsi="宋体"/>
                <w:sz w:val="21"/>
                <w:szCs w:val="21"/>
              </w:rPr>
              <w:t>。（2分）</w:t>
            </w:r>
          </w:p>
        </w:tc>
        <w:tc>
          <w:tcPr>
            <w:tcW w:w="832" w:type="dxa"/>
          </w:tcPr>
          <w:p w14:paraId="322C0C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34C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88549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1177" w:type="dxa"/>
            <w:vMerge w:val="continue"/>
          </w:tcPr>
          <w:p w14:paraId="6D34E0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50C7B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F28359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未按要求及时完成各项工作计划并上报。（1分）</w:t>
            </w:r>
          </w:p>
        </w:tc>
        <w:tc>
          <w:tcPr>
            <w:tcW w:w="832" w:type="dxa"/>
          </w:tcPr>
          <w:p w14:paraId="2B7C32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0A2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6" w:type="dxa"/>
            <w:vAlign w:val="center"/>
          </w:tcPr>
          <w:p w14:paraId="1D9020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9</w:t>
            </w:r>
          </w:p>
        </w:tc>
        <w:tc>
          <w:tcPr>
            <w:tcW w:w="1177" w:type="dxa"/>
            <w:vMerge w:val="continue"/>
          </w:tcPr>
          <w:p w14:paraId="346B26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0C762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37B267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未按要求对现场技术人员进行安全作业培训，并进行安全作业检查、防护和监督等工作。</w:t>
            </w:r>
            <w:r>
              <w:rPr>
                <w:rFonts w:hint="eastAsia"/>
                <w:sz w:val="21"/>
                <w:szCs w:val="21"/>
              </w:rPr>
              <w:t>（2分）</w:t>
            </w:r>
          </w:p>
        </w:tc>
        <w:tc>
          <w:tcPr>
            <w:tcW w:w="832" w:type="dxa"/>
          </w:tcPr>
          <w:p w14:paraId="283084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017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35FA7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1177" w:type="dxa"/>
            <w:vMerge w:val="continue"/>
          </w:tcPr>
          <w:p w14:paraId="042E5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7C4D6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8AC2A6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维修保养的各项工作记录或表格缺少、不完善；（2分）</w:t>
            </w:r>
          </w:p>
        </w:tc>
        <w:tc>
          <w:tcPr>
            <w:tcW w:w="832" w:type="dxa"/>
          </w:tcPr>
          <w:p w14:paraId="4D8E9B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10E5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19FE8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1177" w:type="dxa"/>
            <w:vMerge w:val="continue"/>
          </w:tcPr>
          <w:p w14:paraId="35865A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9F83B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58CE9A9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未按要求履行</w:t>
            </w:r>
            <w:r>
              <w:rPr>
                <w:rFonts w:hint="eastAsia" w:ascii="宋体" w:hAnsi="宋体" w:cs="宋体-方正超大字符集"/>
                <w:sz w:val="21"/>
                <w:szCs w:val="21"/>
              </w:rPr>
              <w:t>负责消防验审或检查等有关的协调工作。</w:t>
            </w:r>
            <w:r>
              <w:rPr>
                <w:rFonts w:hint="eastAsia"/>
                <w:sz w:val="21"/>
                <w:szCs w:val="21"/>
              </w:rPr>
              <w:t>（2分）</w:t>
            </w:r>
          </w:p>
        </w:tc>
        <w:tc>
          <w:tcPr>
            <w:tcW w:w="832" w:type="dxa"/>
          </w:tcPr>
          <w:p w14:paraId="19CD58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C03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71884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tc>
        <w:tc>
          <w:tcPr>
            <w:tcW w:w="1177" w:type="dxa"/>
            <w:vMerge w:val="continue"/>
          </w:tcPr>
          <w:p w14:paraId="0373B8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DE77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0EB5AFA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未按要求配合对</w:t>
            </w:r>
            <w:r>
              <w:rPr>
                <w:rFonts w:hint="eastAsia" w:ascii="宋体" w:hAnsi="宋体"/>
                <w:sz w:val="21"/>
                <w:szCs w:val="21"/>
                <w:lang w:eastAsia="zh-CN"/>
              </w:rPr>
              <w:t>鄯善县人民医院</w:t>
            </w:r>
            <w:r>
              <w:rPr>
                <w:rFonts w:hint="eastAsia" w:ascii="宋体" w:hAnsi="宋体"/>
                <w:sz w:val="21"/>
                <w:szCs w:val="21"/>
              </w:rPr>
              <w:t>每月进行防火检查工作。</w:t>
            </w:r>
            <w:r>
              <w:rPr>
                <w:rFonts w:hint="eastAsia"/>
                <w:sz w:val="21"/>
                <w:szCs w:val="21"/>
              </w:rPr>
              <w:t>（2分）</w:t>
            </w:r>
          </w:p>
        </w:tc>
        <w:tc>
          <w:tcPr>
            <w:tcW w:w="832" w:type="dxa"/>
          </w:tcPr>
          <w:p w14:paraId="1AD4C8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05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11FEB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3</w:t>
            </w:r>
          </w:p>
        </w:tc>
        <w:tc>
          <w:tcPr>
            <w:tcW w:w="1177" w:type="dxa"/>
            <w:vMerge w:val="continue"/>
            <w:vAlign w:val="center"/>
          </w:tcPr>
          <w:p w14:paraId="3402E2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915A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63CF99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未按要求及时完成周检工作。</w:t>
            </w:r>
            <w:r>
              <w:rPr>
                <w:rFonts w:hint="eastAsia"/>
                <w:sz w:val="21"/>
                <w:szCs w:val="21"/>
              </w:rPr>
              <w:t>（2分）</w:t>
            </w:r>
          </w:p>
        </w:tc>
        <w:tc>
          <w:tcPr>
            <w:tcW w:w="832" w:type="dxa"/>
          </w:tcPr>
          <w:p w14:paraId="1C195E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0E9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7B46B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4</w:t>
            </w:r>
          </w:p>
        </w:tc>
        <w:tc>
          <w:tcPr>
            <w:tcW w:w="1177" w:type="dxa"/>
            <w:vMerge w:val="continue"/>
          </w:tcPr>
          <w:p w14:paraId="2585D4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89582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B88A3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未按要求及时完成月检工作。（3分）</w:t>
            </w:r>
          </w:p>
        </w:tc>
        <w:tc>
          <w:tcPr>
            <w:tcW w:w="832" w:type="dxa"/>
          </w:tcPr>
          <w:p w14:paraId="3D169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D35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7DFA7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5</w:t>
            </w:r>
          </w:p>
        </w:tc>
        <w:tc>
          <w:tcPr>
            <w:tcW w:w="1177" w:type="dxa"/>
            <w:vMerge w:val="continue"/>
          </w:tcPr>
          <w:p w14:paraId="12D63F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A06E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788E841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未按要求及时完成季检及联动测试工作。（4分）</w:t>
            </w:r>
          </w:p>
        </w:tc>
        <w:tc>
          <w:tcPr>
            <w:tcW w:w="832" w:type="dxa"/>
          </w:tcPr>
          <w:p w14:paraId="2BBAB3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41F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054C47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6</w:t>
            </w:r>
          </w:p>
        </w:tc>
        <w:tc>
          <w:tcPr>
            <w:tcW w:w="1177" w:type="dxa"/>
            <w:vMerge w:val="continue"/>
          </w:tcPr>
          <w:p w14:paraId="709997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08402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5C36C3A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未按要求及时完成年检及联动测试工作。（8分）</w:t>
            </w:r>
          </w:p>
        </w:tc>
        <w:tc>
          <w:tcPr>
            <w:tcW w:w="832" w:type="dxa"/>
          </w:tcPr>
          <w:p w14:paraId="3DE89B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17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3DC32C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7</w:t>
            </w:r>
          </w:p>
        </w:tc>
        <w:tc>
          <w:tcPr>
            <w:tcW w:w="1177" w:type="dxa"/>
            <w:vMerge w:val="continue"/>
          </w:tcPr>
          <w:p w14:paraId="52B92C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4CC57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1B0281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未按要求及时完成各种设施设备日常保养、维护工作。（5分）</w:t>
            </w:r>
          </w:p>
        </w:tc>
        <w:tc>
          <w:tcPr>
            <w:tcW w:w="832" w:type="dxa"/>
          </w:tcPr>
          <w:p w14:paraId="7A3380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5A20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5C7BB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8</w:t>
            </w:r>
          </w:p>
        </w:tc>
        <w:tc>
          <w:tcPr>
            <w:tcW w:w="1177" w:type="dxa"/>
            <w:vMerge w:val="continue"/>
          </w:tcPr>
          <w:p w14:paraId="637C29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5F044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2EBF3B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sz w:val="21"/>
                <w:szCs w:val="21"/>
              </w:rPr>
              <w:t>未加强信息反馈，发现问题未及时处理，未及时通报。（2分）</w:t>
            </w:r>
          </w:p>
        </w:tc>
        <w:tc>
          <w:tcPr>
            <w:tcW w:w="832" w:type="dxa"/>
          </w:tcPr>
          <w:p w14:paraId="4E4115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75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7811A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9</w:t>
            </w:r>
          </w:p>
        </w:tc>
        <w:tc>
          <w:tcPr>
            <w:tcW w:w="1177" w:type="dxa"/>
            <w:vMerge w:val="restart"/>
            <w:vAlign w:val="center"/>
          </w:tcPr>
          <w:p w14:paraId="223963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工作效率</w:t>
            </w:r>
          </w:p>
          <w:p w14:paraId="0EAC25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（12分）</w:t>
            </w:r>
          </w:p>
        </w:tc>
        <w:tc>
          <w:tcPr>
            <w:tcW w:w="1390" w:type="dxa"/>
            <w:vMerge w:val="restart"/>
            <w:vAlign w:val="center"/>
          </w:tcPr>
          <w:p w14:paraId="37D5A4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及时、高效</w:t>
            </w:r>
          </w:p>
        </w:tc>
        <w:tc>
          <w:tcPr>
            <w:tcW w:w="6682" w:type="dxa"/>
            <w:vAlign w:val="center"/>
          </w:tcPr>
          <w:p w14:paraId="68E8CC0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发生故障或事故时接到通知</w:t>
            </w:r>
            <w:r>
              <w:rPr>
                <w:rFonts w:hint="eastAsia" w:ascii="宋体" w:hAnsi="宋体"/>
                <w:sz w:val="21"/>
                <w:szCs w:val="21"/>
                <w:lang w:val="en-US" w:eastAsia="zh-CN"/>
              </w:rPr>
              <w:t>30分钟内未</w:t>
            </w:r>
            <w:r>
              <w:rPr>
                <w:rFonts w:hint="eastAsia" w:ascii="宋体" w:hAnsi="宋体"/>
                <w:sz w:val="21"/>
                <w:szCs w:val="21"/>
              </w:rPr>
              <w:t>到达工作现场。（5分）</w:t>
            </w:r>
          </w:p>
        </w:tc>
        <w:tc>
          <w:tcPr>
            <w:tcW w:w="832" w:type="dxa"/>
          </w:tcPr>
          <w:p w14:paraId="5BF923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0081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D36F2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1177" w:type="dxa"/>
            <w:vMerge w:val="continue"/>
          </w:tcPr>
          <w:p w14:paraId="2B0FD1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45151E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8EEFB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处理各种故障、事故及安全隐患</w:t>
            </w:r>
            <w:r>
              <w:rPr>
                <w:rFonts w:hint="eastAsia" w:ascii="宋体" w:hAnsi="宋体"/>
                <w:sz w:val="21"/>
                <w:szCs w:val="21"/>
                <w:lang w:eastAsia="zh-CN"/>
              </w:rPr>
              <w:t>超过</w:t>
            </w:r>
            <w:r>
              <w:rPr>
                <w:rFonts w:hint="eastAsia" w:ascii="宋体" w:hAnsi="宋体"/>
                <w:sz w:val="21"/>
                <w:szCs w:val="21"/>
                <w:lang w:val="en-US" w:eastAsia="zh-CN"/>
              </w:rPr>
              <w:t>24小时的</w:t>
            </w:r>
            <w:r>
              <w:rPr>
                <w:rFonts w:hint="eastAsia" w:ascii="宋体" w:hAnsi="宋体"/>
                <w:sz w:val="21"/>
                <w:szCs w:val="21"/>
              </w:rPr>
              <w:t>。（5分）</w:t>
            </w:r>
          </w:p>
        </w:tc>
        <w:tc>
          <w:tcPr>
            <w:tcW w:w="832" w:type="dxa"/>
          </w:tcPr>
          <w:p w14:paraId="668793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460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4D80A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21</w:t>
            </w:r>
          </w:p>
        </w:tc>
        <w:tc>
          <w:tcPr>
            <w:tcW w:w="1177" w:type="dxa"/>
            <w:vMerge w:val="continue"/>
          </w:tcPr>
          <w:p w14:paraId="367016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451187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7DA619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未及时进行巡检、及时提供各项检查报告。</w:t>
            </w:r>
            <w:r>
              <w:rPr>
                <w:rFonts w:hint="eastAsia"/>
                <w:sz w:val="21"/>
                <w:szCs w:val="21"/>
              </w:rPr>
              <w:t>（2分）</w:t>
            </w:r>
          </w:p>
        </w:tc>
        <w:tc>
          <w:tcPr>
            <w:tcW w:w="832" w:type="dxa"/>
          </w:tcPr>
          <w:p w14:paraId="1F9D30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16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51519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2</w:t>
            </w:r>
          </w:p>
        </w:tc>
        <w:tc>
          <w:tcPr>
            <w:tcW w:w="1177" w:type="dxa"/>
            <w:vMerge w:val="restart"/>
            <w:vAlign w:val="center"/>
          </w:tcPr>
          <w:p w14:paraId="53CE93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工程质量</w:t>
            </w:r>
          </w:p>
          <w:p w14:paraId="006516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（40分）</w:t>
            </w:r>
          </w:p>
        </w:tc>
        <w:tc>
          <w:tcPr>
            <w:tcW w:w="1390" w:type="dxa"/>
            <w:vMerge w:val="restart"/>
            <w:vAlign w:val="center"/>
          </w:tcPr>
          <w:p w14:paraId="6F098B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合格、达标</w:t>
            </w:r>
          </w:p>
        </w:tc>
        <w:tc>
          <w:tcPr>
            <w:tcW w:w="6682" w:type="dxa"/>
            <w:vAlign w:val="center"/>
          </w:tcPr>
          <w:p w14:paraId="45E778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cs="宋体-方正超大字符集"/>
                <w:sz w:val="21"/>
                <w:szCs w:val="21"/>
              </w:rPr>
              <w:t>未保证</w:t>
            </w:r>
            <w:r>
              <w:rPr>
                <w:rFonts w:hint="eastAsia" w:ascii="宋体" w:hAnsi="宋体"/>
                <w:sz w:val="21"/>
                <w:szCs w:val="21"/>
                <w:lang w:eastAsia="zh-CN"/>
              </w:rPr>
              <w:t>鄯善县人民医院</w:t>
            </w:r>
            <w:r>
              <w:rPr>
                <w:rFonts w:hint="eastAsia" w:ascii="宋体" w:hAnsi="宋体" w:cs="宋体-方正超大字符集"/>
                <w:sz w:val="21"/>
                <w:szCs w:val="21"/>
              </w:rPr>
              <w:t>各种消防设施设备原有功能正常</w:t>
            </w:r>
            <w:r>
              <w:rPr>
                <w:rFonts w:hint="eastAsia" w:ascii="宋体" w:hAnsi="宋体"/>
                <w:sz w:val="21"/>
                <w:szCs w:val="21"/>
              </w:rPr>
              <w:t>。（3分）</w:t>
            </w:r>
          </w:p>
        </w:tc>
        <w:tc>
          <w:tcPr>
            <w:tcW w:w="832" w:type="dxa"/>
          </w:tcPr>
          <w:p w14:paraId="702BFC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CAA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95F93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3</w:t>
            </w:r>
          </w:p>
        </w:tc>
        <w:tc>
          <w:tcPr>
            <w:tcW w:w="1177" w:type="dxa"/>
            <w:vMerge w:val="continue"/>
          </w:tcPr>
          <w:p w14:paraId="293B91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A1565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4EA99C9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未及时检查、排除火灾隐患。（5分）</w:t>
            </w:r>
          </w:p>
        </w:tc>
        <w:tc>
          <w:tcPr>
            <w:tcW w:w="832" w:type="dxa"/>
          </w:tcPr>
          <w:p w14:paraId="512F06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13A8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031D0E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4</w:t>
            </w:r>
          </w:p>
        </w:tc>
        <w:tc>
          <w:tcPr>
            <w:tcW w:w="1177" w:type="dxa"/>
            <w:vMerge w:val="continue"/>
          </w:tcPr>
          <w:p w14:paraId="1BEDBC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72CF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4FC873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发生火情时，消防系统相关联动装置未动作或动作滞后。（15分）</w:t>
            </w:r>
          </w:p>
        </w:tc>
        <w:tc>
          <w:tcPr>
            <w:tcW w:w="832" w:type="dxa"/>
          </w:tcPr>
          <w:p w14:paraId="4E8C14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5EC3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F5B45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5</w:t>
            </w:r>
          </w:p>
        </w:tc>
        <w:tc>
          <w:tcPr>
            <w:tcW w:w="1177" w:type="dxa"/>
            <w:vMerge w:val="continue"/>
          </w:tcPr>
          <w:p w14:paraId="15AA8D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2E53F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042A2C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各类设施设备维护保养未达标。（3分）</w:t>
            </w:r>
          </w:p>
        </w:tc>
        <w:tc>
          <w:tcPr>
            <w:tcW w:w="832" w:type="dxa"/>
          </w:tcPr>
          <w:p w14:paraId="3D1E70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58D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11F869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6</w:t>
            </w:r>
          </w:p>
        </w:tc>
        <w:tc>
          <w:tcPr>
            <w:tcW w:w="1177" w:type="dxa"/>
            <w:vMerge w:val="continue"/>
          </w:tcPr>
          <w:p w14:paraId="02689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CCDB7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28F7B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设备保养不当造成损失。（</w:t>
            </w:r>
            <w:r>
              <w:rPr>
                <w:rFonts w:hint="eastAsia" w:ascii="宋体" w:hAnsi="宋体"/>
                <w:sz w:val="21"/>
                <w:szCs w:val="21"/>
                <w:lang w:val="en-US" w:eastAsia="zh-CN"/>
              </w:rPr>
              <w:t>6</w:t>
            </w:r>
            <w:r>
              <w:rPr>
                <w:rFonts w:hint="eastAsia" w:ascii="宋体" w:hAnsi="宋体"/>
                <w:sz w:val="21"/>
                <w:szCs w:val="21"/>
              </w:rPr>
              <w:t>分）</w:t>
            </w:r>
          </w:p>
        </w:tc>
        <w:tc>
          <w:tcPr>
            <w:tcW w:w="832" w:type="dxa"/>
          </w:tcPr>
          <w:p w14:paraId="3E9D66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1F2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F811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7</w:t>
            </w:r>
          </w:p>
        </w:tc>
        <w:tc>
          <w:tcPr>
            <w:tcW w:w="1177" w:type="dxa"/>
            <w:vMerge w:val="continue"/>
          </w:tcPr>
          <w:p w14:paraId="61C5AC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33A4D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6E8BC7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cs="宋体-方正超大字符集"/>
                <w:sz w:val="21"/>
                <w:szCs w:val="21"/>
              </w:rPr>
              <w:t>未顺利通过相关部门对</w:t>
            </w:r>
            <w:r>
              <w:rPr>
                <w:rFonts w:hint="eastAsia" w:ascii="宋体" w:hAnsi="宋体"/>
                <w:sz w:val="21"/>
                <w:szCs w:val="21"/>
                <w:lang w:eastAsia="zh-CN"/>
              </w:rPr>
              <w:t>鄯善县人民医院</w:t>
            </w:r>
            <w:r>
              <w:rPr>
                <w:rFonts w:hint="eastAsia" w:ascii="宋体" w:hAnsi="宋体" w:cs="宋体-方正超大字符集"/>
                <w:sz w:val="21"/>
                <w:szCs w:val="21"/>
              </w:rPr>
              <w:t>消防系统检测和考核。（</w:t>
            </w:r>
            <w:r>
              <w:rPr>
                <w:rFonts w:hint="eastAsia" w:ascii="宋体" w:hAnsi="宋体" w:cs="宋体-方正超大字符集"/>
                <w:sz w:val="21"/>
                <w:szCs w:val="21"/>
                <w:lang w:val="en-US" w:eastAsia="zh-CN"/>
              </w:rPr>
              <w:t>10</w:t>
            </w:r>
            <w:r>
              <w:rPr>
                <w:rFonts w:hint="eastAsia" w:ascii="宋体" w:hAnsi="宋体" w:cs="宋体-方正超大字符集"/>
                <w:sz w:val="21"/>
                <w:szCs w:val="21"/>
              </w:rPr>
              <w:t>分）</w:t>
            </w:r>
          </w:p>
        </w:tc>
        <w:tc>
          <w:tcPr>
            <w:tcW w:w="832" w:type="dxa"/>
          </w:tcPr>
          <w:p w14:paraId="110305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824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6" w:type="dxa"/>
            <w:vAlign w:val="center"/>
          </w:tcPr>
          <w:p w14:paraId="253008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8</w:t>
            </w:r>
          </w:p>
        </w:tc>
        <w:tc>
          <w:tcPr>
            <w:tcW w:w="1177" w:type="dxa"/>
            <w:vMerge w:val="restart"/>
          </w:tcPr>
          <w:p w14:paraId="6B826E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p w14:paraId="414A57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其他问题   （</w:t>
            </w:r>
            <w:r>
              <w:rPr>
                <w:rFonts w:hint="eastAsia" w:ascii="宋体" w:hAnsi="宋体"/>
                <w:b/>
                <w:sz w:val="21"/>
                <w:szCs w:val="21"/>
                <w:lang w:val="en-US" w:eastAsia="zh-CN"/>
              </w:rPr>
              <w:t>5</w:t>
            </w:r>
            <w:r>
              <w:rPr>
                <w:rFonts w:hint="eastAsia" w:ascii="宋体" w:hAnsi="宋体"/>
                <w:b/>
                <w:sz w:val="21"/>
                <w:szCs w:val="21"/>
              </w:rPr>
              <w:t>分）</w:t>
            </w:r>
          </w:p>
        </w:tc>
        <w:tc>
          <w:tcPr>
            <w:tcW w:w="1390" w:type="dxa"/>
            <w:vMerge w:val="restart"/>
          </w:tcPr>
          <w:p w14:paraId="4A9160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p w14:paraId="1BD489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配合、协调能力</w:t>
            </w:r>
          </w:p>
        </w:tc>
        <w:tc>
          <w:tcPr>
            <w:tcW w:w="6682" w:type="dxa"/>
          </w:tcPr>
          <w:p w14:paraId="6821D23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方正超大字符集"/>
                <w:sz w:val="21"/>
                <w:szCs w:val="21"/>
              </w:rPr>
            </w:pPr>
          </w:p>
        </w:tc>
        <w:tc>
          <w:tcPr>
            <w:tcW w:w="832" w:type="dxa"/>
          </w:tcPr>
          <w:p w14:paraId="0E4158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249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6" w:type="dxa"/>
            <w:vAlign w:val="center"/>
          </w:tcPr>
          <w:p w14:paraId="6B9E0E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9</w:t>
            </w:r>
          </w:p>
        </w:tc>
        <w:tc>
          <w:tcPr>
            <w:tcW w:w="1177" w:type="dxa"/>
            <w:vMerge w:val="continue"/>
          </w:tcPr>
          <w:p w14:paraId="1B3D8A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5BFFE7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tcPr>
          <w:p w14:paraId="5C1035B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方正超大字符集"/>
                <w:sz w:val="21"/>
                <w:szCs w:val="21"/>
              </w:rPr>
            </w:pPr>
          </w:p>
        </w:tc>
        <w:tc>
          <w:tcPr>
            <w:tcW w:w="832" w:type="dxa"/>
          </w:tcPr>
          <w:p w14:paraId="7B6148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0DF8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85" w:type="dxa"/>
            <w:gridSpan w:val="4"/>
            <w:vAlign w:val="center"/>
          </w:tcPr>
          <w:p w14:paraId="456E3B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方正超大字符集"/>
                <w:sz w:val="21"/>
                <w:szCs w:val="21"/>
              </w:rPr>
            </w:pPr>
            <w:r>
              <w:rPr>
                <w:rFonts w:hint="eastAsia" w:ascii="宋体" w:hAnsi="宋体"/>
                <w:b/>
                <w:sz w:val="21"/>
                <w:szCs w:val="21"/>
              </w:rPr>
              <w:t>合计扣分</w:t>
            </w:r>
          </w:p>
        </w:tc>
        <w:tc>
          <w:tcPr>
            <w:tcW w:w="832" w:type="dxa"/>
          </w:tcPr>
          <w:p w14:paraId="7C3945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ABA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7" w:type="dxa"/>
            <w:gridSpan w:val="5"/>
            <w:vAlign w:val="top"/>
          </w:tcPr>
          <w:p w14:paraId="71E1E69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备注：1、以上项目按月度进行考核，满分100分，</w:t>
            </w:r>
            <w:r>
              <w:rPr>
                <w:rFonts w:hint="eastAsia" w:ascii="宋体" w:hAnsi="宋体"/>
                <w:sz w:val="21"/>
                <w:szCs w:val="21"/>
                <w:lang w:val="en-US" w:eastAsia="zh-CN"/>
              </w:rPr>
              <w:t>90分为合格，低于90分</w:t>
            </w:r>
            <w:r>
              <w:rPr>
                <w:rFonts w:hint="eastAsia" w:ascii="宋体" w:hAnsi="宋体"/>
                <w:sz w:val="21"/>
                <w:szCs w:val="21"/>
              </w:rPr>
              <w:t>每扣一分罚款人民币100元；</w:t>
            </w:r>
          </w:p>
          <w:p w14:paraId="6E97D677">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both"/>
              <w:textAlignment w:val="auto"/>
              <w:rPr>
                <w:rFonts w:ascii="宋体" w:hAnsi="宋体"/>
                <w:sz w:val="21"/>
                <w:szCs w:val="21"/>
              </w:rPr>
            </w:pPr>
            <w:r>
              <w:rPr>
                <w:rFonts w:hint="eastAsia" w:ascii="宋体" w:hAnsi="宋体"/>
                <w:sz w:val="21"/>
                <w:szCs w:val="21"/>
              </w:rPr>
              <w:t>2、每月累计扣分达到40分或以上，可终止维保合同，造成损失的须追究相关责任；</w:t>
            </w:r>
          </w:p>
          <w:p w14:paraId="25B723A5">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both"/>
              <w:textAlignment w:val="auto"/>
              <w:rPr>
                <w:rFonts w:ascii="宋体" w:hAnsi="宋体"/>
                <w:sz w:val="21"/>
                <w:szCs w:val="21"/>
              </w:rPr>
            </w:pPr>
            <w:r>
              <w:rPr>
                <w:rFonts w:hint="eastAsia" w:ascii="宋体" w:hAnsi="宋体"/>
                <w:sz w:val="21"/>
                <w:szCs w:val="21"/>
              </w:rPr>
              <w:t>3、若因维保单位误操作发生各类安全事故或设备损坏事故，所有损失由维保方承担。</w:t>
            </w:r>
          </w:p>
        </w:tc>
      </w:tr>
      <w:tr w14:paraId="2D4B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17" w:type="dxa"/>
            <w:gridSpan w:val="5"/>
            <w:vAlign w:val="center"/>
          </w:tcPr>
          <w:p w14:paraId="41AB5683">
            <w:pPr>
              <w:keepNext w:val="0"/>
              <w:keepLines w:val="0"/>
              <w:pageBreakBefore w:val="0"/>
              <w:widowControl w:val="0"/>
              <w:tabs>
                <w:tab w:val="left" w:pos="580"/>
              </w:tabs>
              <w:kinsoku/>
              <w:wordWrap/>
              <w:overflowPunct/>
              <w:topLinePunct w:val="0"/>
              <w:autoSpaceDE/>
              <w:autoSpaceDN/>
              <w:bidi w:val="0"/>
              <w:adjustRightInd/>
              <w:snapToGrid/>
              <w:spacing w:line="260" w:lineRule="exact"/>
              <w:jc w:val="both"/>
              <w:textAlignment w:val="auto"/>
              <w:rPr>
                <w:rFonts w:hint="default" w:ascii="宋体" w:hAnsi="宋体" w:eastAsia="宋体"/>
                <w:sz w:val="21"/>
                <w:szCs w:val="21"/>
                <w:lang w:val="en-US" w:eastAsia="zh-CN"/>
              </w:rPr>
            </w:pPr>
            <w:r>
              <w:rPr>
                <w:rFonts w:hint="eastAsia" w:ascii="宋体" w:hAnsi="宋体"/>
                <w:sz w:val="21"/>
                <w:szCs w:val="21"/>
                <w:lang w:eastAsia="zh-CN"/>
              </w:rPr>
              <w:t>维保单位负责人：</w:t>
            </w:r>
            <w:r>
              <w:rPr>
                <w:rFonts w:hint="eastAsia" w:ascii="宋体" w:hAnsi="宋体"/>
                <w:sz w:val="21"/>
                <w:szCs w:val="21"/>
                <w:lang w:val="en-US" w:eastAsia="zh-CN"/>
              </w:rPr>
              <w:t xml:space="preserve">                  鄯善县人民医院保卫科负责人：                时间：</w:t>
            </w:r>
          </w:p>
        </w:tc>
      </w:tr>
    </w:tbl>
    <w:p w14:paraId="35D1F98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4"/>
          <w:szCs w:val="24"/>
          <w:lang w:eastAsia="zh-CN"/>
        </w:rPr>
      </w:pPr>
    </w:p>
    <w:sectPr>
      <w:footerReference r:id="rId3" w:type="default"/>
      <w:pgSz w:w="11906" w:h="16838"/>
      <w:pgMar w:top="1270" w:right="1800" w:bottom="115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3E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711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D711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A62C"/>
    <w:multiLevelType w:val="singleLevel"/>
    <w:tmpl w:val="C187A62C"/>
    <w:lvl w:ilvl="0" w:tentative="0">
      <w:start w:val="3"/>
      <w:numFmt w:val="chineseCounting"/>
      <w:suff w:val="nothing"/>
      <w:lvlText w:val="（%1）"/>
      <w:lvlJc w:val="left"/>
      <w:rPr>
        <w:rFonts w:hint="eastAsia"/>
        <w:b/>
        <w:bCs/>
      </w:rPr>
    </w:lvl>
  </w:abstractNum>
  <w:abstractNum w:abstractNumId="1">
    <w:nsid w:val="174DFA1C"/>
    <w:multiLevelType w:val="singleLevel"/>
    <w:tmpl w:val="174DFA1C"/>
    <w:lvl w:ilvl="0" w:tentative="0">
      <w:start w:val="8"/>
      <w:numFmt w:val="chineseCounting"/>
      <w:suff w:val="nothing"/>
      <w:lvlText w:val="%1、"/>
      <w:lvlJc w:val="left"/>
      <w:rPr>
        <w:rFonts w:hint="eastAsia"/>
      </w:rPr>
    </w:lvl>
  </w:abstractNum>
  <w:abstractNum w:abstractNumId="2">
    <w:nsid w:val="2D9AB32A"/>
    <w:multiLevelType w:val="singleLevel"/>
    <w:tmpl w:val="2D9AB32A"/>
    <w:lvl w:ilvl="0" w:tentative="0">
      <w:start w:val="2"/>
      <w:numFmt w:val="chineseCounting"/>
      <w:suff w:val="nothing"/>
      <w:lvlText w:val="%1、"/>
      <w:lvlJc w:val="left"/>
      <w:rPr>
        <w:rFonts w:hint="eastAsia"/>
      </w:rPr>
    </w:lvl>
  </w:abstractNum>
  <w:abstractNum w:abstractNumId="3">
    <w:nsid w:val="4AA2AB21"/>
    <w:multiLevelType w:val="singleLevel"/>
    <w:tmpl w:val="4AA2AB2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A9484C"/>
    <w:rsid w:val="001212C0"/>
    <w:rsid w:val="00480192"/>
    <w:rsid w:val="0063778D"/>
    <w:rsid w:val="006867D8"/>
    <w:rsid w:val="006C2DC8"/>
    <w:rsid w:val="00B675FE"/>
    <w:rsid w:val="00DB37D4"/>
    <w:rsid w:val="03EC461B"/>
    <w:rsid w:val="0763442C"/>
    <w:rsid w:val="09DC0C8E"/>
    <w:rsid w:val="0CCF4ADA"/>
    <w:rsid w:val="0D6945E7"/>
    <w:rsid w:val="0E5B4877"/>
    <w:rsid w:val="0F3A0931"/>
    <w:rsid w:val="0FFC1742"/>
    <w:rsid w:val="123314AD"/>
    <w:rsid w:val="176C18A3"/>
    <w:rsid w:val="18D771F0"/>
    <w:rsid w:val="19C75E9C"/>
    <w:rsid w:val="1CEB6DC6"/>
    <w:rsid w:val="1DF24184"/>
    <w:rsid w:val="208C6B12"/>
    <w:rsid w:val="263B3AE3"/>
    <w:rsid w:val="26EE4083"/>
    <w:rsid w:val="27230BFF"/>
    <w:rsid w:val="283006CB"/>
    <w:rsid w:val="2A7D127A"/>
    <w:rsid w:val="2C2E3173"/>
    <w:rsid w:val="2EE45D6B"/>
    <w:rsid w:val="307153DD"/>
    <w:rsid w:val="39D215E2"/>
    <w:rsid w:val="3AAF1923"/>
    <w:rsid w:val="3E522CF1"/>
    <w:rsid w:val="3EDC6A5F"/>
    <w:rsid w:val="3FB5178A"/>
    <w:rsid w:val="435E3EE6"/>
    <w:rsid w:val="47D06A35"/>
    <w:rsid w:val="49D62A28"/>
    <w:rsid w:val="4CE865CF"/>
    <w:rsid w:val="4F4F2935"/>
    <w:rsid w:val="50D25B2E"/>
    <w:rsid w:val="51A9484C"/>
    <w:rsid w:val="53EE4E13"/>
    <w:rsid w:val="56617B1E"/>
    <w:rsid w:val="59C45CB9"/>
    <w:rsid w:val="59E20F76"/>
    <w:rsid w:val="5D07484F"/>
    <w:rsid w:val="5F724B4A"/>
    <w:rsid w:val="5FD736CA"/>
    <w:rsid w:val="60AE7E03"/>
    <w:rsid w:val="62E01DCA"/>
    <w:rsid w:val="693410C2"/>
    <w:rsid w:val="6B533A81"/>
    <w:rsid w:val="6DFE5D2E"/>
    <w:rsid w:val="6FD40F09"/>
    <w:rsid w:val="704C6CF1"/>
    <w:rsid w:val="735C36EF"/>
    <w:rsid w:val="77DE0B76"/>
    <w:rsid w:val="786848E4"/>
    <w:rsid w:val="78EC72C3"/>
    <w:rsid w:val="7C3D41AA"/>
    <w:rsid w:val="7C66738C"/>
    <w:rsid w:val="7DE20BB3"/>
    <w:rsid w:val="7F6C2F0C"/>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5067</Words>
  <Characters>5505</Characters>
  <Lines>36</Lines>
  <Paragraphs>10</Paragraphs>
  <TotalTime>70</TotalTime>
  <ScaleCrop>false</ScaleCrop>
  <LinksUpToDate>false</LinksUpToDate>
  <CharactersWithSpaces>5615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2024-12-20T09:56:00Z</dcterms:created>
  <dc:creator>北方不败</dc:creator>
  <cp:lastModifiedBy>周娟</cp:lastModifiedBy>
  <cp:lastPrinted>2025-02-11T03:25:00Z</cp:lastPrinted>
  <dcterms:modified xsi:type="dcterms:W3CDTF">2025-02-13T02:40:09Z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A71265E06EA143109B3DC1434487D8EB_13</vt:lpwstr>
  </property>
  <property fmtid="{D5CDD505-2E9C-101B-9397-08002B2CF9AE}" pid="4" name="KSOTemplateDocerSaveRecord">
    <vt:lpwstr>eyJoZGlkIjoiNGY0ODg4YWMxOWZjZTdhYTcwMDg3YTEzN2U0MGY5ZmUiLCJ1c2VySWQiOiI0MjQxMjY5OTYifQ==</vt:lpwstr>
  </property>
</Properties>
</file>