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D17D2">
      <w:pPr>
        <w:widowControl/>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鄯善县</w:t>
      </w:r>
      <w:r>
        <w:rPr>
          <w:rFonts w:hint="eastAsia" w:ascii="方正小标宋简体" w:hAnsi="方正小标宋简体" w:eastAsia="方正小标宋简体" w:cs="方正小标宋简体"/>
          <w:sz w:val="44"/>
          <w:szCs w:val="44"/>
        </w:rPr>
        <w:t>人民医院消防维保</w:t>
      </w:r>
    </w:p>
    <w:p w14:paraId="681441C2">
      <w:pPr>
        <w:keepNext w:val="0"/>
        <w:keepLines w:val="0"/>
        <w:pageBreakBefore w:val="0"/>
        <w:widowControl/>
        <w:kinsoku/>
        <w:wordWrap/>
        <w:overflowPunct/>
        <w:topLinePunct w:val="0"/>
        <w:autoSpaceDE/>
        <w:autoSpaceDN/>
        <w:bidi w:val="0"/>
        <w:adjustRightInd/>
        <w:snapToGrid/>
        <w:spacing w:after="313" w:afterLines="10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服务项目</w:t>
      </w:r>
      <w:r>
        <w:rPr>
          <w:rFonts w:hint="eastAsia" w:ascii="方正小标宋简体" w:hAnsi="方正小标宋简体" w:eastAsia="方正小标宋简体" w:cs="方正小标宋简体"/>
          <w:sz w:val="44"/>
          <w:szCs w:val="44"/>
          <w:lang w:val="en-US" w:eastAsia="zh-CN"/>
        </w:rPr>
        <w:t>招标文件</w:t>
      </w:r>
    </w:p>
    <w:p w14:paraId="538AAB85">
      <w:pPr>
        <w:widowControl/>
        <w:spacing w:line="560" w:lineRule="exact"/>
        <w:ind w:firstLine="643"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一、项目概况</w:t>
      </w:r>
    </w:p>
    <w:p w14:paraId="699A6E89">
      <w:pPr>
        <w:widowControl/>
        <w:spacing w:line="560" w:lineRule="exact"/>
        <w:ind w:firstLine="643"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）项目名称</w:t>
      </w:r>
      <w:r>
        <w:rPr>
          <w:rFonts w:hint="eastAsia" w:ascii="仿宋_GB2312" w:hAnsi="仿宋_GB2312" w:eastAsia="仿宋_GB2312" w:cs="仿宋_GB2312"/>
          <w:sz w:val="32"/>
          <w:szCs w:val="32"/>
          <w:lang w:eastAsia="zh-CN"/>
        </w:rPr>
        <w:t>：鄯善县人民医院2025年消防维保服务</w:t>
      </w:r>
    </w:p>
    <w:p w14:paraId="78328C63">
      <w:pPr>
        <w:widowControl/>
        <w:spacing w:line="560" w:lineRule="exact"/>
        <w:ind w:firstLine="643"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）服务地点</w:t>
      </w:r>
      <w:r>
        <w:rPr>
          <w:rFonts w:hint="eastAsia" w:ascii="仿宋_GB2312" w:hAnsi="仿宋_GB2312" w:eastAsia="仿宋_GB2312" w:cs="仿宋_GB2312"/>
          <w:sz w:val="32"/>
          <w:szCs w:val="32"/>
          <w:lang w:eastAsia="zh-CN"/>
        </w:rPr>
        <w:t>：</w:t>
      </w:r>
    </w:p>
    <w:p w14:paraId="26DDD1EC">
      <w:pPr>
        <w:widowControl/>
        <w:spacing w:line="56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）老院区，地址：</w:t>
      </w:r>
      <w:r>
        <w:rPr>
          <w:rFonts w:hint="eastAsia" w:ascii="仿宋_GB2312" w:hAnsi="仿宋_GB2312" w:eastAsia="仿宋_GB2312" w:cs="仿宋_GB2312"/>
          <w:sz w:val="32"/>
          <w:szCs w:val="32"/>
          <w:lang w:val="en-US" w:eastAsia="zh-CN"/>
        </w:rPr>
        <w:t>鄯善县</w:t>
      </w:r>
      <w:r>
        <w:rPr>
          <w:rFonts w:hint="eastAsia" w:ascii="仿宋_GB2312" w:hAnsi="仿宋_GB2312" w:eastAsia="仿宋_GB2312" w:cs="仿宋_GB2312"/>
          <w:sz w:val="32"/>
          <w:szCs w:val="32"/>
          <w:lang w:eastAsia="zh-CN"/>
        </w:rPr>
        <w:t>楼兰西路</w:t>
      </w:r>
      <w:r>
        <w:rPr>
          <w:rFonts w:hint="eastAsia" w:ascii="仿宋_GB2312" w:hAnsi="仿宋_GB2312" w:eastAsia="仿宋_GB2312" w:cs="仿宋_GB2312"/>
          <w:sz w:val="32"/>
          <w:szCs w:val="32"/>
          <w:lang w:val="en-US" w:eastAsia="zh-CN"/>
        </w:rPr>
        <w:t>117号（共计：25716.73</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w:t>
      </w:r>
    </w:p>
    <w:p w14:paraId="1D8902DB">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1、内科楼，建筑面积</w:t>
      </w:r>
      <w:r>
        <w:rPr>
          <w:rFonts w:hint="eastAsia" w:ascii="仿宋_GB2312" w:hAnsi="仿宋_GB2312" w:eastAsia="仿宋_GB2312" w:cs="仿宋_GB2312"/>
          <w:sz w:val="32"/>
          <w:szCs w:val="32"/>
          <w:lang w:val="en-US" w:eastAsia="zh-CN"/>
        </w:rPr>
        <w:t>6573.04平方米</w:t>
      </w:r>
      <w:r>
        <w:rPr>
          <w:rFonts w:hint="eastAsia" w:ascii="仿宋_GB2312" w:hAnsi="仿宋_GB2312" w:eastAsia="仿宋_GB2312" w:cs="仿宋_GB2312"/>
          <w:sz w:val="32"/>
          <w:szCs w:val="32"/>
        </w:rPr>
        <w:t>。地上</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层，</w:t>
      </w:r>
      <w:r>
        <w:rPr>
          <w:rFonts w:hint="eastAsia" w:ascii="仿宋_GB2312" w:hAnsi="仿宋_GB2312" w:eastAsia="仿宋_GB2312" w:cs="仿宋_GB2312"/>
          <w:sz w:val="32"/>
          <w:szCs w:val="32"/>
          <w:lang w:val="en-US" w:eastAsia="zh-CN"/>
        </w:rPr>
        <w:t>5478.04平方</w:t>
      </w:r>
      <w:r>
        <w:rPr>
          <w:rFonts w:hint="eastAsia" w:ascii="仿宋_GB2312" w:hAnsi="仿宋_GB2312" w:eastAsia="仿宋_GB2312" w:cs="仿宋_GB2312"/>
          <w:sz w:val="32"/>
          <w:szCs w:val="32"/>
        </w:rPr>
        <w:t>米。地下1层，</w:t>
      </w:r>
      <w:r>
        <w:rPr>
          <w:rFonts w:hint="eastAsia" w:ascii="仿宋_GB2312" w:hAnsi="仿宋_GB2312" w:eastAsia="仿宋_GB2312" w:cs="仿宋_GB2312"/>
          <w:sz w:val="32"/>
          <w:szCs w:val="32"/>
          <w:lang w:val="en-US" w:eastAsia="zh-CN"/>
        </w:rPr>
        <w:t>1095平方</w:t>
      </w:r>
      <w:r>
        <w:rPr>
          <w:rFonts w:hint="eastAsia" w:ascii="仿宋_GB2312" w:hAnsi="仿宋_GB2312" w:eastAsia="仿宋_GB2312" w:cs="仿宋_GB2312"/>
          <w:sz w:val="32"/>
          <w:szCs w:val="32"/>
        </w:rPr>
        <w:t>米。建筑高度</w:t>
      </w:r>
      <w:r>
        <w:rPr>
          <w:rFonts w:hint="eastAsia" w:ascii="仿宋_GB2312" w:hAnsi="仿宋_GB2312" w:eastAsia="仿宋_GB2312" w:cs="仿宋_GB2312"/>
          <w:sz w:val="32"/>
          <w:szCs w:val="32"/>
          <w:lang w:val="en-US" w:eastAsia="zh-CN"/>
        </w:rPr>
        <w:t>19.5</w:t>
      </w:r>
      <w:r>
        <w:rPr>
          <w:rFonts w:hint="eastAsia" w:ascii="仿宋_GB2312" w:hAnsi="仿宋_GB2312" w:eastAsia="仿宋_GB2312" w:cs="仿宋_GB2312"/>
          <w:sz w:val="32"/>
          <w:szCs w:val="32"/>
        </w:rPr>
        <w:t>米。</w:t>
      </w:r>
    </w:p>
    <w:p w14:paraId="68F77063">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建筑物使用功能：医院。</w:t>
      </w:r>
    </w:p>
    <w:p w14:paraId="74EE3D32">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2、门诊综合楼，</w:t>
      </w:r>
      <w:r>
        <w:rPr>
          <w:rFonts w:hint="eastAsia" w:ascii="仿宋_GB2312" w:hAnsi="仿宋_GB2312" w:eastAsia="仿宋_GB2312" w:cs="仿宋_GB2312"/>
          <w:sz w:val="32"/>
          <w:szCs w:val="32"/>
          <w:lang w:eastAsia="zh-CN"/>
        </w:rPr>
        <w:t>建筑面积</w:t>
      </w:r>
      <w:r>
        <w:rPr>
          <w:rFonts w:hint="eastAsia" w:ascii="仿宋_GB2312" w:hAnsi="仿宋_GB2312" w:eastAsia="仿宋_GB2312" w:cs="仿宋_GB2312"/>
          <w:sz w:val="32"/>
          <w:szCs w:val="32"/>
          <w:lang w:val="en-US" w:eastAsia="zh-CN"/>
        </w:rPr>
        <w:t>7698.19</w:t>
      </w:r>
      <w:r>
        <w:rPr>
          <w:rFonts w:hint="eastAsia" w:ascii="仿宋_GB2312" w:hAnsi="仿宋_GB2312" w:eastAsia="仿宋_GB2312" w:cs="仿宋_GB2312"/>
          <w:sz w:val="32"/>
          <w:szCs w:val="32"/>
          <w:lang w:eastAsia="zh-CN"/>
        </w:rPr>
        <w:t>平方米</w:t>
      </w:r>
      <w:r>
        <w:rPr>
          <w:rFonts w:hint="eastAsia" w:ascii="仿宋_GB2312" w:hAnsi="仿宋_GB2312" w:eastAsia="仿宋_GB2312" w:cs="仿宋_GB2312"/>
          <w:sz w:val="32"/>
          <w:szCs w:val="32"/>
        </w:rPr>
        <w:t>。地上5层，</w:t>
      </w:r>
      <w:r>
        <w:rPr>
          <w:rFonts w:hint="eastAsia" w:ascii="仿宋_GB2312" w:hAnsi="仿宋_GB2312" w:eastAsia="仿宋_GB2312" w:cs="仿宋_GB2312"/>
          <w:sz w:val="32"/>
          <w:szCs w:val="32"/>
          <w:lang w:val="en-US" w:eastAsia="zh-CN"/>
        </w:rPr>
        <w:t>6435.84平方</w:t>
      </w:r>
      <w:r>
        <w:rPr>
          <w:rFonts w:hint="eastAsia" w:ascii="仿宋_GB2312" w:hAnsi="仿宋_GB2312" w:eastAsia="仿宋_GB2312" w:cs="仿宋_GB2312"/>
          <w:sz w:val="32"/>
          <w:szCs w:val="32"/>
        </w:rPr>
        <w:t>米。地下1层，</w:t>
      </w:r>
      <w:r>
        <w:rPr>
          <w:rFonts w:hint="eastAsia" w:ascii="仿宋_GB2312" w:hAnsi="仿宋_GB2312" w:eastAsia="仿宋_GB2312" w:cs="仿宋_GB2312"/>
          <w:sz w:val="32"/>
          <w:szCs w:val="32"/>
          <w:lang w:val="en-US" w:eastAsia="zh-CN"/>
        </w:rPr>
        <w:t>1262.35平方</w:t>
      </w:r>
      <w:r>
        <w:rPr>
          <w:rFonts w:hint="eastAsia" w:ascii="仿宋_GB2312" w:hAnsi="仿宋_GB2312" w:eastAsia="仿宋_GB2312" w:cs="仿宋_GB2312"/>
          <w:sz w:val="32"/>
          <w:szCs w:val="32"/>
        </w:rPr>
        <w:t>米。建筑高度</w:t>
      </w:r>
      <w:r>
        <w:rPr>
          <w:rFonts w:hint="eastAsia" w:ascii="仿宋_GB2312" w:hAnsi="仿宋_GB2312" w:eastAsia="仿宋_GB2312" w:cs="仿宋_GB2312"/>
          <w:sz w:val="32"/>
          <w:szCs w:val="32"/>
          <w:lang w:val="en-US" w:eastAsia="zh-CN"/>
        </w:rPr>
        <w:t>20.85</w:t>
      </w:r>
      <w:r>
        <w:rPr>
          <w:rFonts w:hint="eastAsia" w:ascii="仿宋_GB2312" w:hAnsi="仿宋_GB2312" w:eastAsia="仿宋_GB2312" w:cs="仿宋_GB2312"/>
          <w:sz w:val="32"/>
          <w:szCs w:val="32"/>
        </w:rPr>
        <w:t>米。建筑物使用功能：医院。</w:t>
      </w:r>
    </w:p>
    <w:p w14:paraId="5DB89FE1">
      <w:pPr>
        <w:widowControl/>
        <w:spacing w:line="56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3、老年公寓，建筑面积11445.17平方米。地上6层，11032平方米。地下1层，4498平方米，建筑高度23.95米。建筑物使用功能：医院</w:t>
      </w:r>
    </w:p>
    <w:p w14:paraId="2FC239E8">
      <w:pPr>
        <w:widowControl/>
        <w:spacing w:line="56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）新院区：</w:t>
      </w:r>
      <w:r>
        <w:rPr>
          <w:rFonts w:hint="eastAsia" w:ascii="仿宋_GB2312" w:hAnsi="仿宋_GB2312" w:eastAsia="仿宋_GB2312" w:cs="仿宋_GB2312"/>
          <w:sz w:val="32"/>
          <w:szCs w:val="32"/>
          <w:lang w:val="en-US" w:eastAsia="zh-CN"/>
        </w:rPr>
        <w:t>鄯善县</w:t>
      </w:r>
      <w:r>
        <w:rPr>
          <w:rFonts w:hint="eastAsia" w:ascii="仿宋_GB2312" w:hAnsi="仿宋_GB2312" w:eastAsia="仿宋_GB2312" w:cs="仿宋_GB2312"/>
          <w:sz w:val="32"/>
          <w:szCs w:val="32"/>
          <w:lang w:eastAsia="zh-CN"/>
        </w:rPr>
        <w:t>新城东路</w:t>
      </w:r>
      <w:r>
        <w:rPr>
          <w:rFonts w:hint="eastAsia" w:ascii="仿宋_GB2312" w:hAnsi="仿宋_GB2312" w:eastAsia="仿宋_GB2312" w:cs="仿宋_GB2312"/>
          <w:sz w:val="32"/>
          <w:szCs w:val="32"/>
          <w:lang w:val="en-US" w:eastAsia="zh-CN"/>
        </w:rPr>
        <w:t>897号（共计：79664.15</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w:t>
      </w:r>
    </w:p>
    <w:p w14:paraId="54B93A64">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妇产儿科综合大楼</w:t>
      </w:r>
      <w:r>
        <w:rPr>
          <w:rFonts w:hint="eastAsia" w:ascii="仿宋_GB2312" w:hAnsi="仿宋_GB2312" w:eastAsia="仿宋_GB2312" w:cs="仿宋_GB2312"/>
          <w:sz w:val="32"/>
          <w:szCs w:val="32"/>
        </w:rPr>
        <w:t>，建筑面积</w:t>
      </w:r>
      <w:r>
        <w:rPr>
          <w:rFonts w:hint="eastAsia" w:ascii="仿宋_GB2312" w:hAnsi="仿宋_GB2312" w:eastAsia="仿宋_GB2312" w:cs="仿宋_GB2312"/>
          <w:sz w:val="32"/>
          <w:szCs w:val="32"/>
          <w:lang w:val="en-US" w:eastAsia="zh-CN"/>
        </w:rPr>
        <w:t>9800平方米</w:t>
      </w:r>
      <w:r>
        <w:rPr>
          <w:rFonts w:hint="eastAsia" w:ascii="仿宋_GB2312" w:hAnsi="仿宋_GB2312" w:eastAsia="仿宋_GB2312" w:cs="仿宋_GB2312"/>
          <w:sz w:val="32"/>
          <w:szCs w:val="32"/>
        </w:rPr>
        <w:t>。地上</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层，</w:t>
      </w:r>
      <w:r>
        <w:rPr>
          <w:rFonts w:hint="eastAsia" w:ascii="仿宋_GB2312" w:hAnsi="仿宋_GB2312" w:eastAsia="仿宋_GB2312" w:cs="仿宋_GB2312"/>
          <w:sz w:val="32"/>
          <w:szCs w:val="32"/>
          <w:lang w:val="en-US" w:eastAsia="zh-CN"/>
        </w:rPr>
        <w:t>8575平方</w:t>
      </w:r>
      <w:r>
        <w:rPr>
          <w:rFonts w:hint="eastAsia" w:ascii="仿宋_GB2312" w:hAnsi="仿宋_GB2312" w:eastAsia="仿宋_GB2312" w:cs="仿宋_GB2312"/>
          <w:sz w:val="32"/>
          <w:szCs w:val="32"/>
        </w:rPr>
        <w:t>米。地下1层，</w:t>
      </w:r>
      <w:r>
        <w:rPr>
          <w:rFonts w:hint="eastAsia" w:ascii="仿宋_GB2312" w:hAnsi="仿宋_GB2312" w:eastAsia="仿宋_GB2312" w:cs="仿宋_GB2312"/>
          <w:sz w:val="32"/>
          <w:szCs w:val="32"/>
          <w:lang w:val="en-US" w:eastAsia="zh-CN"/>
        </w:rPr>
        <w:t>1225平方</w:t>
      </w:r>
      <w:r>
        <w:rPr>
          <w:rFonts w:hint="eastAsia" w:ascii="仿宋_GB2312" w:hAnsi="仿宋_GB2312" w:eastAsia="仿宋_GB2312" w:cs="仿宋_GB2312"/>
          <w:sz w:val="32"/>
          <w:szCs w:val="32"/>
        </w:rPr>
        <w:t>米。建筑高度</w:t>
      </w:r>
      <w:r>
        <w:rPr>
          <w:rFonts w:hint="eastAsia" w:ascii="仿宋_GB2312" w:hAnsi="仿宋_GB2312" w:eastAsia="仿宋_GB2312" w:cs="仿宋_GB2312"/>
          <w:sz w:val="32"/>
          <w:szCs w:val="32"/>
          <w:lang w:val="en-US" w:eastAsia="zh-CN"/>
        </w:rPr>
        <w:t>28.5</w:t>
      </w:r>
      <w:r>
        <w:rPr>
          <w:rFonts w:hint="eastAsia" w:ascii="仿宋_GB2312" w:hAnsi="仿宋_GB2312" w:eastAsia="仿宋_GB2312" w:cs="仿宋_GB2312"/>
          <w:sz w:val="32"/>
          <w:szCs w:val="32"/>
        </w:rPr>
        <w:t>米。建筑物使用功能：医院。</w:t>
      </w:r>
    </w:p>
    <w:p w14:paraId="20E55A56">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2、门诊综合楼</w:t>
      </w:r>
      <w:r>
        <w:rPr>
          <w:rFonts w:hint="eastAsia" w:ascii="仿宋_GB2312" w:hAnsi="仿宋_GB2312" w:eastAsia="仿宋_GB2312" w:cs="仿宋_GB2312"/>
          <w:sz w:val="32"/>
          <w:szCs w:val="32"/>
          <w:lang w:eastAsia="zh-CN"/>
        </w:rPr>
        <w:t>及地下人防</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建筑面积</w:t>
      </w:r>
      <w:r>
        <w:rPr>
          <w:rFonts w:hint="eastAsia" w:ascii="仿宋_GB2312" w:hAnsi="仿宋_GB2312" w:eastAsia="仿宋_GB2312" w:cs="仿宋_GB2312"/>
          <w:sz w:val="32"/>
          <w:szCs w:val="32"/>
          <w:lang w:val="en-US" w:eastAsia="zh-CN"/>
        </w:rPr>
        <w:t>34044.15</w:t>
      </w:r>
      <w:r>
        <w:rPr>
          <w:rFonts w:hint="eastAsia" w:ascii="仿宋_GB2312" w:hAnsi="仿宋_GB2312" w:eastAsia="仿宋_GB2312" w:cs="仿宋_GB2312"/>
          <w:sz w:val="32"/>
          <w:szCs w:val="32"/>
          <w:lang w:eastAsia="zh-CN"/>
        </w:rPr>
        <w:t>平方米</w:t>
      </w:r>
      <w:r>
        <w:rPr>
          <w:rFonts w:hint="eastAsia" w:ascii="仿宋_GB2312" w:hAnsi="仿宋_GB2312" w:eastAsia="仿宋_GB2312" w:cs="仿宋_GB2312"/>
          <w:sz w:val="32"/>
          <w:szCs w:val="32"/>
        </w:rPr>
        <w:t>。地上</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层，</w:t>
      </w:r>
      <w:r>
        <w:rPr>
          <w:rFonts w:hint="eastAsia" w:ascii="仿宋_GB2312" w:hAnsi="仿宋_GB2312" w:eastAsia="仿宋_GB2312" w:cs="仿宋_GB2312"/>
          <w:sz w:val="32"/>
          <w:szCs w:val="32"/>
          <w:lang w:val="en-US" w:eastAsia="zh-CN"/>
        </w:rPr>
        <w:t>26801.15平方</w:t>
      </w:r>
      <w:r>
        <w:rPr>
          <w:rFonts w:hint="eastAsia" w:ascii="仿宋_GB2312" w:hAnsi="仿宋_GB2312" w:eastAsia="仿宋_GB2312" w:cs="仿宋_GB2312"/>
          <w:sz w:val="32"/>
          <w:szCs w:val="32"/>
        </w:rPr>
        <w:t>米。地下1层，</w:t>
      </w:r>
      <w:r>
        <w:rPr>
          <w:rFonts w:hint="eastAsia" w:ascii="仿宋_GB2312" w:hAnsi="仿宋_GB2312" w:eastAsia="仿宋_GB2312" w:cs="仿宋_GB2312"/>
          <w:sz w:val="32"/>
          <w:szCs w:val="32"/>
          <w:lang w:val="en-US" w:eastAsia="zh-CN"/>
        </w:rPr>
        <w:t>7243平方</w:t>
      </w:r>
      <w:r>
        <w:rPr>
          <w:rFonts w:hint="eastAsia" w:ascii="仿宋_GB2312" w:hAnsi="仿宋_GB2312" w:eastAsia="仿宋_GB2312" w:cs="仿宋_GB2312"/>
          <w:sz w:val="32"/>
          <w:szCs w:val="32"/>
        </w:rPr>
        <w:t>米。建筑高度</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米。建筑物使用功能：医院。</w:t>
      </w:r>
    </w:p>
    <w:p w14:paraId="3EEA1FA2">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传染病</w:t>
      </w:r>
      <w:r>
        <w:rPr>
          <w:rFonts w:hint="eastAsia" w:ascii="仿宋_GB2312" w:hAnsi="仿宋_GB2312" w:eastAsia="仿宋_GB2312" w:cs="仿宋_GB2312"/>
          <w:sz w:val="32"/>
          <w:szCs w:val="32"/>
        </w:rPr>
        <w:t>楼，建筑面积</w:t>
      </w:r>
      <w:r>
        <w:rPr>
          <w:rFonts w:hint="eastAsia" w:ascii="仿宋_GB2312" w:hAnsi="仿宋_GB2312" w:eastAsia="仿宋_GB2312" w:cs="仿宋_GB2312"/>
          <w:sz w:val="32"/>
          <w:szCs w:val="32"/>
          <w:lang w:val="en-US" w:eastAsia="zh-CN"/>
        </w:rPr>
        <w:t>6820平方米</w:t>
      </w:r>
      <w:r>
        <w:rPr>
          <w:rFonts w:hint="eastAsia" w:ascii="仿宋_GB2312" w:hAnsi="仿宋_GB2312" w:eastAsia="仿宋_GB2312" w:cs="仿宋_GB2312"/>
          <w:sz w:val="32"/>
          <w:szCs w:val="32"/>
        </w:rPr>
        <w:t>。地上</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层，</w:t>
      </w:r>
      <w:r>
        <w:rPr>
          <w:rFonts w:hint="eastAsia" w:ascii="仿宋_GB2312" w:hAnsi="仿宋_GB2312" w:eastAsia="仿宋_GB2312" w:cs="仿宋_GB2312"/>
          <w:sz w:val="32"/>
          <w:szCs w:val="32"/>
          <w:lang w:val="en-US" w:eastAsia="zh-CN"/>
        </w:rPr>
        <w:t>6820平方</w:t>
      </w:r>
      <w:r>
        <w:rPr>
          <w:rFonts w:hint="eastAsia" w:ascii="仿宋_GB2312" w:hAnsi="仿宋_GB2312" w:eastAsia="仿宋_GB2312" w:cs="仿宋_GB2312"/>
          <w:sz w:val="32"/>
          <w:szCs w:val="32"/>
        </w:rPr>
        <w:t>米。建筑高度</w:t>
      </w:r>
      <w:r>
        <w:rPr>
          <w:rFonts w:hint="eastAsia" w:ascii="仿宋_GB2312" w:hAnsi="仿宋_GB2312" w:eastAsia="仿宋_GB2312" w:cs="仿宋_GB2312"/>
          <w:sz w:val="32"/>
          <w:szCs w:val="32"/>
          <w:lang w:val="en-US" w:eastAsia="zh-CN"/>
        </w:rPr>
        <w:t>22.8</w:t>
      </w:r>
      <w:r>
        <w:rPr>
          <w:rFonts w:hint="eastAsia" w:ascii="仿宋_GB2312" w:hAnsi="仿宋_GB2312" w:eastAsia="仿宋_GB2312" w:cs="仿宋_GB2312"/>
          <w:sz w:val="32"/>
          <w:szCs w:val="32"/>
        </w:rPr>
        <w:t>米。建筑物使用功能：医院。</w:t>
      </w:r>
    </w:p>
    <w:p w14:paraId="4E974E98">
      <w:pPr>
        <w:widowControl/>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4、医技综合楼，</w:t>
      </w:r>
      <w:r>
        <w:rPr>
          <w:rFonts w:hint="eastAsia" w:ascii="仿宋_GB2312" w:hAnsi="仿宋_GB2312" w:eastAsia="仿宋_GB2312" w:cs="仿宋_GB2312"/>
          <w:sz w:val="32"/>
          <w:szCs w:val="32"/>
          <w:lang w:eastAsia="zh-CN"/>
        </w:rPr>
        <w:t>建筑面积</w:t>
      </w:r>
      <w:r>
        <w:rPr>
          <w:rFonts w:hint="eastAsia" w:ascii="仿宋_GB2312" w:hAnsi="仿宋_GB2312" w:eastAsia="仿宋_GB2312" w:cs="仿宋_GB2312"/>
          <w:sz w:val="32"/>
          <w:szCs w:val="32"/>
          <w:lang w:val="en-US" w:eastAsia="zh-CN"/>
        </w:rPr>
        <w:t>29000</w:t>
      </w:r>
      <w:r>
        <w:rPr>
          <w:rFonts w:hint="eastAsia" w:ascii="仿宋_GB2312" w:hAnsi="仿宋_GB2312" w:eastAsia="仿宋_GB2312" w:cs="仿宋_GB2312"/>
          <w:sz w:val="32"/>
          <w:szCs w:val="32"/>
          <w:lang w:eastAsia="zh-CN"/>
        </w:rPr>
        <w:t>平方米</w:t>
      </w:r>
      <w:r>
        <w:rPr>
          <w:rFonts w:hint="eastAsia" w:ascii="仿宋_GB2312" w:hAnsi="仿宋_GB2312" w:eastAsia="仿宋_GB2312" w:cs="仿宋_GB2312"/>
          <w:sz w:val="32"/>
          <w:szCs w:val="32"/>
        </w:rPr>
        <w:t>。地上</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层，</w:t>
      </w:r>
      <w:r>
        <w:rPr>
          <w:rFonts w:hint="eastAsia" w:ascii="仿宋_GB2312" w:hAnsi="仿宋_GB2312" w:eastAsia="仿宋_GB2312" w:cs="仿宋_GB2312"/>
          <w:sz w:val="32"/>
          <w:szCs w:val="32"/>
          <w:lang w:val="en-US" w:eastAsia="zh-CN"/>
        </w:rPr>
        <w:t>29000平方</w:t>
      </w:r>
      <w:r>
        <w:rPr>
          <w:rFonts w:hint="eastAsia" w:ascii="仿宋_GB2312" w:hAnsi="仿宋_GB2312" w:eastAsia="仿宋_GB2312" w:cs="仿宋_GB2312"/>
          <w:sz w:val="32"/>
          <w:szCs w:val="32"/>
        </w:rPr>
        <w:t>米。建筑高度</w:t>
      </w:r>
      <w:r>
        <w:rPr>
          <w:rFonts w:hint="eastAsia" w:ascii="仿宋_GB2312" w:hAnsi="仿宋_GB2312" w:eastAsia="仿宋_GB2312" w:cs="仿宋_GB2312"/>
          <w:sz w:val="32"/>
          <w:szCs w:val="32"/>
          <w:lang w:val="en-US" w:eastAsia="zh-CN"/>
        </w:rPr>
        <w:t>32.1</w:t>
      </w:r>
      <w:r>
        <w:rPr>
          <w:rFonts w:hint="eastAsia" w:ascii="仿宋_GB2312" w:hAnsi="仿宋_GB2312" w:eastAsia="仿宋_GB2312" w:cs="仿宋_GB2312"/>
          <w:sz w:val="32"/>
          <w:szCs w:val="32"/>
        </w:rPr>
        <w:t>米。建筑物使用功能：医院。</w:t>
      </w:r>
    </w:p>
    <w:p w14:paraId="54028C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总合计：105380.88</w:t>
      </w:r>
      <w:r>
        <w:rPr>
          <w:rFonts w:hint="eastAsia" w:ascii="仿宋_GB2312" w:hAnsi="仿宋_GB2312" w:eastAsia="仿宋_GB2312" w:cs="仿宋_GB2312"/>
          <w:sz w:val="32"/>
          <w:szCs w:val="32"/>
          <w:lang w:eastAsia="zh-CN"/>
        </w:rPr>
        <w:t>平方米。</w:t>
      </w:r>
    </w:p>
    <w:p w14:paraId="11A08F52">
      <w:pPr>
        <w:widowControl/>
        <w:numPr>
          <w:ilvl w:val="0"/>
          <w:numId w:val="1"/>
        </w:numPr>
        <w:spacing w:line="560" w:lineRule="exact"/>
        <w:ind w:firstLine="643"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服务期限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老院区9个月（2025年5月23日-2026年2月28日），新院区12个月（2025年2月28日-2026年2月28日）。</w:t>
      </w:r>
    </w:p>
    <w:p w14:paraId="74350881">
      <w:pPr>
        <w:widowControl/>
        <w:numPr>
          <w:ilvl w:val="0"/>
          <w:numId w:val="2"/>
        </w:numPr>
        <w:spacing w:line="560" w:lineRule="exact"/>
        <w:ind w:firstLine="321" w:firstLineChars="1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预算价格：12.86万元。</w:t>
      </w:r>
    </w:p>
    <w:p w14:paraId="38C5E0C0">
      <w:pPr>
        <w:widowControl/>
        <w:spacing w:line="560" w:lineRule="exact"/>
        <w:ind w:firstLine="321" w:firstLineChars="100"/>
        <w:jc w:val="lef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三、竞标维保公司要求：</w:t>
      </w:r>
    </w:p>
    <w:p w14:paraId="3A25974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、维保单位具备相应国家机关统一认定的从业资质，维保</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color w:val="auto"/>
          <w:sz w:val="32"/>
          <w:szCs w:val="32"/>
        </w:rPr>
        <w:t>办公地址必须在</w:t>
      </w:r>
      <w:r>
        <w:rPr>
          <w:rFonts w:hint="eastAsia" w:ascii="仿宋_GB2312" w:hAnsi="仿宋_GB2312" w:eastAsia="仿宋_GB2312" w:cs="仿宋_GB2312"/>
          <w:color w:val="auto"/>
          <w:sz w:val="32"/>
          <w:szCs w:val="32"/>
          <w:lang w:eastAsia="zh-CN"/>
        </w:rPr>
        <w:t>鄯善县</w:t>
      </w:r>
      <w:r>
        <w:rPr>
          <w:rFonts w:hint="eastAsia" w:ascii="仿宋_GB2312" w:hAnsi="仿宋_GB2312" w:eastAsia="仿宋_GB2312" w:cs="仿宋_GB2312"/>
          <w:color w:val="auto"/>
          <w:sz w:val="32"/>
          <w:szCs w:val="32"/>
        </w:rPr>
        <w:t>有常驻分支机构；开展维保检测的工作人员必须持有国家人力资源和社会保障部考核颁发的消防设施操作员中级工（四级）证书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3人以上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此次报价为年度维保费。</w:t>
      </w:r>
    </w:p>
    <w:p w14:paraId="5D2FFDB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、维保单位应在较短时间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10个日历日之内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熟悉甲方单位的消防系统，有针对性为甲方制定详细的维护保养方案及消防控制室值班人员的消防知识培训。对于甲方提出维保要求如有缺少相关维保规范要求，维保单位应按规范要求给予补充完善。每月应不少3次到甲方单位进行</w:t>
      </w:r>
      <w:r>
        <w:rPr>
          <w:rFonts w:hint="eastAsia" w:ascii="仿宋_GB2312" w:hAnsi="仿宋_GB2312" w:eastAsia="仿宋_GB2312" w:cs="仿宋_GB2312"/>
          <w:sz w:val="32"/>
          <w:szCs w:val="32"/>
          <w:lang w:eastAsia="zh-CN"/>
        </w:rPr>
        <w:t>消防设施</w:t>
      </w:r>
      <w:r>
        <w:rPr>
          <w:rFonts w:hint="eastAsia" w:ascii="仿宋_GB2312" w:hAnsi="仿宋_GB2312" w:eastAsia="仿宋_GB2312" w:cs="仿宋_GB2312"/>
          <w:sz w:val="32"/>
          <w:szCs w:val="32"/>
        </w:rPr>
        <w:t>设备巡检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不包含月度检测1次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20EDCE6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、维保单位应积极协助甲方做好消防安全、消防安保等相应工作，在上级单位检查甲方消防工作时应随时派驻具备消防资质的人员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至少2名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驻守在甲方单位进行迎检。甲方在对维保的建筑进行场地施工期间，维保单位要指派人员对</w:t>
      </w:r>
      <w:r>
        <w:rPr>
          <w:rFonts w:hint="eastAsia" w:ascii="仿宋_GB2312" w:hAnsi="仿宋_GB2312" w:eastAsia="仿宋_GB2312" w:cs="仿宋_GB2312"/>
          <w:sz w:val="32"/>
          <w:szCs w:val="32"/>
          <w:highlight w:val="none"/>
        </w:rPr>
        <w:t>施工中</w:t>
      </w:r>
      <w:r>
        <w:rPr>
          <w:rFonts w:hint="eastAsia" w:ascii="仿宋_GB2312" w:hAnsi="仿宋_GB2312" w:eastAsia="仿宋_GB2312" w:cs="仿宋_GB2312"/>
          <w:sz w:val="32"/>
          <w:szCs w:val="32"/>
          <w:highlight w:val="none"/>
          <w:lang w:eastAsia="zh-CN"/>
        </w:rPr>
        <w:t>涉及</w:t>
      </w:r>
      <w:r>
        <w:rPr>
          <w:rFonts w:hint="eastAsia" w:ascii="仿宋_GB2312" w:hAnsi="仿宋_GB2312" w:eastAsia="仿宋_GB2312" w:cs="仿宋_GB2312"/>
          <w:sz w:val="32"/>
          <w:szCs w:val="32"/>
          <w:highlight w:val="none"/>
        </w:rPr>
        <w:t>消防设施的方面</w:t>
      </w:r>
      <w:r>
        <w:rPr>
          <w:rFonts w:hint="eastAsia" w:ascii="仿宋_GB2312" w:hAnsi="仿宋_GB2312" w:eastAsia="仿宋_GB2312" w:cs="仿宋_GB2312"/>
          <w:sz w:val="32"/>
          <w:szCs w:val="32"/>
        </w:rPr>
        <w:t>提出合理化建议及方案，并对施工方进行消防安全指导。</w:t>
      </w:r>
    </w:p>
    <w:p w14:paraId="031CB54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、甲方单位消防系统发生故障，维保单位应做好设备暂停使用或给予恰当的保护，并组织按约定时间给予修复。甲方单位通知维保单位后，维保单位须在4小时内到达甲方单位进行故障排除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紧急情况下必须2小时内到达。在维保过程中，必须坚持以修为主的原则，如设备部件损坏需更换购新，维保单位须在24小时内确定维修方案，经双方协商疆内购买备件三日内修缮完毕，疆外购买备件十日内修缮完毕。由维保单位采购的配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单个配件价格区间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00元以上---1000元以下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需要建立询价机制，经甲方确认后方能进行修缮。</w:t>
      </w:r>
    </w:p>
    <w:p w14:paraId="4DA560C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、维保单位进驻10个日历日熟悉甲方单位的消防系统后，需购置常备的消防易损件，所购易损件单价为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00元以内（易损件双方协商确定），全年累计所购备件费用不超过3000元（大写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叁仟元）由维保单位自行承担。</w:t>
      </w:r>
    </w:p>
    <w:p w14:paraId="38082CE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、维保单位在修缮设施设备过程中，甲方购置的消防设施设备按照合同要求应无条件进行更换和维修，不得无故添加其余相关内容推诿扯皮。</w:t>
      </w:r>
    </w:p>
    <w:p w14:paraId="1D52651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、维保单位对甲方设施设备老旧或新的消防设施刚性要求，应按照甲方的实际情况进行评估，需更新或更换，应提前1个月提出并提供相应的规范制度，经甲方确认后协商解决。</w:t>
      </w:r>
    </w:p>
    <w:p w14:paraId="1F08718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、维保单位要严格落实自治区公安厅</w:t>
      </w:r>
      <w:r>
        <w:rPr>
          <w:rFonts w:hint="eastAsia" w:ascii="仿宋_GB2312" w:hAnsi="仿宋_GB2312" w:eastAsia="仿宋_GB2312" w:cs="仿宋_GB2312"/>
          <w:sz w:val="32"/>
          <w:szCs w:val="32"/>
          <w:lang w:eastAsia="zh-CN"/>
        </w:rPr>
        <w:t>消防救援局</w:t>
      </w:r>
      <w:r>
        <w:rPr>
          <w:rFonts w:hint="eastAsia" w:ascii="仿宋_GB2312" w:hAnsi="仿宋_GB2312" w:eastAsia="仿宋_GB2312" w:cs="仿宋_GB2312"/>
          <w:sz w:val="32"/>
          <w:szCs w:val="32"/>
        </w:rPr>
        <w:t>和工商行政管理局制定的制式合同进行签约，履行职责</w:t>
      </w:r>
      <w:r>
        <w:rPr>
          <w:rFonts w:hint="eastAsia" w:ascii="仿宋_GB2312" w:hAnsi="仿宋_GB2312" w:eastAsia="仿宋_GB2312" w:cs="仿宋_GB2312"/>
          <w:sz w:val="32"/>
          <w:szCs w:val="32"/>
          <w:lang w:eastAsia="zh-CN"/>
        </w:rPr>
        <w:t>的规定。</w:t>
      </w:r>
    </w:p>
    <w:p w14:paraId="1EB44675">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、本次招标维保的</w:t>
      </w:r>
      <w:r>
        <w:rPr>
          <w:rFonts w:hint="eastAsia" w:ascii="仿宋_GB2312" w:hAnsi="仿宋_GB2312" w:eastAsia="仿宋_GB2312" w:cs="仿宋_GB2312"/>
          <w:b/>
          <w:bCs/>
          <w:sz w:val="32"/>
          <w:szCs w:val="32"/>
          <w:lang w:eastAsia="zh-CN"/>
        </w:rPr>
        <w:t>内容</w:t>
      </w:r>
      <w:r>
        <w:rPr>
          <w:rFonts w:hint="eastAsia" w:ascii="仿宋_GB2312" w:hAnsi="仿宋_GB2312" w:eastAsia="仿宋_GB2312" w:cs="仿宋_GB2312"/>
          <w:b/>
          <w:bCs/>
          <w:sz w:val="32"/>
          <w:szCs w:val="32"/>
        </w:rPr>
        <w:t>如下：</w:t>
      </w:r>
    </w:p>
    <w:p w14:paraId="3ABD2F43">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）消防供电配电</w:t>
      </w:r>
      <w:r>
        <w:rPr>
          <w:rFonts w:hint="eastAsia" w:ascii="仿宋_GB2312" w:hAnsi="仿宋_GB2312" w:eastAsia="仿宋_GB2312" w:cs="仿宋_GB2312"/>
          <w:sz w:val="32"/>
          <w:szCs w:val="32"/>
          <w:lang w:val="en-US" w:eastAsia="zh-CN"/>
        </w:rPr>
        <w:t xml:space="preserve">      </w:t>
      </w:r>
    </w:p>
    <w:p w14:paraId="53F14C0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（2）火灾自动报警系统</w:t>
      </w:r>
    </w:p>
    <w:p w14:paraId="26AB9B6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（3）消防广播、</w:t>
      </w:r>
      <w:r>
        <w:rPr>
          <w:rFonts w:hint="eastAsia" w:ascii="仿宋_GB2312" w:hAnsi="仿宋_GB2312" w:eastAsia="仿宋_GB2312" w:cs="仿宋_GB2312"/>
          <w:sz w:val="32"/>
          <w:szCs w:val="32"/>
          <w:lang w:eastAsia="zh-CN"/>
        </w:rPr>
        <w:t>电话、</w:t>
      </w:r>
      <w:r>
        <w:rPr>
          <w:rFonts w:hint="eastAsia" w:ascii="仿宋_GB2312" w:hAnsi="仿宋_GB2312" w:eastAsia="仿宋_GB2312" w:cs="仿宋_GB2312"/>
          <w:sz w:val="32"/>
          <w:szCs w:val="32"/>
        </w:rPr>
        <w:t>消防对讲系统</w:t>
      </w:r>
    </w:p>
    <w:p w14:paraId="42382434">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自动</w:t>
      </w:r>
      <w:r>
        <w:rPr>
          <w:rFonts w:hint="eastAsia" w:ascii="仿宋_GB2312" w:hAnsi="仿宋_GB2312" w:eastAsia="仿宋_GB2312" w:cs="仿宋_GB2312"/>
          <w:sz w:val="32"/>
          <w:szCs w:val="32"/>
        </w:rPr>
        <w:t>喷</w:t>
      </w:r>
      <w:r>
        <w:rPr>
          <w:rFonts w:hint="eastAsia" w:ascii="仿宋_GB2312" w:hAnsi="仿宋_GB2312" w:eastAsia="仿宋_GB2312" w:cs="仿宋_GB2312"/>
          <w:sz w:val="32"/>
          <w:szCs w:val="32"/>
          <w:lang w:eastAsia="zh-CN"/>
        </w:rPr>
        <w:t>水灭火</w:t>
      </w:r>
      <w:r>
        <w:rPr>
          <w:rFonts w:hint="eastAsia" w:ascii="仿宋_GB2312" w:hAnsi="仿宋_GB2312" w:eastAsia="仿宋_GB2312" w:cs="仿宋_GB2312"/>
          <w:sz w:val="32"/>
          <w:szCs w:val="32"/>
        </w:rPr>
        <w:t>系统</w:t>
      </w:r>
      <w:r>
        <w:rPr>
          <w:rFonts w:hint="eastAsia" w:ascii="仿宋_GB2312" w:hAnsi="仿宋_GB2312" w:eastAsia="仿宋_GB2312" w:cs="仿宋_GB2312"/>
          <w:sz w:val="32"/>
          <w:szCs w:val="32"/>
          <w:lang w:val="en-US" w:eastAsia="zh-CN"/>
        </w:rPr>
        <w:t xml:space="preserve">     </w:t>
      </w:r>
    </w:p>
    <w:p w14:paraId="0F6550C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机械排烟</w:t>
      </w:r>
      <w:r>
        <w:rPr>
          <w:rFonts w:hint="eastAsia" w:ascii="仿宋_GB2312" w:hAnsi="仿宋_GB2312" w:eastAsia="仿宋_GB2312" w:cs="仿宋_GB2312"/>
          <w:sz w:val="32"/>
          <w:szCs w:val="32"/>
        </w:rPr>
        <w:t>系统</w:t>
      </w:r>
    </w:p>
    <w:p w14:paraId="08D31663">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（6）应急照明及疏散指示系统</w:t>
      </w:r>
      <w:r>
        <w:rPr>
          <w:rFonts w:hint="eastAsia" w:ascii="仿宋_GB2312" w:hAnsi="仿宋_GB2312" w:eastAsia="仿宋_GB2312" w:cs="仿宋_GB2312"/>
          <w:sz w:val="32"/>
          <w:szCs w:val="32"/>
          <w:lang w:val="en-US" w:eastAsia="zh-CN"/>
        </w:rPr>
        <w:t xml:space="preserve">  </w:t>
      </w:r>
    </w:p>
    <w:p w14:paraId="1195F7E2">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（7）消防电梯</w:t>
      </w:r>
    </w:p>
    <w:p w14:paraId="51452A2D">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8）电气火灾监控系统        </w:t>
      </w:r>
    </w:p>
    <w:p w14:paraId="014F511A">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（9）防火分隔</w:t>
      </w:r>
    </w:p>
    <w:p w14:paraId="052CA91E">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（10）机械加压送风系统    </w:t>
      </w:r>
    </w:p>
    <w:p w14:paraId="0F204147">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（11）消防供水设施</w:t>
      </w:r>
    </w:p>
    <w:p w14:paraId="6CF0CA38">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（12）气体灭火系统；     </w:t>
      </w:r>
    </w:p>
    <w:p w14:paraId="0FE73987">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（13）应急广播系统</w:t>
      </w:r>
    </w:p>
    <w:p w14:paraId="53A2166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室内外消火栓及灭火系统等</w:t>
      </w:r>
    </w:p>
    <w:p w14:paraId="5B9CD84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）其他没有描述到的所属消防设施设备的维保，维保单位应保证所有消防设施安全、正常、稳定运行，并且对维保消防设施安全性能负责。</w:t>
      </w:r>
    </w:p>
    <w:p w14:paraId="25D23CDC">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维保方式及要求：</w:t>
      </w:r>
    </w:p>
    <w:p w14:paraId="514F051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（1）例行检修</w:t>
      </w:r>
    </w:p>
    <w:p w14:paraId="2BB7CC2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1、每月进行一次日常检查。</w:t>
      </w:r>
    </w:p>
    <w:p w14:paraId="0F48654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 每月派维保人员对火灾自动报警系统日常误报警清查，报警系统运行检查，系统日常保养。确保报警系统的正常、灵敏、精确。</w:t>
      </w:r>
    </w:p>
    <w:p w14:paraId="51426B7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 确保消防水泵、稳压泵、增压泵及所有相关设备运作正常，各水箱水位正常。</w:t>
      </w:r>
    </w:p>
    <w:p w14:paraId="1A748C5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 对消防水系统进行末端试水，室外消防栓抽查检查。确保室内外消防栓的完好、好用，消防水出水状况符合消防规定。</w:t>
      </w:r>
    </w:p>
    <w:p w14:paraId="6B98C97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 发现以上隐患，在24小时内排除修复。重大隐患应立即与甲方委托相关管理机构采取应急措施。</w:t>
      </w:r>
    </w:p>
    <w:p w14:paraId="5B3E93E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2、每月进行一次常规检查。</w:t>
      </w:r>
    </w:p>
    <w:p w14:paraId="2D0F32F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 在每月检查的基础上每月一次对有烟感探测报警点、温感探测报警点的场所进行抽查吹烟测试灵敏度；</w:t>
      </w:r>
    </w:p>
    <w:p w14:paraId="245381F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 对手动报警</w:t>
      </w:r>
      <w:r>
        <w:rPr>
          <w:rFonts w:hint="eastAsia" w:ascii="仿宋_GB2312" w:hAnsi="仿宋_GB2312" w:eastAsia="仿宋_GB2312" w:cs="仿宋_GB2312"/>
          <w:sz w:val="32"/>
          <w:szCs w:val="32"/>
          <w:lang w:eastAsia="zh-CN"/>
        </w:rPr>
        <w:t>按钮</w:t>
      </w:r>
      <w:r>
        <w:rPr>
          <w:rFonts w:hint="eastAsia" w:ascii="仿宋_GB2312" w:hAnsi="仿宋_GB2312" w:eastAsia="仿宋_GB2312" w:cs="仿宋_GB2312"/>
          <w:sz w:val="32"/>
          <w:szCs w:val="32"/>
        </w:rPr>
        <w:t>、消防栓报警</w:t>
      </w:r>
      <w:r>
        <w:rPr>
          <w:rFonts w:hint="eastAsia" w:ascii="仿宋_GB2312" w:hAnsi="仿宋_GB2312" w:eastAsia="仿宋_GB2312" w:cs="仿宋_GB2312"/>
          <w:sz w:val="32"/>
          <w:szCs w:val="32"/>
          <w:lang w:eastAsia="zh-CN"/>
        </w:rPr>
        <w:t>按钮</w:t>
      </w:r>
      <w:r>
        <w:rPr>
          <w:rFonts w:hint="eastAsia" w:ascii="仿宋_GB2312" w:hAnsi="仿宋_GB2312" w:eastAsia="仿宋_GB2312" w:cs="仿宋_GB2312"/>
          <w:sz w:val="32"/>
          <w:szCs w:val="32"/>
        </w:rPr>
        <w:t>进行报警模拟测试；</w:t>
      </w:r>
    </w:p>
    <w:p w14:paraId="1196EF3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 每月一次对报警系统的联动进行测试；</w:t>
      </w:r>
    </w:p>
    <w:p w14:paraId="07F0BD2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 首先报警主机调至</w:t>
      </w:r>
      <w:r>
        <w:rPr>
          <w:rFonts w:hint="eastAsia" w:ascii="仿宋_GB2312" w:hAnsi="仿宋_GB2312" w:eastAsia="仿宋_GB2312" w:cs="仿宋_GB2312"/>
          <w:sz w:val="32"/>
          <w:szCs w:val="32"/>
          <w:lang w:eastAsia="zh-CN"/>
        </w:rPr>
        <w:t>自动挡</w:t>
      </w:r>
      <w:r>
        <w:rPr>
          <w:rFonts w:hint="eastAsia" w:ascii="仿宋_GB2312" w:hAnsi="仿宋_GB2312" w:eastAsia="仿宋_GB2312" w:cs="仿宋_GB2312"/>
          <w:sz w:val="32"/>
          <w:szCs w:val="32"/>
        </w:rPr>
        <w:t>，在任意层次用烟雾或按两到三个手报报警，三四秒后报警；</w:t>
      </w:r>
    </w:p>
    <w:p w14:paraId="5D245E7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 主机启动本层及上下层的消防广播，切断本层及上下层的非消防电源；</w:t>
      </w:r>
    </w:p>
    <w:p w14:paraId="7FBC2FA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 把电梯迫降至首层；</w:t>
      </w:r>
    </w:p>
    <w:p w14:paraId="434DC41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 启动防火分隔区的防火卷帘门。</w:t>
      </w:r>
    </w:p>
    <w:p w14:paraId="3034BD7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3、每月一次对消防水系统的联动检查测试：</w:t>
      </w:r>
    </w:p>
    <w:p w14:paraId="71271BD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 将报警主机及喷淋泵、消防栓泵的控制柜调至</w:t>
      </w:r>
      <w:r>
        <w:rPr>
          <w:rFonts w:hint="eastAsia" w:ascii="仿宋_GB2312" w:hAnsi="仿宋_GB2312" w:eastAsia="仿宋_GB2312" w:cs="仿宋_GB2312"/>
          <w:sz w:val="32"/>
          <w:szCs w:val="32"/>
          <w:lang w:eastAsia="zh-CN"/>
        </w:rPr>
        <w:t>自动挡</w:t>
      </w:r>
      <w:r>
        <w:rPr>
          <w:rFonts w:hint="eastAsia" w:ascii="仿宋_GB2312" w:hAnsi="仿宋_GB2312" w:eastAsia="仿宋_GB2312" w:cs="仿宋_GB2312"/>
          <w:sz w:val="32"/>
          <w:szCs w:val="32"/>
        </w:rPr>
        <w:t>后任意按一个消防栓</w:t>
      </w:r>
      <w:r>
        <w:rPr>
          <w:rFonts w:hint="eastAsia" w:ascii="仿宋_GB2312" w:hAnsi="仿宋_GB2312" w:eastAsia="仿宋_GB2312" w:cs="仿宋_GB2312"/>
          <w:sz w:val="32"/>
          <w:szCs w:val="32"/>
          <w:lang w:eastAsia="zh-CN"/>
        </w:rPr>
        <w:t>按钮</w:t>
      </w:r>
      <w:r>
        <w:rPr>
          <w:rFonts w:hint="eastAsia" w:ascii="仿宋_GB2312" w:hAnsi="仿宋_GB2312" w:eastAsia="仿宋_GB2312" w:cs="仿宋_GB2312"/>
          <w:sz w:val="32"/>
          <w:szCs w:val="32"/>
        </w:rPr>
        <w:t>报警，三十秒后启动消防栓泵。</w:t>
      </w:r>
    </w:p>
    <w:p w14:paraId="0D1C22D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 测试顶层消防栓出水是否正常。</w:t>
      </w:r>
    </w:p>
    <w:p w14:paraId="39F6DD1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4、在有甲方相关工作人员参与的情况下，每季度进行一次各系统的部分功能测试、保养。</w:t>
      </w:r>
    </w:p>
    <w:p w14:paraId="7A0EB96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 在日常测试、维护、保养的基础上每季度需对手动报警器、喷淋泵、消火栓泵 及管道系统的阀门</w:t>
      </w:r>
      <w:r>
        <w:rPr>
          <w:rFonts w:hint="eastAsia" w:ascii="仿宋_GB2312" w:hAnsi="仿宋_GB2312" w:eastAsia="仿宋_GB2312" w:cs="仿宋_GB2312"/>
          <w:sz w:val="32"/>
          <w:szCs w:val="32"/>
          <w:lang w:eastAsia="zh-CN"/>
        </w:rPr>
        <w:t>轴芯</w:t>
      </w:r>
      <w:r>
        <w:rPr>
          <w:rFonts w:hint="eastAsia" w:ascii="仿宋_GB2312" w:hAnsi="仿宋_GB2312" w:eastAsia="仿宋_GB2312" w:cs="仿宋_GB2312"/>
          <w:sz w:val="32"/>
          <w:szCs w:val="32"/>
        </w:rPr>
        <w:t>上润滑油，对正压风口、防火阀、风机除锈及上润滑油。</w:t>
      </w:r>
    </w:p>
    <w:p w14:paraId="73B54BB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 测试各系统功能是否符合规定。特别是重点部位的手动报警系统，烟感、温感报警器报警精确度达99%。出水水量充裕，水压正常，水质良好。</w:t>
      </w:r>
    </w:p>
    <w:p w14:paraId="4E4FEAA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5、每半年进行一次各系统的全面检测及试验，并就测试情况出具测试报告。全面 检测及试验内容包括：</w:t>
      </w:r>
    </w:p>
    <w:p w14:paraId="04D3CD9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 火灾自动报警系统。包括火灾自动报警主机的声、光显示和所有外设警示设备功能；火灾探测器和手动报警按钮的动作及确认灯显示：</w:t>
      </w:r>
    </w:p>
    <w:p w14:paraId="12B12A7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5.1.1 进行火灾系统控制器的各种测试；</w:t>
      </w:r>
    </w:p>
    <w:p w14:paraId="63A0596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5.1.2 检查指示灯能否正常发光，灯丝</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断开、手动报警按钮是否破损、开关是否正常，按下报警按钮时，应能报警；</w:t>
      </w:r>
    </w:p>
    <w:p w14:paraId="7079AFA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5.1.3 报警装置：当发生火灾或按下手动报警按钮时，应能启动报警装置，发出报警信号为正常；</w:t>
      </w:r>
    </w:p>
    <w:p w14:paraId="009F0EC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5.1.4 水流指示器、压力开关等输入信号设备的输入信号检查；</w:t>
      </w:r>
    </w:p>
    <w:p w14:paraId="34845C8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5.1.5 对备用电源供电系统进行三次主电源和备用电源自动切换试验；</w:t>
      </w:r>
    </w:p>
    <w:p w14:paraId="50A2B5D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5.1.6 对室内消火栓系统联动功能测试；</w:t>
      </w:r>
    </w:p>
    <w:p w14:paraId="5772994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5.1.7 对防火卷帘系统联动功能测试；</w:t>
      </w:r>
    </w:p>
    <w:p w14:paraId="351510C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5.1.8 事故广播系统联动功能测试</w:t>
      </w:r>
    </w:p>
    <w:p w14:paraId="71155C4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5.2 消火栓灭火系统 </w:t>
      </w:r>
    </w:p>
    <w:p w14:paraId="16C3FF0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5.2.1 对消防水箱、消火栓、水泵组、压力控制器、水泵接合器等消防设施进行外观检查是否处于完好状态；</w:t>
      </w:r>
    </w:p>
    <w:p w14:paraId="47CF231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5.2.2 检查消防水池</w:t>
      </w:r>
      <w:r>
        <w:rPr>
          <w:rFonts w:hint="eastAsia" w:ascii="仿宋_GB2312" w:hAnsi="仿宋_GB2312" w:eastAsia="仿宋_GB2312" w:cs="仿宋_GB2312"/>
          <w:sz w:val="32"/>
          <w:szCs w:val="32"/>
          <w:lang w:eastAsia="zh-CN"/>
        </w:rPr>
        <w:t>水体</w:t>
      </w:r>
      <w:r>
        <w:rPr>
          <w:rFonts w:hint="eastAsia" w:ascii="仿宋_GB2312" w:hAnsi="仿宋_GB2312" w:eastAsia="仿宋_GB2312" w:cs="仿宋_GB2312"/>
          <w:sz w:val="32"/>
          <w:szCs w:val="32"/>
        </w:rPr>
        <w:t>水质、各阀门的启闭状态是否符合要求；</w:t>
      </w:r>
    </w:p>
    <w:p w14:paraId="77EA1B8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5.2.3 运行工作泵和备用泵（含补压泵），检查控制功能、电机转动和水泵加压情况及信号是否正常；</w:t>
      </w:r>
    </w:p>
    <w:p w14:paraId="649D5FB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5.2.4 用消防按钮检查能否启动消防水泵；</w:t>
      </w:r>
    </w:p>
    <w:p w14:paraId="14A308F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5.2.5 进行一系列的调试，包括消防水泵的性能调试，室内外消火栓和屋顶消火栓功能调试，系统联动调试，消火栓按钮启动水泵调试，水源调试验证用水量各充实水柱 是否符合设计要求。</w:t>
      </w:r>
    </w:p>
    <w:p w14:paraId="6C4B851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5.3 消防广播、消防对讲系统 </w:t>
      </w:r>
    </w:p>
    <w:p w14:paraId="7DE57DE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5.3.1 对楼层进行送话广播：检查音源、功放、分区选择器。抽检分区播音测试，监听现场广播音量是否符合要求；</w:t>
      </w:r>
    </w:p>
    <w:p w14:paraId="58EE013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5.3.2 楼层</w:t>
      </w:r>
      <w:r>
        <w:rPr>
          <w:rFonts w:hint="eastAsia" w:ascii="仿宋_GB2312" w:hAnsi="仿宋_GB2312" w:eastAsia="仿宋_GB2312" w:cs="仿宋_GB2312"/>
          <w:sz w:val="32"/>
          <w:szCs w:val="32"/>
          <w:lang w:eastAsia="zh-CN"/>
        </w:rPr>
        <w:t>控制中心</w:t>
      </w:r>
      <w:r>
        <w:rPr>
          <w:rFonts w:hint="eastAsia" w:ascii="仿宋_GB2312" w:hAnsi="仿宋_GB2312" w:eastAsia="仿宋_GB2312" w:cs="仿宋_GB2312"/>
          <w:sz w:val="32"/>
          <w:szCs w:val="32"/>
        </w:rPr>
        <w:t>对讲：检查用电话手柄现 场试打消防电话，各处通话应清楚、</w:t>
      </w:r>
      <w:r>
        <w:rPr>
          <w:rFonts w:hint="eastAsia" w:ascii="仿宋_GB2312" w:hAnsi="仿宋_GB2312" w:eastAsia="仿宋_GB2312" w:cs="仿宋_GB2312"/>
          <w:sz w:val="32"/>
          <w:szCs w:val="32"/>
          <w:lang w:eastAsia="zh-CN"/>
        </w:rPr>
        <w:t>无噪声</w:t>
      </w:r>
      <w:r>
        <w:rPr>
          <w:rFonts w:hint="eastAsia" w:ascii="仿宋_GB2312" w:hAnsi="仿宋_GB2312" w:eastAsia="仿宋_GB2312" w:cs="仿宋_GB2312"/>
          <w:sz w:val="32"/>
          <w:szCs w:val="32"/>
        </w:rPr>
        <w:t>。检查电话主机及分区选择器，选择通话应正常；检查功放、音源、区域选择器的工作温度，散热情况；检查、</w:t>
      </w:r>
      <w:r>
        <w:rPr>
          <w:rFonts w:hint="eastAsia" w:ascii="仿宋_GB2312" w:hAnsi="仿宋_GB2312" w:eastAsia="仿宋_GB2312" w:cs="仿宋_GB2312"/>
          <w:sz w:val="32"/>
          <w:szCs w:val="32"/>
          <w:lang w:eastAsia="zh-CN"/>
        </w:rPr>
        <w:t>加固</w:t>
      </w:r>
      <w:r>
        <w:rPr>
          <w:rFonts w:hint="eastAsia" w:ascii="仿宋_GB2312" w:hAnsi="仿宋_GB2312" w:eastAsia="仿宋_GB2312" w:cs="仿宋_GB2312"/>
          <w:sz w:val="32"/>
          <w:szCs w:val="32"/>
        </w:rPr>
        <w:t>广播、电话分接线端子；</w:t>
      </w:r>
    </w:p>
    <w:p w14:paraId="40D256B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5.3.3 对消防广播、消防电话联络柜、主机进行清洁、除尘；</w:t>
      </w:r>
    </w:p>
    <w:p w14:paraId="3A15E42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5.3.4 全部开启广播，检测功放负载能力；</w:t>
      </w:r>
    </w:p>
    <w:p w14:paraId="73C8FEB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5.3.5 模拟火灾状态下进行紧急广播；</w:t>
      </w:r>
    </w:p>
    <w:p w14:paraId="03AA96E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5.3.6 全面检查所有消防电话（包括机房、水泵房</w:t>
      </w:r>
      <w:r>
        <w:rPr>
          <w:rFonts w:hint="eastAsia" w:ascii="仿宋_GB2312" w:hAnsi="仿宋_GB2312" w:eastAsia="仿宋_GB2312" w:cs="仿宋_GB2312"/>
          <w:sz w:val="32"/>
          <w:szCs w:val="32"/>
          <w:lang w:eastAsia="zh-CN"/>
        </w:rPr>
        <w:t>控制中心</w:t>
      </w:r>
      <w:r>
        <w:rPr>
          <w:rFonts w:hint="eastAsia" w:ascii="仿宋_GB2312" w:hAnsi="仿宋_GB2312" w:eastAsia="仿宋_GB2312" w:cs="仿宋_GB2312"/>
          <w:sz w:val="32"/>
          <w:szCs w:val="32"/>
        </w:rPr>
        <w:t>对讲），其通话质量应符合要求。</w:t>
      </w:r>
    </w:p>
    <w:p w14:paraId="5E05AE4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 应急照明和疏散指示系统</w:t>
      </w:r>
    </w:p>
    <w:p w14:paraId="4F4808F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5.4.1 电源切换试验；</w:t>
      </w:r>
    </w:p>
    <w:p w14:paraId="3F20F39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5.4.2 外观完整；</w:t>
      </w:r>
    </w:p>
    <w:p w14:paraId="4F42B04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 喷淋系统</w:t>
      </w:r>
    </w:p>
    <w:p w14:paraId="36047BC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5.5.1 巡检所有供水总控制阀、湿式报警控制阀组、压力控制器、补压泵、水流指 示器、信号阀</w:t>
      </w:r>
      <w:r>
        <w:rPr>
          <w:rFonts w:hint="eastAsia" w:ascii="仿宋_GB2312" w:hAnsi="仿宋_GB2312" w:eastAsia="仿宋_GB2312" w:cs="仿宋_GB2312"/>
          <w:sz w:val="32"/>
          <w:szCs w:val="32"/>
          <w:lang w:eastAsia="zh-CN"/>
        </w:rPr>
        <w:t>及其他</w:t>
      </w:r>
      <w:r>
        <w:rPr>
          <w:rFonts w:hint="eastAsia" w:ascii="仿宋_GB2312" w:hAnsi="仿宋_GB2312" w:eastAsia="仿宋_GB2312" w:cs="仿宋_GB2312"/>
          <w:sz w:val="32"/>
          <w:szCs w:val="32"/>
        </w:rPr>
        <w:t>阀门管道是否正常（包括设备外观、功能）以确保系统处于无故障状态；防止跑、冒、滴、漏发生；</w:t>
      </w:r>
    </w:p>
    <w:p w14:paraId="533555D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5.5.2 检查水池水位，同时应采取措施保证消防水池不作他用并应对该措施进行检查，若发现故障应及时处理；</w:t>
      </w:r>
    </w:p>
    <w:p w14:paraId="52C8F2D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5.5.3 进行放水试验、检查湿式报警阀组、水流指示器是否符合条件，系统压力变化是否符合要求，并记录压力开关、水流指示器反馈至报警控制器的报警信号；</w:t>
      </w:r>
    </w:p>
    <w:p w14:paraId="22130A7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5.5.4 </w:t>
      </w:r>
      <w:r>
        <w:rPr>
          <w:rFonts w:hint="eastAsia" w:ascii="仿宋_GB2312" w:hAnsi="仿宋_GB2312" w:eastAsia="仿宋_GB2312" w:cs="仿宋_GB2312"/>
          <w:sz w:val="32"/>
          <w:szCs w:val="32"/>
          <w:lang w:eastAsia="zh-CN"/>
        </w:rPr>
        <w:t>喷淋</w:t>
      </w:r>
      <w:r>
        <w:rPr>
          <w:rFonts w:hint="eastAsia" w:ascii="仿宋_GB2312" w:hAnsi="仿宋_GB2312" w:eastAsia="仿宋_GB2312" w:cs="仿宋_GB2312"/>
          <w:sz w:val="32"/>
          <w:szCs w:val="32"/>
        </w:rPr>
        <w:t>水泵每月启动运行一次，当水泵为自动控制启动时，每月仿真自动控制的条件启动运转一次；</w:t>
      </w:r>
    </w:p>
    <w:p w14:paraId="5F0F52F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5.5.5 检查水流指示器、压力开关等信号装置是否符合要求。</w:t>
      </w:r>
    </w:p>
    <w:p w14:paraId="349F7B2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 气体灭火系统</w:t>
      </w:r>
    </w:p>
    <w:p w14:paraId="57E27C1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5.6.1 对系统各组件的外观压力进行检查，系统设备组件不能有碰撞变形等损伤和锈蚀情况；</w:t>
      </w:r>
    </w:p>
    <w:p w14:paraId="42734B4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5.6.2 设备及管道的支、吊架的固定不应松动；</w:t>
      </w:r>
    </w:p>
    <w:p w14:paraId="29059C9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5.6.3 储气瓶内压力应正常；</w:t>
      </w:r>
    </w:p>
    <w:p w14:paraId="1C04816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5.6.4 驱动装置的压力不得少于设计储存压力的90%；</w:t>
      </w:r>
    </w:p>
    <w:p w14:paraId="1A6D291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5.6.5 喷头应无堵塞、错位现象；</w:t>
      </w:r>
    </w:p>
    <w:p w14:paraId="15076BF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5.6.6 对系统进行模拟报警、喷气试验，检查系统是否正常报警、喷气灭火；</w:t>
      </w:r>
    </w:p>
    <w:p w14:paraId="64CE9F2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5.6.7 报警信号、喷气信号是否正常；</w:t>
      </w:r>
    </w:p>
    <w:p w14:paraId="3FDD6FD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5.6.8 是否反馈至报警控制器。</w:t>
      </w:r>
    </w:p>
    <w:p w14:paraId="08C0C830">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5.7 防火卷帘门系统</w:t>
      </w:r>
      <w:r>
        <w:rPr>
          <w:rFonts w:hint="eastAsia" w:ascii="仿宋_GB2312" w:hAnsi="仿宋_GB2312" w:eastAsia="仿宋_GB2312" w:cs="仿宋_GB2312"/>
          <w:sz w:val="32"/>
          <w:szCs w:val="32"/>
          <w:lang w:eastAsia="zh-CN"/>
        </w:rPr>
        <w:t>；</w:t>
      </w:r>
    </w:p>
    <w:p w14:paraId="76E4B79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5.7.1 巡查各卷帘门状态，手动开关有否破损；</w:t>
      </w:r>
    </w:p>
    <w:p w14:paraId="7FB6C97C">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5.7.2 检查卷帘门驱动电机及链条传动机构状况，定时加注润滑油</w:t>
      </w:r>
      <w:r>
        <w:rPr>
          <w:rFonts w:hint="eastAsia" w:ascii="仿宋_GB2312" w:hAnsi="仿宋_GB2312" w:eastAsia="仿宋_GB2312" w:cs="仿宋_GB2312"/>
          <w:sz w:val="32"/>
          <w:szCs w:val="32"/>
          <w:lang w:eastAsia="zh-CN"/>
        </w:rPr>
        <w:t>；</w:t>
      </w:r>
    </w:p>
    <w:p w14:paraId="4F9BDBF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5.7.3 检查卷帘门动作后，消防控制中心是否有反应；</w:t>
      </w:r>
    </w:p>
    <w:p w14:paraId="524F7F4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5.7.4 对所有卷帘门进行全面检查，包括手动开关、电动机构、导轨清理；</w:t>
      </w:r>
    </w:p>
    <w:p w14:paraId="515E054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5.7.5 </w:t>
      </w:r>
      <w:r>
        <w:rPr>
          <w:rFonts w:hint="eastAsia" w:ascii="仿宋_GB2312" w:hAnsi="仿宋_GB2312" w:eastAsia="仿宋_GB2312" w:cs="仿宋_GB2312"/>
          <w:sz w:val="32"/>
          <w:szCs w:val="32"/>
          <w:lang w:eastAsia="zh-CN"/>
        </w:rPr>
        <w:t>仿真</w:t>
      </w:r>
      <w:r>
        <w:rPr>
          <w:rFonts w:hint="eastAsia" w:ascii="仿宋_GB2312" w:hAnsi="仿宋_GB2312" w:eastAsia="仿宋_GB2312" w:cs="仿宋_GB2312"/>
          <w:sz w:val="32"/>
          <w:szCs w:val="32"/>
        </w:rPr>
        <w:t>火灾报警试验，全面检验卷帘门系统联动功能和状态。</w:t>
      </w:r>
    </w:p>
    <w:p w14:paraId="0288209C">
      <w:pPr>
        <w:spacing w:line="560" w:lineRule="exact"/>
        <w:ind w:left="638" w:leftChars="30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5.8 防排烟系统包括检测防排烟设备及防火阀的功能：5.8.1 启动设备使其运转5分钟，观察有无异常现象；</w:t>
      </w:r>
    </w:p>
    <w:p w14:paraId="5FF33EE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5.8.2 检查排烟口</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开启状况及操作功能；</w:t>
      </w:r>
    </w:p>
    <w:p w14:paraId="19A9152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5.8.3 检查排烟、加压风机的联动控制及控制信号返回情况；</w:t>
      </w:r>
    </w:p>
    <w:p w14:paraId="21D6A37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5.8.4 防排烟各防火阀的检查，检查阀门，叶片的位置是否正确，有无变形及能否动作；</w:t>
      </w:r>
    </w:p>
    <w:p w14:paraId="0AC48D7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5.8.5 和新风机、通风机防火阀保护功能是否正确；</w:t>
      </w:r>
    </w:p>
    <w:p w14:paraId="7C4CD37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5.8.6 对风机的相关部件进行检查，更换轴承及添加润滑油；</w:t>
      </w:r>
    </w:p>
    <w:p w14:paraId="3E21745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5.8.7 检测轴心是否偏移，叶片是否变形；</w:t>
      </w:r>
    </w:p>
    <w:p w14:paraId="4129946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5.8.8 启动防排烟系统使之工作30分钟，观察电机是否正常，测量其送风口风量。</w:t>
      </w:r>
    </w:p>
    <w:p w14:paraId="4EC653F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5.9 密切做好常规的检查维保工作。按要求做好与消防系统联动有关联的相关内容。</w:t>
      </w:r>
    </w:p>
    <w:p w14:paraId="5D33E164">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其他</w:t>
      </w:r>
      <w:r>
        <w:rPr>
          <w:rFonts w:hint="eastAsia" w:ascii="仿宋_GB2312" w:hAnsi="仿宋_GB2312" w:eastAsia="仿宋_GB2312" w:cs="仿宋_GB2312"/>
          <w:b/>
          <w:bCs/>
          <w:sz w:val="32"/>
          <w:szCs w:val="32"/>
        </w:rPr>
        <w:t>要求</w:t>
      </w:r>
    </w:p>
    <w:p w14:paraId="034A4DC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1.维保方须固定1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2个熟悉甲方消防系统的工作人员，负责消防设施的维保。</w:t>
      </w:r>
    </w:p>
    <w:p w14:paraId="0592A19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2.做好消防设施资料建档工作，及时更新老的资料。</w:t>
      </w:r>
    </w:p>
    <w:p w14:paraId="3273E84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3.有责任和义务配合甲方及上级主管部门组织的消防检查、培训、宣传及其</w:t>
      </w:r>
      <w:r>
        <w:rPr>
          <w:rFonts w:hint="eastAsia" w:ascii="仿宋_GB2312" w:hAnsi="仿宋_GB2312" w:eastAsia="仿宋_GB2312" w:cs="仿宋_GB2312"/>
          <w:sz w:val="32"/>
          <w:szCs w:val="32"/>
          <w:lang w:eastAsia="zh-CN"/>
        </w:rPr>
        <w:t>他</w:t>
      </w:r>
      <w:r>
        <w:rPr>
          <w:rFonts w:hint="eastAsia" w:ascii="仿宋_GB2312" w:hAnsi="仿宋_GB2312" w:eastAsia="仿宋_GB2312" w:cs="仿宋_GB2312"/>
          <w:sz w:val="32"/>
          <w:szCs w:val="32"/>
        </w:rPr>
        <w:t>消防相关工作。</w:t>
      </w:r>
    </w:p>
    <w:p w14:paraId="66FC5F0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4.全面认真执行国家的有关规定，并承担相应的责任。认真服从</w:t>
      </w:r>
      <w:r>
        <w:rPr>
          <w:rFonts w:hint="eastAsia" w:ascii="仿宋_GB2312" w:hAnsi="仿宋_GB2312" w:eastAsia="仿宋_GB2312" w:cs="仿宋_GB2312"/>
          <w:sz w:val="32"/>
          <w:szCs w:val="32"/>
          <w:lang w:eastAsia="zh-CN"/>
        </w:rPr>
        <w:t>鄯善县</w:t>
      </w:r>
      <w:r>
        <w:rPr>
          <w:rFonts w:hint="eastAsia" w:ascii="仿宋_GB2312" w:hAnsi="仿宋_GB2312" w:eastAsia="仿宋_GB2312" w:cs="仿宋_GB2312"/>
          <w:sz w:val="32"/>
          <w:szCs w:val="32"/>
        </w:rPr>
        <w:t>公安消防管理部门的技术指导。</w:t>
      </w:r>
    </w:p>
    <w:p w14:paraId="44CB6E8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5.消防系统维保单位需每月把维保情况书面报表向甲方汇报，发现问题及时提出整改意见，以便甲方随时检查。保证随时发现和解决问题，确保设备运行状况良好。</w:t>
      </w:r>
    </w:p>
    <w:p w14:paraId="37BDD34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消防设备及配套设施的维护保养必须达到原设计、使用的效果。并参照《消防设备使用及维护说明书》作为今后的维修、保养及设备管理服务的参照标准之一。一旦因维护、保养不到位，导致发生意外并造成损失（经第三方权威部门</w:t>
      </w:r>
      <w:r>
        <w:rPr>
          <w:rFonts w:hint="eastAsia" w:ascii="仿宋_GB2312" w:hAnsi="仿宋_GB2312" w:eastAsia="仿宋_GB2312" w:cs="仿宋_GB2312"/>
          <w:sz w:val="32"/>
          <w:szCs w:val="32"/>
          <w:lang w:eastAsia="zh-CN"/>
        </w:rPr>
        <w:t>鉴定</w:t>
      </w:r>
      <w:r>
        <w:rPr>
          <w:rFonts w:hint="eastAsia" w:ascii="仿宋_GB2312" w:hAnsi="仿宋_GB2312" w:eastAsia="仿宋_GB2312" w:cs="仿宋_GB2312"/>
          <w:sz w:val="32"/>
          <w:szCs w:val="32"/>
        </w:rPr>
        <w:t>为保养不善造成）将由维保单位承担由此带来的一切经济和法律责任。</w:t>
      </w:r>
    </w:p>
    <w:p w14:paraId="2874134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7.依据工程维保特点及要求，配备满足维保工程项目要求的项目管理班子、技术人员及足够的设备。</w:t>
      </w:r>
    </w:p>
    <w:p w14:paraId="56EC3BE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8.参与维保施工人员必须具有作业人员上岗证书，设专人进行现场监管。拆卸、搬迁和安装过程中，不得损坏</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公共设施及个人财产，文明施工，工完场清。</w:t>
      </w:r>
      <w:r>
        <w:rPr>
          <w:rFonts w:hint="eastAsia" w:ascii="仿宋_GB2312" w:hAnsi="仿宋_GB2312" w:eastAsia="仿宋_GB2312" w:cs="仿宋_GB2312"/>
          <w:sz w:val="32"/>
          <w:szCs w:val="32"/>
          <w:lang w:eastAsia="zh-CN"/>
        </w:rPr>
        <w:t>确保</w:t>
      </w:r>
      <w:r>
        <w:rPr>
          <w:rFonts w:hint="eastAsia" w:ascii="仿宋_GB2312" w:hAnsi="仿宋_GB2312" w:eastAsia="仿宋_GB2312" w:cs="仿宋_GB2312"/>
          <w:sz w:val="32"/>
          <w:szCs w:val="32"/>
        </w:rPr>
        <w:t>施工过程中，正确使用各种操作工具，确保维保施工人员和甲方相关工作人员的人身和财产的安全。</w:t>
      </w:r>
    </w:p>
    <w:p w14:paraId="780F95A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9.维保施工过程中，必须设置必要的防护和警示标志。高空施工</w:t>
      </w:r>
      <w:r>
        <w:rPr>
          <w:rFonts w:hint="eastAsia" w:ascii="仿宋_GB2312" w:hAnsi="仿宋_GB2312" w:eastAsia="仿宋_GB2312" w:cs="仿宋_GB2312"/>
          <w:sz w:val="32"/>
          <w:szCs w:val="32"/>
          <w:lang w:eastAsia="zh-CN"/>
        </w:rPr>
        <w:t>必须佩戴安全帽</w:t>
      </w:r>
      <w:r>
        <w:rPr>
          <w:rFonts w:hint="eastAsia" w:ascii="仿宋_GB2312" w:hAnsi="仿宋_GB2312" w:eastAsia="仿宋_GB2312" w:cs="仿宋_GB2312"/>
          <w:sz w:val="32"/>
          <w:szCs w:val="32"/>
        </w:rPr>
        <w:t>及安全带。因维保施工发生任何</w:t>
      </w:r>
      <w:r>
        <w:rPr>
          <w:rFonts w:hint="eastAsia" w:ascii="仿宋_GB2312" w:hAnsi="仿宋_GB2312" w:eastAsia="仿宋_GB2312" w:cs="仿宋_GB2312"/>
          <w:sz w:val="32"/>
          <w:szCs w:val="32"/>
          <w:lang w:eastAsia="zh-CN"/>
        </w:rPr>
        <w:t>安全</w:t>
      </w:r>
      <w:r>
        <w:rPr>
          <w:rFonts w:hint="eastAsia" w:ascii="仿宋_GB2312" w:hAnsi="仿宋_GB2312" w:eastAsia="仿宋_GB2312" w:cs="仿宋_GB2312"/>
          <w:sz w:val="32"/>
          <w:szCs w:val="32"/>
        </w:rPr>
        <w:t>意外事故与甲方无关，但维保施工中违规造成甲方相关工作人员的人身和财产损害和损失的。将由维保单位承担一切经济和法律责任。</w:t>
      </w:r>
    </w:p>
    <w:p w14:paraId="107C247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10.维保单位未按招标要求落实每月的检测、检查工作，因维护不及时造成发生意外事故，将按事故的损害情况向维保单位追索赔偿。</w:t>
      </w:r>
    </w:p>
    <w:p w14:paraId="576010E0">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11、验收标准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专业的消防检测机构检测合格（通过采购人及有关部门组织的项目验收），满足相关政府部门行业及质量管理所需的一次性检验通过或日常检查符合标准的要求。验收标准应符合国家相关行业的各项标准及要求。</w:t>
      </w:r>
    </w:p>
    <w:p w14:paraId="1D9CCFD0">
      <w:pPr>
        <w:keepNext w:val="0"/>
        <w:keepLines w:val="0"/>
        <w:pageBreakBefore w:val="0"/>
        <w:widowControl/>
        <w:kinsoku/>
        <w:wordWrap w:val="0"/>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七、投标</w:t>
      </w:r>
      <w:r>
        <w:rPr>
          <w:rFonts w:hint="eastAsia" w:ascii="仿宋_GB2312" w:hAnsi="仿宋_GB2312" w:eastAsia="仿宋_GB2312" w:cs="仿宋_GB2312"/>
          <w:b/>
          <w:bCs/>
          <w:sz w:val="32"/>
          <w:szCs w:val="32"/>
        </w:rPr>
        <w:t>要求：</w:t>
      </w:r>
    </w:p>
    <w:p w14:paraId="5CF07957">
      <w:pPr>
        <w:keepNext w:val="0"/>
        <w:keepLines w:val="0"/>
        <w:pageBreakBefore w:val="0"/>
        <w:widowControl/>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lang w:eastAsia="zh-CN"/>
        </w:rPr>
        <w:t>鄯善县</w:t>
      </w:r>
      <w:r>
        <w:rPr>
          <w:rFonts w:hint="eastAsia" w:ascii="仿宋_GB2312" w:hAnsi="仿宋_GB2312" w:eastAsia="仿宋_GB2312" w:cs="仿宋_GB2312"/>
          <w:sz w:val="32"/>
          <w:szCs w:val="32"/>
        </w:rPr>
        <w:t>内的驻点证明材料</w:t>
      </w:r>
      <w:r>
        <w:rPr>
          <w:rFonts w:hint="eastAsia" w:ascii="仿宋_GB2312" w:hAnsi="仿宋_GB2312" w:eastAsia="仿宋_GB2312" w:cs="仿宋_GB2312"/>
          <w:sz w:val="32"/>
          <w:szCs w:val="32"/>
          <w:lang w:eastAsia="zh-CN"/>
        </w:rPr>
        <w:t>如</w:t>
      </w:r>
      <w:r>
        <w:rPr>
          <w:rFonts w:hint="eastAsia" w:ascii="仿宋_GB2312" w:hAnsi="仿宋_GB2312" w:eastAsia="仿宋_GB2312" w:cs="仿宋_GB2312"/>
          <w:sz w:val="32"/>
          <w:szCs w:val="32"/>
        </w:rPr>
        <w:t>合同</w:t>
      </w:r>
      <w:r>
        <w:rPr>
          <w:rFonts w:hint="eastAsia" w:ascii="仿宋_GB2312" w:hAnsi="仿宋_GB2312" w:eastAsia="仿宋_GB2312" w:cs="仿宋_GB2312"/>
          <w:sz w:val="32"/>
          <w:szCs w:val="32"/>
          <w:lang w:eastAsia="zh-CN"/>
        </w:rPr>
        <w:t>、门面图片</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w:t>
      </w:r>
    </w:p>
    <w:p w14:paraId="11712F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2、提供鄯善县相关重点场所业绩不少于10个（提供公示牌图片）（2023年1月1日至今）</w:t>
      </w:r>
      <w:bookmarkStart w:id="0" w:name="_GoBack"/>
      <w:bookmarkEnd w:id="0"/>
    </w:p>
    <w:p w14:paraId="458C52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投标人需提供详细的</w:t>
      </w:r>
      <w:r>
        <w:rPr>
          <w:rFonts w:hint="eastAsia" w:ascii="仿宋_GB2312" w:hAnsi="仿宋_GB2312" w:eastAsia="仿宋_GB2312" w:cs="仿宋_GB2312"/>
          <w:sz w:val="32"/>
          <w:szCs w:val="32"/>
          <w:lang w:eastAsia="zh-CN"/>
        </w:rPr>
        <w:t>维保</w:t>
      </w:r>
      <w:r>
        <w:rPr>
          <w:rFonts w:hint="eastAsia" w:ascii="仿宋_GB2312" w:hAnsi="仿宋_GB2312" w:eastAsia="仿宋_GB2312" w:cs="仿宋_GB2312"/>
          <w:sz w:val="32"/>
          <w:szCs w:val="32"/>
        </w:rPr>
        <w:t>方案、报价及服务承诺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驻点的维保人员在半小时内能够到场处理故障</w:t>
      </w:r>
      <w:r>
        <w:rPr>
          <w:rFonts w:hint="eastAsia" w:ascii="仿宋_GB2312" w:hAnsi="仿宋_GB2312" w:eastAsia="仿宋_GB2312" w:cs="仿宋_GB2312"/>
          <w:sz w:val="32"/>
          <w:szCs w:val="32"/>
          <w:lang w:eastAsia="zh-CN"/>
        </w:rPr>
        <w:t>）。</w:t>
      </w:r>
    </w:p>
    <w:p w14:paraId="6DCA02F8">
      <w:pPr>
        <w:keepNext w:val="0"/>
        <w:keepLines w:val="0"/>
        <w:pageBreakBefore w:val="0"/>
        <w:widowControl/>
        <w:numPr>
          <w:ilvl w:val="0"/>
          <w:numId w:val="3"/>
        </w:numPr>
        <w:kinsoku/>
        <w:wordWrap w:val="0"/>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付款方式：</w:t>
      </w:r>
    </w:p>
    <w:p w14:paraId="4C4DD9EB">
      <w:pPr>
        <w:keepNext w:val="0"/>
        <w:keepLines w:val="0"/>
        <w:pageBreakBefore w:val="0"/>
        <w:widowControl/>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结合每月的考核内容和结果进行赋分和付款，</w:t>
      </w:r>
      <w:r>
        <w:rPr>
          <w:rFonts w:hint="eastAsia" w:ascii="仿宋_GB2312" w:hAnsi="仿宋_GB2312" w:eastAsia="仿宋_GB2312" w:cs="仿宋_GB2312"/>
          <w:sz w:val="32"/>
          <w:szCs w:val="32"/>
          <w:lang w:eastAsia="zh-CN"/>
        </w:rPr>
        <w:t>实行半年</w:t>
      </w:r>
      <w:r>
        <w:rPr>
          <w:rFonts w:hint="eastAsia" w:ascii="仿宋_GB2312" w:hAnsi="仿宋_GB2312" w:eastAsia="仿宋_GB2312" w:cs="仿宋_GB2312"/>
          <w:sz w:val="32"/>
          <w:szCs w:val="32"/>
        </w:rPr>
        <w:t>付款模式。</w:t>
      </w:r>
    </w:p>
    <w:p w14:paraId="44709D77">
      <w:pPr>
        <w:keepNext w:val="0"/>
        <w:keepLines w:val="0"/>
        <w:pageBreakBefore w:val="0"/>
        <w:widowControl/>
        <w:numPr>
          <w:ilvl w:val="0"/>
          <w:numId w:val="4"/>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对承接我院的第三方公司，先对我院所有消防设备进行年度</w:t>
      </w:r>
      <w:r>
        <w:rPr>
          <w:rFonts w:hint="eastAsia" w:ascii="仿宋_GB2312" w:hAnsi="仿宋_GB2312" w:eastAsia="仿宋_GB2312" w:cs="仿宋_GB2312"/>
          <w:sz w:val="32"/>
          <w:szCs w:val="32"/>
          <w:lang w:eastAsia="zh-CN"/>
        </w:rPr>
        <w:t>检测</w:t>
      </w:r>
      <w:r>
        <w:rPr>
          <w:rFonts w:hint="eastAsia" w:ascii="仿宋_GB2312" w:hAnsi="仿宋_GB2312" w:eastAsia="仿宋_GB2312" w:cs="仿宋_GB2312"/>
          <w:sz w:val="32"/>
          <w:szCs w:val="32"/>
        </w:rPr>
        <w:t>，待年度</w:t>
      </w:r>
      <w:r>
        <w:rPr>
          <w:rFonts w:hint="eastAsia" w:ascii="仿宋_GB2312" w:hAnsi="仿宋_GB2312" w:eastAsia="仿宋_GB2312" w:cs="仿宋_GB2312"/>
          <w:sz w:val="32"/>
          <w:szCs w:val="32"/>
          <w:lang w:eastAsia="zh-CN"/>
        </w:rPr>
        <w:t>检测</w:t>
      </w:r>
      <w:r>
        <w:rPr>
          <w:rFonts w:hint="eastAsia" w:ascii="仿宋_GB2312" w:hAnsi="仿宋_GB2312" w:eastAsia="仿宋_GB2312" w:cs="仿宋_GB2312"/>
          <w:sz w:val="32"/>
          <w:szCs w:val="32"/>
        </w:rPr>
        <w:t>合格后</w:t>
      </w:r>
      <w:r>
        <w:rPr>
          <w:rFonts w:hint="eastAsia" w:ascii="仿宋_GB2312" w:hAnsi="仿宋_GB2312" w:eastAsia="仿宋_GB2312" w:cs="仿宋_GB2312"/>
          <w:sz w:val="32"/>
          <w:szCs w:val="32"/>
          <w:lang w:eastAsia="zh-CN"/>
        </w:rPr>
        <w:t>付全款</w:t>
      </w:r>
      <w:r>
        <w:rPr>
          <w:rFonts w:hint="eastAsia" w:ascii="仿宋_GB2312" w:hAnsi="仿宋_GB2312" w:eastAsia="仿宋_GB2312" w:cs="仿宋_GB2312"/>
          <w:sz w:val="32"/>
          <w:szCs w:val="32"/>
        </w:rPr>
        <w:t>。</w:t>
      </w:r>
    </w:p>
    <w:p w14:paraId="55300FEE">
      <w:pPr>
        <w:keepNext w:val="0"/>
        <w:keepLines w:val="0"/>
        <w:pageBreakBefore w:val="0"/>
        <w:widowControl/>
        <w:numPr>
          <w:ilvl w:val="0"/>
          <w:numId w:val="0"/>
        </w:numPr>
        <w:kinsoku/>
        <w:wordWrap w:val="0"/>
        <w:overflowPunct/>
        <w:topLinePunct/>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14:paraId="5A263CE8">
      <w:pPr>
        <w:keepNext w:val="0"/>
        <w:keepLines w:val="0"/>
        <w:pageBreakBefore w:val="0"/>
        <w:widowControl/>
        <w:numPr>
          <w:ilvl w:val="0"/>
          <w:numId w:val="0"/>
        </w:numPr>
        <w:kinsoku/>
        <w:wordWrap w:val="0"/>
        <w:overflowPunct/>
        <w:topLinePunct/>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14:paraId="5F1D52DE">
      <w:pPr>
        <w:keepNext w:val="0"/>
        <w:keepLines w:val="0"/>
        <w:pageBreakBefore w:val="0"/>
        <w:widowControl w:val="0"/>
        <w:kinsoku/>
        <w:wordWrap/>
        <w:overflowPunct/>
        <w:topLinePunct w:val="0"/>
        <w:autoSpaceDE/>
        <w:autoSpaceDN/>
        <w:bidi w:val="0"/>
        <w:adjustRightInd/>
        <w:snapToGrid/>
        <w:spacing w:line="440" w:lineRule="exact"/>
        <w:jc w:val="both"/>
        <w:textAlignment w:val="auto"/>
        <w:rPr>
          <w:b/>
          <w:sz w:val="44"/>
          <w:szCs w:val="44"/>
        </w:rPr>
      </w:pPr>
      <w:r>
        <w:rPr>
          <w:rFonts w:hint="eastAsia"/>
          <w:b/>
          <w:sz w:val="44"/>
          <w:szCs w:val="44"/>
          <w:lang w:eastAsia="zh-CN"/>
        </w:rPr>
        <w:t>鄯善县人民医院</w:t>
      </w:r>
      <w:r>
        <w:rPr>
          <w:rFonts w:hint="eastAsia"/>
          <w:b/>
          <w:sz w:val="44"/>
          <w:szCs w:val="44"/>
        </w:rPr>
        <w:t>消防维保每月考核表</w:t>
      </w:r>
    </w:p>
    <w:tbl>
      <w:tblPr>
        <w:tblStyle w:val="4"/>
        <w:tblW w:w="10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177"/>
        <w:gridCol w:w="1390"/>
        <w:gridCol w:w="6682"/>
        <w:gridCol w:w="832"/>
      </w:tblGrid>
      <w:tr w14:paraId="316B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6" w:type="dxa"/>
            <w:vAlign w:val="center"/>
          </w:tcPr>
          <w:p w14:paraId="7A42332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r>
              <w:rPr>
                <w:rFonts w:hint="eastAsia" w:ascii="宋体" w:hAnsi="宋体"/>
                <w:b/>
                <w:sz w:val="21"/>
                <w:szCs w:val="21"/>
              </w:rPr>
              <w:t>序号</w:t>
            </w:r>
          </w:p>
        </w:tc>
        <w:tc>
          <w:tcPr>
            <w:tcW w:w="1177" w:type="dxa"/>
          </w:tcPr>
          <w:p w14:paraId="6D9A9DC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r>
              <w:rPr>
                <w:rFonts w:hint="eastAsia" w:ascii="宋体" w:hAnsi="宋体"/>
                <w:b/>
                <w:sz w:val="21"/>
                <w:szCs w:val="21"/>
              </w:rPr>
              <w:t>考核项目</w:t>
            </w:r>
          </w:p>
        </w:tc>
        <w:tc>
          <w:tcPr>
            <w:tcW w:w="1390" w:type="dxa"/>
          </w:tcPr>
          <w:p w14:paraId="06552DD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r>
              <w:rPr>
                <w:rFonts w:hint="eastAsia" w:ascii="宋体" w:hAnsi="宋体"/>
                <w:b/>
                <w:sz w:val="21"/>
                <w:szCs w:val="21"/>
              </w:rPr>
              <w:t>考核标准</w:t>
            </w:r>
          </w:p>
        </w:tc>
        <w:tc>
          <w:tcPr>
            <w:tcW w:w="6682" w:type="dxa"/>
          </w:tcPr>
          <w:p w14:paraId="6ACAC433">
            <w:pPr>
              <w:keepNext w:val="0"/>
              <w:keepLines w:val="0"/>
              <w:pageBreakBefore w:val="0"/>
              <w:widowControl w:val="0"/>
              <w:tabs>
                <w:tab w:val="left" w:pos="345"/>
                <w:tab w:val="center" w:pos="3367"/>
              </w:tabs>
              <w:kinsoku/>
              <w:wordWrap/>
              <w:overflowPunct/>
              <w:topLinePunct w:val="0"/>
              <w:autoSpaceDE/>
              <w:autoSpaceDN/>
              <w:bidi w:val="0"/>
              <w:adjustRightInd/>
              <w:snapToGrid/>
              <w:spacing w:line="260" w:lineRule="exact"/>
              <w:jc w:val="left"/>
              <w:textAlignment w:val="auto"/>
              <w:rPr>
                <w:rFonts w:ascii="宋体" w:hAnsi="宋体"/>
                <w:b/>
                <w:sz w:val="21"/>
                <w:szCs w:val="21"/>
              </w:rPr>
            </w:pPr>
            <w:r>
              <w:rPr>
                <w:rFonts w:hint="eastAsia" w:ascii="宋体" w:hAnsi="宋体"/>
                <w:b/>
                <w:sz w:val="21"/>
                <w:szCs w:val="21"/>
                <w:lang w:eastAsia="zh-CN"/>
              </w:rPr>
              <w:tab/>
            </w:r>
            <w:r>
              <w:rPr>
                <w:rFonts w:hint="eastAsia" w:ascii="宋体" w:hAnsi="宋体"/>
                <w:b/>
                <w:sz w:val="21"/>
                <w:szCs w:val="21"/>
                <w:lang w:eastAsia="zh-CN"/>
              </w:rPr>
              <w:tab/>
            </w:r>
            <w:r>
              <w:rPr>
                <w:rFonts w:hint="eastAsia" w:ascii="宋体" w:hAnsi="宋体"/>
                <w:b/>
                <w:sz w:val="21"/>
                <w:szCs w:val="21"/>
              </w:rPr>
              <w:t>考核内容</w:t>
            </w:r>
          </w:p>
        </w:tc>
        <w:tc>
          <w:tcPr>
            <w:tcW w:w="832" w:type="dxa"/>
          </w:tcPr>
          <w:p w14:paraId="4610C88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r>
              <w:rPr>
                <w:rFonts w:hint="eastAsia" w:ascii="宋体" w:hAnsi="宋体"/>
                <w:b/>
                <w:sz w:val="21"/>
                <w:szCs w:val="21"/>
              </w:rPr>
              <w:t>扣分</w:t>
            </w:r>
          </w:p>
        </w:tc>
      </w:tr>
      <w:tr w14:paraId="04A73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6" w:type="dxa"/>
            <w:vAlign w:val="center"/>
          </w:tcPr>
          <w:p w14:paraId="44632BC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b/>
                <w:sz w:val="21"/>
                <w:szCs w:val="21"/>
                <w:lang w:val="en-US" w:eastAsia="zh-CN"/>
              </w:rPr>
            </w:pPr>
            <w:r>
              <w:rPr>
                <w:rFonts w:hint="eastAsia" w:ascii="宋体" w:hAnsi="宋体"/>
                <w:sz w:val="21"/>
                <w:szCs w:val="21"/>
                <w:lang w:val="en-US" w:eastAsia="zh-CN"/>
              </w:rPr>
              <w:t>1</w:t>
            </w:r>
          </w:p>
        </w:tc>
        <w:tc>
          <w:tcPr>
            <w:tcW w:w="1177" w:type="dxa"/>
            <w:vMerge w:val="restart"/>
            <w:vAlign w:val="center"/>
          </w:tcPr>
          <w:p w14:paraId="048AD422">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sz w:val="21"/>
                <w:szCs w:val="21"/>
                <w:lang w:val="en-US" w:eastAsia="zh-CN"/>
              </w:rPr>
            </w:pPr>
            <w:r>
              <w:rPr>
                <w:rFonts w:hint="eastAsia" w:ascii="宋体" w:hAnsi="宋体"/>
                <w:b/>
                <w:sz w:val="21"/>
                <w:szCs w:val="21"/>
                <w:lang w:eastAsia="zh-CN"/>
              </w:rPr>
              <w:t>一票否决</w:t>
            </w:r>
          </w:p>
        </w:tc>
        <w:tc>
          <w:tcPr>
            <w:tcW w:w="8072" w:type="dxa"/>
            <w:gridSpan w:val="2"/>
          </w:tcPr>
          <w:p w14:paraId="0FDC9D1B">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sz w:val="21"/>
                <w:szCs w:val="21"/>
                <w:lang w:val="en-US" w:eastAsia="zh-CN"/>
              </w:rPr>
            </w:pPr>
            <w:r>
              <w:rPr>
                <w:rFonts w:hint="eastAsia" w:ascii="宋体" w:hAnsi="宋体"/>
                <w:sz w:val="21"/>
                <w:szCs w:val="21"/>
              </w:rPr>
              <w:t>消防监督部门年检不合格；</w:t>
            </w:r>
          </w:p>
        </w:tc>
        <w:tc>
          <w:tcPr>
            <w:tcW w:w="832" w:type="dxa"/>
            <w:vMerge w:val="restart"/>
          </w:tcPr>
          <w:p w14:paraId="49B716E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b/>
                <w:sz w:val="21"/>
                <w:szCs w:val="21"/>
              </w:rPr>
            </w:pPr>
          </w:p>
        </w:tc>
      </w:tr>
      <w:tr w14:paraId="5E854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6" w:type="dxa"/>
            <w:vAlign w:val="center"/>
          </w:tcPr>
          <w:p w14:paraId="25E7DE0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宋体"/>
                <w:sz w:val="18"/>
                <w:szCs w:val="20"/>
                <w:lang w:val="en-US" w:eastAsia="zh-CN"/>
              </w:rPr>
            </w:pPr>
            <w:r>
              <w:rPr>
                <w:rFonts w:hint="eastAsia"/>
                <w:sz w:val="18"/>
                <w:szCs w:val="20"/>
                <w:lang w:val="en-US" w:eastAsia="zh-CN"/>
              </w:rPr>
              <w:t>2</w:t>
            </w:r>
          </w:p>
        </w:tc>
        <w:tc>
          <w:tcPr>
            <w:tcW w:w="1177" w:type="dxa"/>
            <w:vMerge w:val="continue"/>
            <w:vAlign w:val="center"/>
          </w:tcPr>
          <w:p w14:paraId="61CD351B">
            <w:pPr>
              <w:keepNext w:val="0"/>
              <w:keepLines w:val="0"/>
              <w:pageBreakBefore w:val="0"/>
              <w:widowControl w:val="0"/>
              <w:kinsoku/>
              <w:wordWrap/>
              <w:overflowPunct/>
              <w:topLinePunct w:val="0"/>
              <w:autoSpaceDE/>
              <w:autoSpaceDN/>
              <w:bidi w:val="0"/>
              <w:adjustRightInd/>
              <w:snapToGrid/>
              <w:spacing w:line="260" w:lineRule="exact"/>
              <w:textAlignment w:val="auto"/>
              <w:rPr>
                <w:sz w:val="18"/>
                <w:szCs w:val="20"/>
              </w:rPr>
            </w:pPr>
          </w:p>
        </w:tc>
        <w:tc>
          <w:tcPr>
            <w:tcW w:w="8072" w:type="dxa"/>
            <w:gridSpan w:val="2"/>
          </w:tcPr>
          <w:p w14:paraId="38801251">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sz w:val="21"/>
                <w:szCs w:val="21"/>
                <w:lang w:val="en-US" w:eastAsia="zh-CN"/>
              </w:rPr>
            </w:pPr>
            <w:r>
              <w:rPr>
                <w:rFonts w:hint="eastAsia" w:ascii="宋体" w:hAnsi="宋体"/>
                <w:sz w:val="21"/>
                <w:szCs w:val="21"/>
              </w:rPr>
              <w:t>上级部门检查工作中发现问题过多并未及时整改；</w:t>
            </w:r>
          </w:p>
        </w:tc>
        <w:tc>
          <w:tcPr>
            <w:tcW w:w="832" w:type="dxa"/>
            <w:vMerge w:val="continue"/>
          </w:tcPr>
          <w:p w14:paraId="33AB54A5">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sz w:val="21"/>
                <w:szCs w:val="21"/>
                <w:lang w:val="en-US" w:eastAsia="zh-CN"/>
              </w:rPr>
            </w:pPr>
          </w:p>
        </w:tc>
      </w:tr>
      <w:tr w14:paraId="1650F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6" w:type="dxa"/>
            <w:vAlign w:val="center"/>
          </w:tcPr>
          <w:p w14:paraId="41B0E1C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sz w:val="21"/>
                <w:szCs w:val="21"/>
                <w:lang w:val="en-US" w:eastAsia="zh-CN"/>
              </w:rPr>
            </w:pPr>
            <w:r>
              <w:rPr>
                <w:rFonts w:hint="eastAsia" w:ascii="宋体" w:hAnsi="宋体"/>
                <w:sz w:val="21"/>
                <w:szCs w:val="21"/>
                <w:lang w:val="en-US" w:eastAsia="zh-CN"/>
              </w:rPr>
              <w:t>3</w:t>
            </w:r>
          </w:p>
        </w:tc>
        <w:tc>
          <w:tcPr>
            <w:tcW w:w="1177" w:type="dxa"/>
            <w:vMerge w:val="continue"/>
            <w:vAlign w:val="center"/>
          </w:tcPr>
          <w:p w14:paraId="76B1ACC3">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sz w:val="21"/>
                <w:szCs w:val="21"/>
                <w:lang w:val="en-US" w:eastAsia="zh-CN"/>
              </w:rPr>
            </w:pPr>
          </w:p>
        </w:tc>
        <w:tc>
          <w:tcPr>
            <w:tcW w:w="8072" w:type="dxa"/>
            <w:gridSpan w:val="2"/>
          </w:tcPr>
          <w:p w14:paraId="511A92E4">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sz w:val="21"/>
                <w:szCs w:val="21"/>
                <w:lang w:val="en-US" w:eastAsia="zh-CN"/>
              </w:rPr>
            </w:pPr>
            <w:r>
              <w:rPr>
                <w:rFonts w:hint="eastAsia" w:ascii="宋体" w:hAnsi="宋体"/>
                <w:sz w:val="21"/>
                <w:szCs w:val="21"/>
              </w:rPr>
              <w:t>医院内发生火灾时因消防设施不能正常使用造成人员伤害及财物损失；</w:t>
            </w:r>
          </w:p>
        </w:tc>
        <w:tc>
          <w:tcPr>
            <w:tcW w:w="832" w:type="dxa"/>
            <w:vMerge w:val="continue"/>
          </w:tcPr>
          <w:p w14:paraId="676E43E5">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sz w:val="21"/>
                <w:szCs w:val="21"/>
                <w:lang w:val="en-US" w:eastAsia="zh-CN"/>
              </w:rPr>
            </w:pPr>
          </w:p>
        </w:tc>
      </w:tr>
      <w:tr w14:paraId="3E65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6" w:type="dxa"/>
            <w:vAlign w:val="center"/>
          </w:tcPr>
          <w:p w14:paraId="492A05B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宋体"/>
                <w:sz w:val="21"/>
                <w:szCs w:val="21"/>
                <w:lang w:val="en-US" w:eastAsia="zh-CN"/>
              </w:rPr>
            </w:pPr>
            <w:r>
              <w:rPr>
                <w:rFonts w:hint="eastAsia" w:ascii="宋体" w:hAnsi="宋体"/>
                <w:sz w:val="21"/>
                <w:szCs w:val="21"/>
                <w:lang w:val="en-US" w:eastAsia="zh-CN"/>
              </w:rPr>
              <w:t>4</w:t>
            </w:r>
          </w:p>
        </w:tc>
        <w:tc>
          <w:tcPr>
            <w:tcW w:w="1177" w:type="dxa"/>
            <w:vMerge w:val="restart"/>
            <w:vAlign w:val="center"/>
          </w:tcPr>
          <w:p w14:paraId="1C9D75E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r>
              <w:rPr>
                <w:rFonts w:hint="eastAsia" w:ascii="宋体" w:hAnsi="宋体"/>
                <w:b/>
                <w:sz w:val="21"/>
                <w:szCs w:val="21"/>
              </w:rPr>
              <w:t>工作纪律</w:t>
            </w:r>
          </w:p>
          <w:p w14:paraId="1F4BA26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r>
              <w:rPr>
                <w:rFonts w:hint="eastAsia" w:ascii="宋体" w:hAnsi="宋体"/>
                <w:b/>
                <w:sz w:val="21"/>
                <w:szCs w:val="21"/>
              </w:rPr>
              <w:t>（8分）</w:t>
            </w:r>
          </w:p>
        </w:tc>
        <w:tc>
          <w:tcPr>
            <w:tcW w:w="1390" w:type="dxa"/>
            <w:vMerge w:val="restart"/>
            <w:vAlign w:val="center"/>
          </w:tcPr>
          <w:p w14:paraId="18D783C8">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sz w:val="21"/>
                <w:szCs w:val="21"/>
              </w:rPr>
            </w:pPr>
            <w:r>
              <w:rPr>
                <w:rFonts w:hint="eastAsia" w:ascii="宋体" w:hAnsi="宋体"/>
                <w:sz w:val="21"/>
                <w:szCs w:val="21"/>
              </w:rPr>
              <w:t>各安全管理制度、法律法规及规划楼劳动纪律等</w:t>
            </w:r>
          </w:p>
        </w:tc>
        <w:tc>
          <w:tcPr>
            <w:tcW w:w="6682" w:type="dxa"/>
            <w:vAlign w:val="center"/>
          </w:tcPr>
          <w:p w14:paraId="70FF2215">
            <w:pPr>
              <w:keepNext w:val="0"/>
              <w:keepLines w:val="0"/>
              <w:pageBreakBefore w:val="0"/>
              <w:widowControl w:val="0"/>
              <w:kinsoku/>
              <w:wordWrap/>
              <w:overflowPunct/>
              <w:topLinePunct w:val="0"/>
              <w:autoSpaceDE/>
              <w:autoSpaceDN/>
              <w:bidi w:val="0"/>
              <w:adjustRightInd/>
              <w:snapToGrid/>
              <w:spacing w:line="260" w:lineRule="exact"/>
              <w:jc w:val="both"/>
              <w:textAlignment w:val="auto"/>
              <w:rPr>
                <w:sz w:val="21"/>
                <w:szCs w:val="21"/>
              </w:rPr>
            </w:pPr>
            <w:r>
              <w:rPr>
                <w:rFonts w:hint="eastAsia" w:ascii="宋体" w:hAnsi="宋体"/>
                <w:sz w:val="21"/>
                <w:szCs w:val="21"/>
              </w:rPr>
              <w:t>未遵守外来人员施工管理制度。</w:t>
            </w:r>
            <w:r>
              <w:rPr>
                <w:rFonts w:hint="eastAsia"/>
                <w:sz w:val="21"/>
                <w:szCs w:val="21"/>
              </w:rPr>
              <w:t>（2分）</w:t>
            </w:r>
          </w:p>
        </w:tc>
        <w:tc>
          <w:tcPr>
            <w:tcW w:w="832" w:type="dxa"/>
          </w:tcPr>
          <w:p w14:paraId="7C7829B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6EA6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36" w:type="dxa"/>
            <w:vAlign w:val="center"/>
          </w:tcPr>
          <w:p w14:paraId="198B24F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宋体"/>
                <w:sz w:val="21"/>
                <w:szCs w:val="21"/>
                <w:lang w:val="en-US" w:eastAsia="zh-CN"/>
              </w:rPr>
            </w:pPr>
            <w:r>
              <w:rPr>
                <w:rFonts w:hint="eastAsia" w:ascii="宋体" w:hAnsi="宋体"/>
                <w:sz w:val="21"/>
                <w:szCs w:val="21"/>
                <w:lang w:val="en-US" w:eastAsia="zh-CN"/>
              </w:rPr>
              <w:t>5</w:t>
            </w:r>
          </w:p>
        </w:tc>
        <w:tc>
          <w:tcPr>
            <w:tcW w:w="1177" w:type="dxa"/>
            <w:vMerge w:val="continue"/>
          </w:tcPr>
          <w:p w14:paraId="377E35F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c>
          <w:tcPr>
            <w:tcW w:w="1390" w:type="dxa"/>
            <w:vMerge w:val="continue"/>
          </w:tcPr>
          <w:p w14:paraId="43ED9A0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c>
          <w:tcPr>
            <w:tcW w:w="6682" w:type="dxa"/>
            <w:vAlign w:val="center"/>
          </w:tcPr>
          <w:p w14:paraId="02D88111">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宋体" w:hAnsi="宋体"/>
                <w:sz w:val="21"/>
                <w:szCs w:val="21"/>
              </w:rPr>
            </w:pPr>
            <w:r>
              <w:rPr>
                <w:rFonts w:hint="eastAsia" w:ascii="宋体" w:hAnsi="宋体"/>
                <w:sz w:val="21"/>
                <w:szCs w:val="21"/>
              </w:rPr>
              <w:t>未遵守相关消防法律法规。</w:t>
            </w:r>
            <w:r>
              <w:rPr>
                <w:rFonts w:hint="eastAsia"/>
                <w:sz w:val="21"/>
                <w:szCs w:val="21"/>
              </w:rPr>
              <w:t>（2分）</w:t>
            </w:r>
          </w:p>
        </w:tc>
        <w:tc>
          <w:tcPr>
            <w:tcW w:w="832" w:type="dxa"/>
          </w:tcPr>
          <w:p w14:paraId="50EA28F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7D40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36" w:type="dxa"/>
            <w:vAlign w:val="center"/>
          </w:tcPr>
          <w:p w14:paraId="31DA4AA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宋体"/>
                <w:sz w:val="21"/>
                <w:szCs w:val="21"/>
                <w:lang w:val="en-US" w:eastAsia="zh-CN"/>
              </w:rPr>
            </w:pPr>
            <w:r>
              <w:rPr>
                <w:rFonts w:hint="eastAsia" w:ascii="宋体" w:hAnsi="宋体"/>
                <w:sz w:val="21"/>
                <w:szCs w:val="21"/>
                <w:lang w:val="en-US" w:eastAsia="zh-CN"/>
              </w:rPr>
              <w:t>6</w:t>
            </w:r>
          </w:p>
        </w:tc>
        <w:tc>
          <w:tcPr>
            <w:tcW w:w="1177" w:type="dxa"/>
            <w:vMerge w:val="continue"/>
          </w:tcPr>
          <w:p w14:paraId="6921984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c>
          <w:tcPr>
            <w:tcW w:w="1390" w:type="dxa"/>
            <w:vMerge w:val="continue"/>
          </w:tcPr>
          <w:p w14:paraId="342A3C1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c>
          <w:tcPr>
            <w:tcW w:w="6682" w:type="dxa"/>
            <w:vAlign w:val="center"/>
          </w:tcPr>
          <w:p w14:paraId="5E30FAF6">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宋体" w:hAnsi="宋体"/>
                <w:sz w:val="21"/>
                <w:szCs w:val="21"/>
              </w:rPr>
            </w:pPr>
            <w:r>
              <w:rPr>
                <w:rFonts w:hint="eastAsia" w:ascii="宋体" w:hAnsi="宋体"/>
                <w:sz w:val="21"/>
                <w:szCs w:val="21"/>
              </w:rPr>
              <w:t>未遵守消防安全管理制度。</w:t>
            </w:r>
            <w:r>
              <w:rPr>
                <w:rFonts w:hint="eastAsia"/>
                <w:sz w:val="21"/>
                <w:szCs w:val="21"/>
              </w:rPr>
              <w:t>（2分）</w:t>
            </w:r>
          </w:p>
        </w:tc>
        <w:tc>
          <w:tcPr>
            <w:tcW w:w="832" w:type="dxa"/>
          </w:tcPr>
          <w:p w14:paraId="5E466A8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69C60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6" w:type="dxa"/>
            <w:vAlign w:val="center"/>
          </w:tcPr>
          <w:p w14:paraId="6C5D380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sz w:val="21"/>
                <w:szCs w:val="21"/>
                <w:lang w:val="en-US" w:eastAsia="zh-CN"/>
              </w:rPr>
            </w:pPr>
            <w:r>
              <w:rPr>
                <w:rFonts w:hint="eastAsia" w:ascii="宋体" w:hAnsi="宋体"/>
                <w:sz w:val="21"/>
                <w:szCs w:val="21"/>
                <w:lang w:val="en-US" w:eastAsia="zh-CN"/>
              </w:rPr>
              <w:t>7</w:t>
            </w:r>
          </w:p>
        </w:tc>
        <w:tc>
          <w:tcPr>
            <w:tcW w:w="1177" w:type="dxa"/>
            <w:vMerge w:val="restart"/>
            <w:vAlign w:val="center"/>
          </w:tcPr>
          <w:p w14:paraId="783CCF7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r>
              <w:rPr>
                <w:rFonts w:hint="eastAsia" w:ascii="宋体" w:hAnsi="宋体"/>
                <w:b/>
                <w:sz w:val="21"/>
                <w:szCs w:val="21"/>
              </w:rPr>
              <w:t>工作内容</w:t>
            </w:r>
          </w:p>
          <w:p w14:paraId="7ECBC77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p w14:paraId="1BB87BB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r>
              <w:rPr>
                <w:rFonts w:hint="eastAsia" w:ascii="宋体" w:hAnsi="宋体"/>
                <w:b/>
                <w:sz w:val="21"/>
                <w:szCs w:val="21"/>
              </w:rPr>
              <w:t>（35分）</w:t>
            </w:r>
          </w:p>
        </w:tc>
        <w:tc>
          <w:tcPr>
            <w:tcW w:w="1390" w:type="dxa"/>
            <w:vMerge w:val="restart"/>
            <w:vAlign w:val="center"/>
          </w:tcPr>
          <w:p w14:paraId="2F8ECE4A">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sz w:val="21"/>
                <w:szCs w:val="21"/>
              </w:rPr>
            </w:pPr>
            <w:r>
              <w:rPr>
                <w:rFonts w:hint="eastAsia" w:ascii="宋体" w:hAnsi="宋体" w:cs="宋体"/>
                <w:color w:val="000000"/>
                <w:sz w:val="21"/>
                <w:szCs w:val="21"/>
              </w:rPr>
              <w:t>须认真、仔细完成各项工</w:t>
            </w:r>
            <w:r>
              <w:rPr>
                <w:rFonts w:hint="eastAsia" w:ascii="宋体" w:hAnsi="宋体" w:cs="宋体"/>
                <w:color w:val="000000"/>
                <w:sz w:val="21"/>
                <w:szCs w:val="21"/>
                <w:lang w:eastAsia="zh-CN"/>
              </w:rPr>
              <w:t>作</w:t>
            </w:r>
            <w:r>
              <w:rPr>
                <w:rFonts w:hint="eastAsia" w:ascii="宋体" w:hAnsi="宋体" w:cs="宋体"/>
                <w:color w:val="000000"/>
                <w:sz w:val="21"/>
                <w:szCs w:val="21"/>
              </w:rPr>
              <w:t>内容、履行双方协议，接受相关单位对</w:t>
            </w:r>
            <w:r>
              <w:rPr>
                <w:rFonts w:hint="eastAsia" w:ascii="宋体" w:hAnsi="宋体"/>
                <w:sz w:val="21"/>
                <w:szCs w:val="21"/>
                <w:lang w:eastAsia="zh-CN"/>
              </w:rPr>
              <w:t>鄯善县人民医院消</w:t>
            </w:r>
            <w:r>
              <w:rPr>
                <w:rFonts w:hint="eastAsia" w:ascii="宋体" w:hAnsi="宋体" w:cs="宋体"/>
                <w:color w:val="000000"/>
                <w:sz w:val="21"/>
                <w:szCs w:val="21"/>
              </w:rPr>
              <w:t>防系统检测、考核。</w:t>
            </w:r>
          </w:p>
        </w:tc>
        <w:tc>
          <w:tcPr>
            <w:tcW w:w="6682" w:type="dxa"/>
            <w:vAlign w:val="center"/>
          </w:tcPr>
          <w:p w14:paraId="7CF0B028">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宋体" w:hAnsi="宋体" w:cs="宋体-方正超大字符集"/>
                <w:sz w:val="21"/>
                <w:szCs w:val="21"/>
              </w:rPr>
            </w:pPr>
            <w:r>
              <w:rPr>
                <w:rFonts w:hint="eastAsia" w:ascii="宋体" w:hAnsi="宋体"/>
                <w:sz w:val="21"/>
                <w:szCs w:val="21"/>
              </w:rPr>
              <w:t>未按要求</w:t>
            </w:r>
            <w:r>
              <w:rPr>
                <w:rFonts w:hint="eastAsia" w:ascii="宋体" w:hAnsi="宋体" w:cs="宋体-方正超大字符集"/>
                <w:sz w:val="21"/>
                <w:szCs w:val="21"/>
              </w:rPr>
              <w:t>提供</w:t>
            </w:r>
            <w:r>
              <w:rPr>
                <w:rFonts w:hint="eastAsia" w:ascii="宋体" w:hAnsi="宋体" w:cs="宋体-方正超大字符集"/>
                <w:sz w:val="21"/>
                <w:szCs w:val="21"/>
                <w:lang w:eastAsia="zh-CN"/>
              </w:rPr>
              <w:t>节</w:t>
            </w:r>
            <w:r>
              <w:rPr>
                <w:rFonts w:hint="eastAsia" w:ascii="宋体" w:hAnsi="宋体" w:cs="宋体-方正超大字符集"/>
                <w:sz w:val="21"/>
                <w:szCs w:val="21"/>
              </w:rPr>
              <w:t>假日值班表，未及时更新可靠联系方式</w:t>
            </w:r>
            <w:r>
              <w:rPr>
                <w:rFonts w:hint="eastAsia" w:ascii="宋体" w:hAnsi="宋体"/>
                <w:sz w:val="21"/>
                <w:szCs w:val="21"/>
              </w:rPr>
              <w:t>。（2分）</w:t>
            </w:r>
          </w:p>
        </w:tc>
        <w:tc>
          <w:tcPr>
            <w:tcW w:w="832" w:type="dxa"/>
          </w:tcPr>
          <w:p w14:paraId="322C0C8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734C0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6" w:type="dxa"/>
            <w:vAlign w:val="center"/>
          </w:tcPr>
          <w:p w14:paraId="4885495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sz w:val="21"/>
                <w:szCs w:val="21"/>
                <w:lang w:val="en-US" w:eastAsia="zh-CN"/>
              </w:rPr>
            </w:pPr>
            <w:r>
              <w:rPr>
                <w:rFonts w:hint="eastAsia" w:ascii="宋体" w:hAnsi="宋体"/>
                <w:sz w:val="21"/>
                <w:szCs w:val="21"/>
                <w:lang w:val="en-US" w:eastAsia="zh-CN"/>
              </w:rPr>
              <w:t>8</w:t>
            </w:r>
          </w:p>
        </w:tc>
        <w:tc>
          <w:tcPr>
            <w:tcW w:w="1177" w:type="dxa"/>
            <w:vMerge w:val="continue"/>
          </w:tcPr>
          <w:p w14:paraId="6D34E0B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1390" w:type="dxa"/>
            <w:vMerge w:val="continue"/>
          </w:tcPr>
          <w:p w14:paraId="650C7B9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6682" w:type="dxa"/>
            <w:vAlign w:val="center"/>
          </w:tcPr>
          <w:p w14:paraId="3F283596">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宋体" w:hAnsi="宋体"/>
                <w:sz w:val="21"/>
                <w:szCs w:val="21"/>
              </w:rPr>
            </w:pPr>
            <w:r>
              <w:rPr>
                <w:rFonts w:hint="eastAsia" w:ascii="宋体" w:hAnsi="宋体"/>
                <w:sz w:val="21"/>
                <w:szCs w:val="21"/>
              </w:rPr>
              <w:t>未按要求及时完成各项工作计划并上报。（1分）</w:t>
            </w:r>
          </w:p>
        </w:tc>
        <w:tc>
          <w:tcPr>
            <w:tcW w:w="832" w:type="dxa"/>
          </w:tcPr>
          <w:p w14:paraId="2B7C325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20A21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6" w:type="dxa"/>
            <w:vAlign w:val="center"/>
          </w:tcPr>
          <w:p w14:paraId="1D9020F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sz w:val="21"/>
                <w:szCs w:val="21"/>
                <w:lang w:val="en-US" w:eastAsia="zh-CN"/>
              </w:rPr>
            </w:pPr>
            <w:r>
              <w:rPr>
                <w:rFonts w:hint="eastAsia" w:ascii="宋体" w:hAnsi="宋体"/>
                <w:sz w:val="21"/>
                <w:szCs w:val="21"/>
                <w:lang w:val="en-US" w:eastAsia="zh-CN"/>
              </w:rPr>
              <w:t>9</w:t>
            </w:r>
          </w:p>
        </w:tc>
        <w:tc>
          <w:tcPr>
            <w:tcW w:w="1177" w:type="dxa"/>
            <w:vMerge w:val="continue"/>
          </w:tcPr>
          <w:p w14:paraId="346B264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1390" w:type="dxa"/>
            <w:vMerge w:val="continue"/>
          </w:tcPr>
          <w:p w14:paraId="70C762F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6682" w:type="dxa"/>
            <w:vAlign w:val="center"/>
          </w:tcPr>
          <w:p w14:paraId="337B2671">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宋体" w:hAnsi="宋体"/>
                <w:sz w:val="21"/>
                <w:szCs w:val="21"/>
              </w:rPr>
            </w:pPr>
            <w:r>
              <w:rPr>
                <w:rFonts w:hint="eastAsia" w:ascii="宋体" w:hAnsi="宋体"/>
                <w:sz w:val="21"/>
                <w:szCs w:val="21"/>
              </w:rPr>
              <w:t>未按要求对现场技术人员进行安全作业培训，并进行安全作业检查、防护和监督等工作。</w:t>
            </w:r>
            <w:r>
              <w:rPr>
                <w:rFonts w:hint="eastAsia"/>
                <w:sz w:val="21"/>
                <w:szCs w:val="21"/>
              </w:rPr>
              <w:t>（2分）</w:t>
            </w:r>
          </w:p>
        </w:tc>
        <w:tc>
          <w:tcPr>
            <w:tcW w:w="832" w:type="dxa"/>
          </w:tcPr>
          <w:p w14:paraId="283084D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30170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6" w:type="dxa"/>
            <w:vAlign w:val="center"/>
          </w:tcPr>
          <w:p w14:paraId="535FA7F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宋体"/>
                <w:sz w:val="21"/>
                <w:szCs w:val="21"/>
                <w:lang w:val="en-US" w:eastAsia="zh-CN"/>
              </w:rPr>
            </w:pPr>
            <w:r>
              <w:rPr>
                <w:rFonts w:hint="eastAsia" w:ascii="宋体" w:hAnsi="宋体"/>
                <w:sz w:val="21"/>
                <w:szCs w:val="21"/>
                <w:lang w:val="en-US" w:eastAsia="zh-CN"/>
              </w:rPr>
              <w:t>10</w:t>
            </w:r>
          </w:p>
        </w:tc>
        <w:tc>
          <w:tcPr>
            <w:tcW w:w="1177" w:type="dxa"/>
            <w:vMerge w:val="continue"/>
          </w:tcPr>
          <w:p w14:paraId="042E532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1390" w:type="dxa"/>
            <w:vMerge w:val="continue"/>
          </w:tcPr>
          <w:p w14:paraId="57C4D60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6682" w:type="dxa"/>
            <w:vAlign w:val="center"/>
          </w:tcPr>
          <w:p w14:paraId="38AC2A62">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宋体" w:hAnsi="宋体"/>
                <w:sz w:val="21"/>
                <w:szCs w:val="21"/>
              </w:rPr>
            </w:pPr>
            <w:r>
              <w:rPr>
                <w:rFonts w:hint="eastAsia" w:ascii="宋体" w:hAnsi="宋体"/>
                <w:sz w:val="21"/>
                <w:szCs w:val="21"/>
              </w:rPr>
              <w:t>维修保养的各项工作记录或表格缺少、不完善；（2分）</w:t>
            </w:r>
          </w:p>
        </w:tc>
        <w:tc>
          <w:tcPr>
            <w:tcW w:w="832" w:type="dxa"/>
          </w:tcPr>
          <w:p w14:paraId="4D8E9B1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10E51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6" w:type="dxa"/>
            <w:vAlign w:val="center"/>
          </w:tcPr>
          <w:p w14:paraId="719FE8E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宋体"/>
                <w:sz w:val="21"/>
                <w:szCs w:val="21"/>
                <w:lang w:val="en-US" w:eastAsia="zh-CN"/>
              </w:rPr>
            </w:pPr>
            <w:r>
              <w:rPr>
                <w:rFonts w:hint="eastAsia" w:ascii="宋体" w:hAnsi="宋体"/>
                <w:sz w:val="21"/>
                <w:szCs w:val="21"/>
                <w:lang w:val="en-US" w:eastAsia="zh-CN"/>
              </w:rPr>
              <w:t>11</w:t>
            </w:r>
          </w:p>
        </w:tc>
        <w:tc>
          <w:tcPr>
            <w:tcW w:w="1177" w:type="dxa"/>
            <w:vMerge w:val="continue"/>
          </w:tcPr>
          <w:p w14:paraId="35865A4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1390" w:type="dxa"/>
            <w:vMerge w:val="continue"/>
          </w:tcPr>
          <w:p w14:paraId="39F83B7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6682" w:type="dxa"/>
            <w:vAlign w:val="center"/>
          </w:tcPr>
          <w:p w14:paraId="58CE9A9E">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宋体" w:hAnsi="宋体"/>
                <w:sz w:val="21"/>
                <w:szCs w:val="21"/>
              </w:rPr>
            </w:pPr>
            <w:r>
              <w:rPr>
                <w:rFonts w:hint="eastAsia" w:ascii="宋体" w:hAnsi="宋体"/>
                <w:sz w:val="21"/>
                <w:szCs w:val="21"/>
              </w:rPr>
              <w:t>未按要求履行</w:t>
            </w:r>
            <w:r>
              <w:rPr>
                <w:rFonts w:hint="eastAsia" w:ascii="宋体" w:hAnsi="宋体" w:cs="宋体-方正超大字符集"/>
                <w:sz w:val="21"/>
                <w:szCs w:val="21"/>
              </w:rPr>
              <w:t>负责消防验审或检查等有关的协调工作。</w:t>
            </w:r>
            <w:r>
              <w:rPr>
                <w:rFonts w:hint="eastAsia"/>
                <w:sz w:val="21"/>
                <w:szCs w:val="21"/>
              </w:rPr>
              <w:t>（2分）</w:t>
            </w:r>
          </w:p>
        </w:tc>
        <w:tc>
          <w:tcPr>
            <w:tcW w:w="832" w:type="dxa"/>
          </w:tcPr>
          <w:p w14:paraId="19CD584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2C034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6" w:type="dxa"/>
            <w:vAlign w:val="center"/>
          </w:tcPr>
          <w:p w14:paraId="271884B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sz w:val="21"/>
                <w:szCs w:val="21"/>
                <w:lang w:val="en-US" w:eastAsia="zh-CN"/>
              </w:rPr>
            </w:pPr>
            <w:r>
              <w:rPr>
                <w:rFonts w:hint="eastAsia" w:ascii="宋体" w:hAnsi="宋体"/>
                <w:sz w:val="21"/>
                <w:szCs w:val="21"/>
              </w:rPr>
              <w:t>1</w:t>
            </w:r>
            <w:r>
              <w:rPr>
                <w:rFonts w:hint="eastAsia" w:ascii="宋体" w:hAnsi="宋体"/>
                <w:sz w:val="21"/>
                <w:szCs w:val="21"/>
                <w:lang w:val="en-US" w:eastAsia="zh-CN"/>
              </w:rPr>
              <w:t>2</w:t>
            </w:r>
          </w:p>
        </w:tc>
        <w:tc>
          <w:tcPr>
            <w:tcW w:w="1177" w:type="dxa"/>
            <w:vMerge w:val="continue"/>
          </w:tcPr>
          <w:p w14:paraId="0373B8A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1390" w:type="dxa"/>
            <w:vMerge w:val="continue"/>
          </w:tcPr>
          <w:p w14:paraId="34DE77D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6682" w:type="dxa"/>
            <w:vAlign w:val="center"/>
          </w:tcPr>
          <w:p w14:paraId="0EB5AFA1">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宋体" w:hAnsi="宋体"/>
                <w:sz w:val="21"/>
                <w:szCs w:val="21"/>
              </w:rPr>
            </w:pPr>
            <w:r>
              <w:rPr>
                <w:rFonts w:hint="eastAsia" w:ascii="宋体" w:hAnsi="宋体"/>
                <w:sz w:val="21"/>
                <w:szCs w:val="21"/>
              </w:rPr>
              <w:t>未按要求配合对</w:t>
            </w:r>
            <w:r>
              <w:rPr>
                <w:rFonts w:hint="eastAsia" w:ascii="宋体" w:hAnsi="宋体"/>
                <w:sz w:val="21"/>
                <w:szCs w:val="21"/>
                <w:lang w:eastAsia="zh-CN"/>
              </w:rPr>
              <w:t>鄯善县人民医院</w:t>
            </w:r>
            <w:r>
              <w:rPr>
                <w:rFonts w:hint="eastAsia" w:ascii="宋体" w:hAnsi="宋体"/>
                <w:sz w:val="21"/>
                <w:szCs w:val="21"/>
              </w:rPr>
              <w:t>每月进行防火检查工作。</w:t>
            </w:r>
            <w:r>
              <w:rPr>
                <w:rFonts w:hint="eastAsia"/>
                <w:sz w:val="21"/>
                <w:szCs w:val="21"/>
              </w:rPr>
              <w:t>（2分）</w:t>
            </w:r>
          </w:p>
        </w:tc>
        <w:tc>
          <w:tcPr>
            <w:tcW w:w="832" w:type="dxa"/>
          </w:tcPr>
          <w:p w14:paraId="1AD4C8A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605A2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6" w:type="dxa"/>
            <w:vAlign w:val="center"/>
          </w:tcPr>
          <w:p w14:paraId="511FEB6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sz w:val="21"/>
                <w:szCs w:val="21"/>
                <w:lang w:val="en-US" w:eastAsia="zh-CN"/>
              </w:rPr>
            </w:pPr>
            <w:r>
              <w:rPr>
                <w:rFonts w:hint="eastAsia" w:ascii="宋体" w:hAnsi="宋体"/>
                <w:sz w:val="21"/>
                <w:szCs w:val="21"/>
              </w:rPr>
              <w:t>1</w:t>
            </w:r>
            <w:r>
              <w:rPr>
                <w:rFonts w:hint="eastAsia" w:ascii="宋体" w:hAnsi="宋体"/>
                <w:sz w:val="21"/>
                <w:szCs w:val="21"/>
                <w:lang w:val="en-US" w:eastAsia="zh-CN"/>
              </w:rPr>
              <w:t>3</w:t>
            </w:r>
          </w:p>
        </w:tc>
        <w:tc>
          <w:tcPr>
            <w:tcW w:w="1177" w:type="dxa"/>
            <w:vMerge w:val="continue"/>
            <w:vAlign w:val="center"/>
          </w:tcPr>
          <w:p w14:paraId="3402E2B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1390" w:type="dxa"/>
            <w:vMerge w:val="continue"/>
          </w:tcPr>
          <w:p w14:paraId="5915A59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6682" w:type="dxa"/>
            <w:vAlign w:val="center"/>
          </w:tcPr>
          <w:p w14:paraId="63CF99C8">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宋体" w:hAnsi="宋体"/>
                <w:sz w:val="21"/>
                <w:szCs w:val="21"/>
              </w:rPr>
            </w:pPr>
            <w:r>
              <w:rPr>
                <w:rFonts w:hint="eastAsia" w:ascii="宋体" w:hAnsi="宋体"/>
                <w:sz w:val="21"/>
                <w:szCs w:val="21"/>
              </w:rPr>
              <w:t>未按要求及时完成周检工作。</w:t>
            </w:r>
            <w:r>
              <w:rPr>
                <w:rFonts w:hint="eastAsia"/>
                <w:sz w:val="21"/>
                <w:szCs w:val="21"/>
              </w:rPr>
              <w:t>（2分）</w:t>
            </w:r>
          </w:p>
        </w:tc>
        <w:tc>
          <w:tcPr>
            <w:tcW w:w="832" w:type="dxa"/>
          </w:tcPr>
          <w:p w14:paraId="1C195ED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20E91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6" w:type="dxa"/>
            <w:vAlign w:val="center"/>
          </w:tcPr>
          <w:p w14:paraId="67B46BC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sz w:val="21"/>
                <w:szCs w:val="21"/>
                <w:lang w:val="en-US" w:eastAsia="zh-CN"/>
              </w:rPr>
            </w:pPr>
            <w:r>
              <w:rPr>
                <w:rFonts w:hint="eastAsia" w:ascii="宋体" w:hAnsi="宋体"/>
                <w:sz w:val="21"/>
                <w:szCs w:val="21"/>
              </w:rPr>
              <w:t>1</w:t>
            </w:r>
            <w:r>
              <w:rPr>
                <w:rFonts w:hint="eastAsia" w:ascii="宋体" w:hAnsi="宋体"/>
                <w:sz w:val="21"/>
                <w:szCs w:val="21"/>
                <w:lang w:val="en-US" w:eastAsia="zh-CN"/>
              </w:rPr>
              <w:t>4</w:t>
            </w:r>
          </w:p>
        </w:tc>
        <w:tc>
          <w:tcPr>
            <w:tcW w:w="1177" w:type="dxa"/>
            <w:vMerge w:val="continue"/>
          </w:tcPr>
          <w:p w14:paraId="2585D4D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1390" w:type="dxa"/>
            <w:vMerge w:val="continue"/>
          </w:tcPr>
          <w:p w14:paraId="1895825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6682" w:type="dxa"/>
            <w:vAlign w:val="center"/>
          </w:tcPr>
          <w:p w14:paraId="1B88A33D">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宋体" w:hAnsi="宋体"/>
                <w:sz w:val="21"/>
                <w:szCs w:val="21"/>
              </w:rPr>
            </w:pPr>
            <w:r>
              <w:rPr>
                <w:rFonts w:hint="eastAsia" w:ascii="宋体" w:hAnsi="宋体"/>
                <w:sz w:val="21"/>
                <w:szCs w:val="21"/>
              </w:rPr>
              <w:t>未按要求及时完成月检工作。（3分）</w:t>
            </w:r>
          </w:p>
        </w:tc>
        <w:tc>
          <w:tcPr>
            <w:tcW w:w="832" w:type="dxa"/>
          </w:tcPr>
          <w:p w14:paraId="3D16905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7D35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6" w:type="dxa"/>
            <w:vAlign w:val="center"/>
          </w:tcPr>
          <w:p w14:paraId="77DFA74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sz w:val="21"/>
                <w:szCs w:val="21"/>
                <w:lang w:val="en-US" w:eastAsia="zh-CN"/>
              </w:rPr>
            </w:pPr>
            <w:r>
              <w:rPr>
                <w:rFonts w:hint="eastAsia" w:ascii="宋体" w:hAnsi="宋体"/>
                <w:sz w:val="21"/>
                <w:szCs w:val="21"/>
              </w:rPr>
              <w:t>1</w:t>
            </w:r>
            <w:r>
              <w:rPr>
                <w:rFonts w:hint="eastAsia" w:ascii="宋体" w:hAnsi="宋体"/>
                <w:sz w:val="21"/>
                <w:szCs w:val="21"/>
                <w:lang w:val="en-US" w:eastAsia="zh-CN"/>
              </w:rPr>
              <w:t>5</w:t>
            </w:r>
          </w:p>
        </w:tc>
        <w:tc>
          <w:tcPr>
            <w:tcW w:w="1177" w:type="dxa"/>
            <w:vMerge w:val="continue"/>
          </w:tcPr>
          <w:p w14:paraId="12D63F8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1390" w:type="dxa"/>
            <w:vMerge w:val="continue"/>
          </w:tcPr>
          <w:p w14:paraId="34A06ED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6682" w:type="dxa"/>
            <w:vAlign w:val="center"/>
          </w:tcPr>
          <w:p w14:paraId="788E841C">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宋体" w:hAnsi="宋体"/>
                <w:sz w:val="21"/>
                <w:szCs w:val="21"/>
              </w:rPr>
            </w:pPr>
            <w:r>
              <w:rPr>
                <w:rFonts w:hint="eastAsia" w:ascii="宋体" w:hAnsi="宋体"/>
                <w:sz w:val="21"/>
                <w:szCs w:val="21"/>
              </w:rPr>
              <w:t>未按要求及时完成季检及联动测试工作。（4分）</w:t>
            </w:r>
          </w:p>
        </w:tc>
        <w:tc>
          <w:tcPr>
            <w:tcW w:w="832" w:type="dxa"/>
          </w:tcPr>
          <w:p w14:paraId="2BBAB38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741F4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6" w:type="dxa"/>
            <w:vAlign w:val="center"/>
          </w:tcPr>
          <w:p w14:paraId="054C47D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sz w:val="21"/>
                <w:szCs w:val="21"/>
                <w:lang w:val="en-US" w:eastAsia="zh-CN"/>
              </w:rPr>
            </w:pPr>
            <w:r>
              <w:rPr>
                <w:rFonts w:hint="eastAsia" w:ascii="宋体" w:hAnsi="宋体"/>
                <w:sz w:val="21"/>
                <w:szCs w:val="21"/>
              </w:rPr>
              <w:t>1</w:t>
            </w:r>
            <w:r>
              <w:rPr>
                <w:rFonts w:hint="eastAsia" w:ascii="宋体" w:hAnsi="宋体"/>
                <w:sz w:val="21"/>
                <w:szCs w:val="21"/>
                <w:lang w:val="en-US" w:eastAsia="zh-CN"/>
              </w:rPr>
              <w:t>6</w:t>
            </w:r>
          </w:p>
        </w:tc>
        <w:tc>
          <w:tcPr>
            <w:tcW w:w="1177" w:type="dxa"/>
            <w:vMerge w:val="continue"/>
          </w:tcPr>
          <w:p w14:paraId="709997F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1390" w:type="dxa"/>
            <w:vMerge w:val="continue"/>
          </w:tcPr>
          <w:p w14:paraId="5084021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6682" w:type="dxa"/>
            <w:vAlign w:val="center"/>
          </w:tcPr>
          <w:p w14:paraId="5C36C3A4">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宋体" w:hAnsi="宋体"/>
                <w:sz w:val="21"/>
                <w:szCs w:val="21"/>
              </w:rPr>
            </w:pPr>
            <w:r>
              <w:rPr>
                <w:rFonts w:hint="eastAsia" w:ascii="宋体" w:hAnsi="宋体"/>
                <w:sz w:val="21"/>
                <w:szCs w:val="21"/>
              </w:rPr>
              <w:t>未按要求及时完成年检及联动测试工作。（8分）</w:t>
            </w:r>
          </w:p>
        </w:tc>
        <w:tc>
          <w:tcPr>
            <w:tcW w:w="832" w:type="dxa"/>
          </w:tcPr>
          <w:p w14:paraId="3DE89B6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71793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6" w:type="dxa"/>
            <w:vAlign w:val="center"/>
          </w:tcPr>
          <w:p w14:paraId="3DC32C7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sz w:val="21"/>
                <w:szCs w:val="21"/>
                <w:lang w:val="en-US" w:eastAsia="zh-CN"/>
              </w:rPr>
            </w:pPr>
            <w:r>
              <w:rPr>
                <w:rFonts w:hint="eastAsia" w:ascii="宋体" w:hAnsi="宋体"/>
                <w:sz w:val="21"/>
                <w:szCs w:val="21"/>
              </w:rPr>
              <w:t>1</w:t>
            </w:r>
            <w:r>
              <w:rPr>
                <w:rFonts w:hint="eastAsia" w:ascii="宋体" w:hAnsi="宋体"/>
                <w:sz w:val="21"/>
                <w:szCs w:val="21"/>
                <w:lang w:val="en-US" w:eastAsia="zh-CN"/>
              </w:rPr>
              <w:t>7</w:t>
            </w:r>
          </w:p>
        </w:tc>
        <w:tc>
          <w:tcPr>
            <w:tcW w:w="1177" w:type="dxa"/>
            <w:vMerge w:val="continue"/>
          </w:tcPr>
          <w:p w14:paraId="52B92C9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1390" w:type="dxa"/>
            <w:vMerge w:val="continue"/>
          </w:tcPr>
          <w:p w14:paraId="64CC574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6682" w:type="dxa"/>
            <w:vAlign w:val="center"/>
          </w:tcPr>
          <w:p w14:paraId="11B02815">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宋体" w:hAnsi="宋体"/>
                <w:sz w:val="21"/>
                <w:szCs w:val="21"/>
              </w:rPr>
            </w:pPr>
            <w:r>
              <w:rPr>
                <w:rFonts w:hint="eastAsia" w:ascii="宋体" w:hAnsi="宋体"/>
                <w:sz w:val="21"/>
                <w:szCs w:val="21"/>
              </w:rPr>
              <w:t>未按要求及时完成各种设施设备日常保养、维护工作。（5分）</w:t>
            </w:r>
          </w:p>
        </w:tc>
        <w:tc>
          <w:tcPr>
            <w:tcW w:w="832" w:type="dxa"/>
          </w:tcPr>
          <w:p w14:paraId="7A3380A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5A20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6" w:type="dxa"/>
            <w:vAlign w:val="center"/>
          </w:tcPr>
          <w:p w14:paraId="65C7BBD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sz w:val="21"/>
                <w:szCs w:val="21"/>
                <w:lang w:val="en-US" w:eastAsia="zh-CN"/>
              </w:rPr>
            </w:pPr>
            <w:r>
              <w:rPr>
                <w:rFonts w:hint="eastAsia" w:ascii="宋体" w:hAnsi="宋体"/>
                <w:sz w:val="21"/>
                <w:szCs w:val="21"/>
              </w:rPr>
              <w:t>1</w:t>
            </w:r>
            <w:r>
              <w:rPr>
                <w:rFonts w:hint="eastAsia" w:ascii="宋体" w:hAnsi="宋体"/>
                <w:sz w:val="21"/>
                <w:szCs w:val="21"/>
                <w:lang w:val="en-US" w:eastAsia="zh-CN"/>
              </w:rPr>
              <w:t>8</w:t>
            </w:r>
          </w:p>
        </w:tc>
        <w:tc>
          <w:tcPr>
            <w:tcW w:w="1177" w:type="dxa"/>
            <w:vMerge w:val="continue"/>
          </w:tcPr>
          <w:p w14:paraId="637C29B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1390" w:type="dxa"/>
            <w:vMerge w:val="continue"/>
          </w:tcPr>
          <w:p w14:paraId="65F0440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6682" w:type="dxa"/>
            <w:vAlign w:val="center"/>
          </w:tcPr>
          <w:p w14:paraId="22EBF3B4">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宋体" w:hAnsi="宋体"/>
                <w:sz w:val="21"/>
                <w:szCs w:val="21"/>
              </w:rPr>
            </w:pPr>
            <w:r>
              <w:rPr>
                <w:rFonts w:hint="eastAsia"/>
                <w:sz w:val="21"/>
                <w:szCs w:val="21"/>
              </w:rPr>
              <w:t>未加强信息反馈，发现问题未及时处理，未及时通报。（2分）</w:t>
            </w:r>
          </w:p>
        </w:tc>
        <w:tc>
          <w:tcPr>
            <w:tcW w:w="832" w:type="dxa"/>
          </w:tcPr>
          <w:p w14:paraId="4E4115B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275DB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6" w:type="dxa"/>
            <w:vAlign w:val="center"/>
          </w:tcPr>
          <w:p w14:paraId="57811AC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sz w:val="21"/>
                <w:szCs w:val="21"/>
                <w:lang w:val="en-US" w:eastAsia="zh-CN"/>
              </w:rPr>
            </w:pPr>
            <w:r>
              <w:rPr>
                <w:rFonts w:hint="eastAsia" w:ascii="宋体" w:hAnsi="宋体"/>
                <w:sz w:val="21"/>
                <w:szCs w:val="21"/>
              </w:rPr>
              <w:t>1</w:t>
            </w:r>
            <w:r>
              <w:rPr>
                <w:rFonts w:hint="eastAsia" w:ascii="宋体" w:hAnsi="宋体"/>
                <w:sz w:val="21"/>
                <w:szCs w:val="21"/>
                <w:lang w:val="en-US" w:eastAsia="zh-CN"/>
              </w:rPr>
              <w:t>9</w:t>
            </w:r>
          </w:p>
        </w:tc>
        <w:tc>
          <w:tcPr>
            <w:tcW w:w="1177" w:type="dxa"/>
            <w:vMerge w:val="restart"/>
            <w:vAlign w:val="center"/>
          </w:tcPr>
          <w:p w14:paraId="2239630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r>
              <w:rPr>
                <w:rFonts w:hint="eastAsia" w:ascii="宋体" w:hAnsi="宋体"/>
                <w:b/>
                <w:sz w:val="21"/>
                <w:szCs w:val="21"/>
              </w:rPr>
              <w:t>工作效率</w:t>
            </w:r>
          </w:p>
          <w:p w14:paraId="0EAC25B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r>
              <w:rPr>
                <w:rFonts w:hint="eastAsia" w:ascii="宋体" w:hAnsi="宋体"/>
                <w:b/>
                <w:sz w:val="21"/>
                <w:szCs w:val="21"/>
              </w:rPr>
              <w:t>（12分）</w:t>
            </w:r>
          </w:p>
        </w:tc>
        <w:tc>
          <w:tcPr>
            <w:tcW w:w="1390" w:type="dxa"/>
            <w:vMerge w:val="restart"/>
            <w:vAlign w:val="center"/>
          </w:tcPr>
          <w:p w14:paraId="37D5A45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r>
              <w:rPr>
                <w:rFonts w:hint="eastAsia" w:ascii="宋体" w:hAnsi="宋体"/>
                <w:sz w:val="21"/>
                <w:szCs w:val="21"/>
              </w:rPr>
              <w:t>及时、高效</w:t>
            </w:r>
          </w:p>
        </w:tc>
        <w:tc>
          <w:tcPr>
            <w:tcW w:w="6682" w:type="dxa"/>
            <w:vAlign w:val="center"/>
          </w:tcPr>
          <w:p w14:paraId="68E8CC05">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宋体" w:hAnsi="宋体"/>
                <w:sz w:val="21"/>
                <w:szCs w:val="21"/>
              </w:rPr>
            </w:pPr>
            <w:r>
              <w:rPr>
                <w:rFonts w:hint="eastAsia" w:ascii="宋体" w:hAnsi="宋体"/>
                <w:sz w:val="21"/>
                <w:szCs w:val="21"/>
              </w:rPr>
              <w:t>发生故障或事故时接到通知</w:t>
            </w:r>
            <w:r>
              <w:rPr>
                <w:rFonts w:hint="eastAsia" w:ascii="宋体" w:hAnsi="宋体"/>
                <w:sz w:val="21"/>
                <w:szCs w:val="21"/>
                <w:lang w:val="en-US" w:eastAsia="zh-CN"/>
              </w:rPr>
              <w:t>30分钟内未</w:t>
            </w:r>
            <w:r>
              <w:rPr>
                <w:rFonts w:hint="eastAsia" w:ascii="宋体" w:hAnsi="宋体"/>
                <w:sz w:val="21"/>
                <w:szCs w:val="21"/>
              </w:rPr>
              <w:t>到达工作现场。（5分）</w:t>
            </w:r>
          </w:p>
        </w:tc>
        <w:tc>
          <w:tcPr>
            <w:tcW w:w="832" w:type="dxa"/>
          </w:tcPr>
          <w:p w14:paraId="5BF923D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00811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6" w:type="dxa"/>
            <w:vAlign w:val="center"/>
          </w:tcPr>
          <w:p w14:paraId="6D36F23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宋体"/>
                <w:sz w:val="21"/>
                <w:szCs w:val="21"/>
                <w:lang w:val="en-US" w:eastAsia="zh-CN"/>
              </w:rPr>
            </w:pPr>
            <w:r>
              <w:rPr>
                <w:rFonts w:hint="eastAsia" w:ascii="宋体" w:hAnsi="宋体"/>
                <w:sz w:val="21"/>
                <w:szCs w:val="21"/>
                <w:lang w:val="en-US" w:eastAsia="zh-CN"/>
              </w:rPr>
              <w:t>20</w:t>
            </w:r>
          </w:p>
        </w:tc>
        <w:tc>
          <w:tcPr>
            <w:tcW w:w="1177" w:type="dxa"/>
            <w:vMerge w:val="continue"/>
          </w:tcPr>
          <w:p w14:paraId="2B0FD16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1390" w:type="dxa"/>
            <w:vMerge w:val="continue"/>
          </w:tcPr>
          <w:p w14:paraId="45151E3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6682" w:type="dxa"/>
            <w:vAlign w:val="center"/>
          </w:tcPr>
          <w:p w14:paraId="28EEFB1A">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宋体" w:hAnsi="宋体"/>
                <w:sz w:val="21"/>
                <w:szCs w:val="21"/>
              </w:rPr>
            </w:pPr>
            <w:r>
              <w:rPr>
                <w:rFonts w:hint="eastAsia" w:ascii="宋体" w:hAnsi="宋体"/>
                <w:sz w:val="21"/>
                <w:szCs w:val="21"/>
              </w:rPr>
              <w:t>处理各种故障、事故及安全隐患</w:t>
            </w:r>
            <w:r>
              <w:rPr>
                <w:rFonts w:hint="eastAsia" w:ascii="宋体" w:hAnsi="宋体"/>
                <w:sz w:val="21"/>
                <w:szCs w:val="21"/>
                <w:lang w:eastAsia="zh-CN"/>
              </w:rPr>
              <w:t>超过</w:t>
            </w:r>
            <w:r>
              <w:rPr>
                <w:rFonts w:hint="eastAsia" w:ascii="宋体" w:hAnsi="宋体"/>
                <w:sz w:val="21"/>
                <w:szCs w:val="21"/>
                <w:lang w:val="en-US" w:eastAsia="zh-CN"/>
              </w:rPr>
              <w:t>24小时的</w:t>
            </w:r>
            <w:r>
              <w:rPr>
                <w:rFonts w:hint="eastAsia" w:ascii="宋体" w:hAnsi="宋体"/>
                <w:sz w:val="21"/>
                <w:szCs w:val="21"/>
              </w:rPr>
              <w:t>。（5分）</w:t>
            </w:r>
          </w:p>
        </w:tc>
        <w:tc>
          <w:tcPr>
            <w:tcW w:w="832" w:type="dxa"/>
          </w:tcPr>
          <w:p w14:paraId="6687939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4600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6" w:type="dxa"/>
            <w:vAlign w:val="center"/>
          </w:tcPr>
          <w:p w14:paraId="24D80A0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宋体"/>
                <w:sz w:val="21"/>
                <w:szCs w:val="21"/>
                <w:lang w:val="en-US" w:eastAsia="zh-CN"/>
              </w:rPr>
            </w:pPr>
            <w:r>
              <w:rPr>
                <w:rFonts w:hint="eastAsia" w:ascii="宋体" w:hAnsi="宋体"/>
                <w:sz w:val="21"/>
                <w:szCs w:val="21"/>
                <w:lang w:val="en-US" w:eastAsia="zh-CN"/>
              </w:rPr>
              <w:t>21</w:t>
            </w:r>
          </w:p>
        </w:tc>
        <w:tc>
          <w:tcPr>
            <w:tcW w:w="1177" w:type="dxa"/>
            <w:vMerge w:val="continue"/>
          </w:tcPr>
          <w:p w14:paraId="3670166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1390" w:type="dxa"/>
            <w:vMerge w:val="continue"/>
          </w:tcPr>
          <w:p w14:paraId="4511878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6682" w:type="dxa"/>
            <w:vAlign w:val="center"/>
          </w:tcPr>
          <w:p w14:paraId="7DA6191A">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宋体" w:hAnsi="宋体"/>
                <w:sz w:val="21"/>
                <w:szCs w:val="21"/>
              </w:rPr>
            </w:pPr>
            <w:r>
              <w:rPr>
                <w:rFonts w:hint="eastAsia" w:ascii="宋体" w:hAnsi="宋体"/>
                <w:sz w:val="21"/>
                <w:szCs w:val="21"/>
              </w:rPr>
              <w:t>未及时进行巡检、及时提供各项检查报告。</w:t>
            </w:r>
            <w:r>
              <w:rPr>
                <w:rFonts w:hint="eastAsia"/>
                <w:sz w:val="21"/>
                <w:szCs w:val="21"/>
              </w:rPr>
              <w:t>（2分）</w:t>
            </w:r>
          </w:p>
        </w:tc>
        <w:tc>
          <w:tcPr>
            <w:tcW w:w="832" w:type="dxa"/>
          </w:tcPr>
          <w:p w14:paraId="1F9D30A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31640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6" w:type="dxa"/>
            <w:vAlign w:val="center"/>
          </w:tcPr>
          <w:p w14:paraId="6515195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sz w:val="21"/>
                <w:szCs w:val="21"/>
                <w:lang w:val="en-US" w:eastAsia="zh-CN"/>
              </w:rPr>
            </w:pPr>
            <w:r>
              <w:rPr>
                <w:rFonts w:hint="eastAsia" w:ascii="宋体" w:hAnsi="宋体"/>
                <w:sz w:val="21"/>
                <w:szCs w:val="21"/>
              </w:rPr>
              <w:t>2</w:t>
            </w:r>
            <w:r>
              <w:rPr>
                <w:rFonts w:hint="eastAsia" w:ascii="宋体" w:hAnsi="宋体"/>
                <w:sz w:val="21"/>
                <w:szCs w:val="21"/>
                <w:lang w:val="en-US" w:eastAsia="zh-CN"/>
              </w:rPr>
              <w:t>2</w:t>
            </w:r>
          </w:p>
        </w:tc>
        <w:tc>
          <w:tcPr>
            <w:tcW w:w="1177" w:type="dxa"/>
            <w:vMerge w:val="restart"/>
            <w:vAlign w:val="center"/>
          </w:tcPr>
          <w:p w14:paraId="53CE93A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r>
              <w:rPr>
                <w:rFonts w:hint="eastAsia" w:ascii="宋体" w:hAnsi="宋体"/>
                <w:b/>
                <w:sz w:val="21"/>
                <w:szCs w:val="21"/>
              </w:rPr>
              <w:t>工程质量</w:t>
            </w:r>
          </w:p>
          <w:p w14:paraId="0065168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r>
              <w:rPr>
                <w:rFonts w:hint="eastAsia" w:ascii="宋体" w:hAnsi="宋体"/>
                <w:b/>
                <w:sz w:val="21"/>
                <w:szCs w:val="21"/>
              </w:rPr>
              <w:t>（40分）</w:t>
            </w:r>
          </w:p>
        </w:tc>
        <w:tc>
          <w:tcPr>
            <w:tcW w:w="1390" w:type="dxa"/>
            <w:vMerge w:val="restart"/>
            <w:vAlign w:val="center"/>
          </w:tcPr>
          <w:p w14:paraId="6F098B3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r>
              <w:rPr>
                <w:rFonts w:hint="eastAsia" w:ascii="宋体" w:hAnsi="宋体"/>
                <w:sz w:val="21"/>
                <w:szCs w:val="21"/>
              </w:rPr>
              <w:t>合格、达标</w:t>
            </w:r>
          </w:p>
        </w:tc>
        <w:tc>
          <w:tcPr>
            <w:tcW w:w="6682" w:type="dxa"/>
            <w:vAlign w:val="center"/>
          </w:tcPr>
          <w:p w14:paraId="45E778C4">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宋体" w:hAnsi="宋体"/>
                <w:sz w:val="21"/>
                <w:szCs w:val="21"/>
              </w:rPr>
            </w:pPr>
            <w:r>
              <w:rPr>
                <w:rFonts w:hint="eastAsia" w:ascii="宋体" w:hAnsi="宋体" w:cs="宋体-方正超大字符集"/>
                <w:sz w:val="21"/>
                <w:szCs w:val="21"/>
              </w:rPr>
              <w:t>未保证</w:t>
            </w:r>
            <w:r>
              <w:rPr>
                <w:rFonts w:hint="eastAsia" w:ascii="宋体" w:hAnsi="宋体"/>
                <w:sz w:val="21"/>
                <w:szCs w:val="21"/>
                <w:lang w:eastAsia="zh-CN"/>
              </w:rPr>
              <w:t>鄯善县人民医院</w:t>
            </w:r>
            <w:r>
              <w:rPr>
                <w:rFonts w:hint="eastAsia" w:ascii="宋体" w:hAnsi="宋体" w:cs="宋体-方正超大字符集"/>
                <w:sz w:val="21"/>
                <w:szCs w:val="21"/>
              </w:rPr>
              <w:t>各种消防设施设备原有功能正常</w:t>
            </w:r>
            <w:r>
              <w:rPr>
                <w:rFonts w:hint="eastAsia" w:ascii="宋体" w:hAnsi="宋体"/>
                <w:sz w:val="21"/>
                <w:szCs w:val="21"/>
              </w:rPr>
              <w:t>。（3分）</w:t>
            </w:r>
          </w:p>
        </w:tc>
        <w:tc>
          <w:tcPr>
            <w:tcW w:w="832" w:type="dxa"/>
          </w:tcPr>
          <w:p w14:paraId="702BFCB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7CAA4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6" w:type="dxa"/>
            <w:vAlign w:val="center"/>
          </w:tcPr>
          <w:p w14:paraId="795F93F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sz w:val="21"/>
                <w:szCs w:val="21"/>
                <w:lang w:val="en-US" w:eastAsia="zh-CN"/>
              </w:rPr>
            </w:pPr>
            <w:r>
              <w:rPr>
                <w:rFonts w:hint="eastAsia" w:ascii="宋体" w:hAnsi="宋体"/>
                <w:sz w:val="21"/>
                <w:szCs w:val="21"/>
              </w:rPr>
              <w:t>2</w:t>
            </w:r>
            <w:r>
              <w:rPr>
                <w:rFonts w:hint="eastAsia" w:ascii="宋体" w:hAnsi="宋体"/>
                <w:sz w:val="21"/>
                <w:szCs w:val="21"/>
                <w:lang w:val="en-US" w:eastAsia="zh-CN"/>
              </w:rPr>
              <w:t>3</w:t>
            </w:r>
          </w:p>
        </w:tc>
        <w:tc>
          <w:tcPr>
            <w:tcW w:w="1177" w:type="dxa"/>
            <w:vMerge w:val="continue"/>
          </w:tcPr>
          <w:p w14:paraId="293B91E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1390" w:type="dxa"/>
            <w:vMerge w:val="continue"/>
          </w:tcPr>
          <w:p w14:paraId="7A15653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6682" w:type="dxa"/>
            <w:vAlign w:val="center"/>
          </w:tcPr>
          <w:p w14:paraId="4EA99C98">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宋体" w:hAnsi="宋体"/>
                <w:sz w:val="21"/>
                <w:szCs w:val="21"/>
              </w:rPr>
            </w:pPr>
            <w:r>
              <w:rPr>
                <w:rFonts w:hint="eastAsia" w:ascii="宋体" w:hAnsi="宋体"/>
                <w:sz w:val="21"/>
                <w:szCs w:val="21"/>
              </w:rPr>
              <w:t>未及时检查、排除火灾隐患。（5分）</w:t>
            </w:r>
          </w:p>
        </w:tc>
        <w:tc>
          <w:tcPr>
            <w:tcW w:w="832" w:type="dxa"/>
          </w:tcPr>
          <w:p w14:paraId="512F065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13A8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6" w:type="dxa"/>
            <w:vAlign w:val="center"/>
          </w:tcPr>
          <w:p w14:paraId="031D0EE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sz w:val="21"/>
                <w:szCs w:val="21"/>
                <w:lang w:val="en-US" w:eastAsia="zh-CN"/>
              </w:rPr>
            </w:pPr>
            <w:r>
              <w:rPr>
                <w:rFonts w:hint="eastAsia" w:ascii="宋体" w:hAnsi="宋体"/>
                <w:sz w:val="21"/>
                <w:szCs w:val="21"/>
              </w:rPr>
              <w:t>2</w:t>
            </w:r>
            <w:r>
              <w:rPr>
                <w:rFonts w:hint="eastAsia" w:ascii="宋体" w:hAnsi="宋体"/>
                <w:sz w:val="21"/>
                <w:szCs w:val="21"/>
                <w:lang w:val="en-US" w:eastAsia="zh-CN"/>
              </w:rPr>
              <w:t>4</w:t>
            </w:r>
          </w:p>
        </w:tc>
        <w:tc>
          <w:tcPr>
            <w:tcW w:w="1177" w:type="dxa"/>
            <w:vMerge w:val="continue"/>
          </w:tcPr>
          <w:p w14:paraId="1BEDBCF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1390" w:type="dxa"/>
            <w:vMerge w:val="continue"/>
          </w:tcPr>
          <w:p w14:paraId="3472CF0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6682" w:type="dxa"/>
            <w:vAlign w:val="center"/>
          </w:tcPr>
          <w:p w14:paraId="24FC8737">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宋体" w:hAnsi="宋体"/>
                <w:sz w:val="21"/>
                <w:szCs w:val="21"/>
              </w:rPr>
            </w:pPr>
            <w:r>
              <w:rPr>
                <w:rFonts w:hint="eastAsia" w:ascii="宋体" w:hAnsi="宋体"/>
                <w:sz w:val="21"/>
                <w:szCs w:val="21"/>
              </w:rPr>
              <w:t>发生火情时，消防系统相关联动装置未动作或动作滞后。（15分）</w:t>
            </w:r>
          </w:p>
        </w:tc>
        <w:tc>
          <w:tcPr>
            <w:tcW w:w="832" w:type="dxa"/>
          </w:tcPr>
          <w:p w14:paraId="4E8C143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5EC36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6" w:type="dxa"/>
            <w:vAlign w:val="center"/>
          </w:tcPr>
          <w:p w14:paraId="4F5B456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sz w:val="21"/>
                <w:szCs w:val="21"/>
                <w:lang w:val="en-US" w:eastAsia="zh-CN"/>
              </w:rPr>
            </w:pPr>
            <w:r>
              <w:rPr>
                <w:rFonts w:hint="eastAsia" w:ascii="宋体" w:hAnsi="宋体"/>
                <w:sz w:val="21"/>
                <w:szCs w:val="21"/>
              </w:rPr>
              <w:t>2</w:t>
            </w:r>
            <w:r>
              <w:rPr>
                <w:rFonts w:hint="eastAsia" w:ascii="宋体" w:hAnsi="宋体"/>
                <w:sz w:val="21"/>
                <w:szCs w:val="21"/>
                <w:lang w:val="en-US" w:eastAsia="zh-CN"/>
              </w:rPr>
              <w:t>5</w:t>
            </w:r>
          </w:p>
        </w:tc>
        <w:tc>
          <w:tcPr>
            <w:tcW w:w="1177" w:type="dxa"/>
            <w:vMerge w:val="continue"/>
          </w:tcPr>
          <w:p w14:paraId="15AA8D1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1390" w:type="dxa"/>
            <w:vMerge w:val="continue"/>
          </w:tcPr>
          <w:p w14:paraId="12E53F8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6682" w:type="dxa"/>
            <w:vAlign w:val="center"/>
          </w:tcPr>
          <w:p w14:paraId="3042A2C7">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宋体" w:hAnsi="宋体"/>
                <w:sz w:val="21"/>
                <w:szCs w:val="21"/>
              </w:rPr>
            </w:pPr>
            <w:r>
              <w:rPr>
                <w:rFonts w:hint="eastAsia" w:ascii="宋体" w:hAnsi="宋体"/>
                <w:sz w:val="21"/>
                <w:szCs w:val="21"/>
              </w:rPr>
              <w:t>各类设施设备维护保养未达标。（3分）</w:t>
            </w:r>
          </w:p>
        </w:tc>
        <w:tc>
          <w:tcPr>
            <w:tcW w:w="832" w:type="dxa"/>
          </w:tcPr>
          <w:p w14:paraId="3D1E70B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658DF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6" w:type="dxa"/>
            <w:vAlign w:val="center"/>
          </w:tcPr>
          <w:p w14:paraId="11F8698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sz w:val="21"/>
                <w:szCs w:val="21"/>
                <w:lang w:val="en-US" w:eastAsia="zh-CN"/>
              </w:rPr>
            </w:pPr>
            <w:r>
              <w:rPr>
                <w:rFonts w:hint="eastAsia" w:ascii="宋体" w:hAnsi="宋体"/>
                <w:sz w:val="21"/>
                <w:szCs w:val="21"/>
              </w:rPr>
              <w:t>2</w:t>
            </w:r>
            <w:r>
              <w:rPr>
                <w:rFonts w:hint="eastAsia" w:ascii="宋体" w:hAnsi="宋体"/>
                <w:sz w:val="21"/>
                <w:szCs w:val="21"/>
                <w:lang w:val="en-US" w:eastAsia="zh-CN"/>
              </w:rPr>
              <w:t>6</w:t>
            </w:r>
          </w:p>
        </w:tc>
        <w:tc>
          <w:tcPr>
            <w:tcW w:w="1177" w:type="dxa"/>
            <w:vMerge w:val="continue"/>
          </w:tcPr>
          <w:p w14:paraId="0268933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1390" w:type="dxa"/>
            <w:vMerge w:val="continue"/>
          </w:tcPr>
          <w:p w14:paraId="7CCDB78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6682" w:type="dxa"/>
            <w:vAlign w:val="center"/>
          </w:tcPr>
          <w:p w14:paraId="128F7BE7">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宋体" w:hAnsi="宋体"/>
                <w:sz w:val="21"/>
                <w:szCs w:val="21"/>
              </w:rPr>
            </w:pPr>
            <w:r>
              <w:rPr>
                <w:rFonts w:hint="eastAsia" w:ascii="宋体" w:hAnsi="宋体"/>
                <w:sz w:val="21"/>
                <w:szCs w:val="21"/>
              </w:rPr>
              <w:t>设备保养不当造成损失。（</w:t>
            </w:r>
            <w:r>
              <w:rPr>
                <w:rFonts w:hint="eastAsia" w:ascii="宋体" w:hAnsi="宋体"/>
                <w:sz w:val="21"/>
                <w:szCs w:val="21"/>
                <w:lang w:val="en-US" w:eastAsia="zh-CN"/>
              </w:rPr>
              <w:t>6</w:t>
            </w:r>
            <w:r>
              <w:rPr>
                <w:rFonts w:hint="eastAsia" w:ascii="宋体" w:hAnsi="宋体"/>
                <w:sz w:val="21"/>
                <w:szCs w:val="21"/>
              </w:rPr>
              <w:t>分）</w:t>
            </w:r>
          </w:p>
        </w:tc>
        <w:tc>
          <w:tcPr>
            <w:tcW w:w="832" w:type="dxa"/>
          </w:tcPr>
          <w:p w14:paraId="3E9D666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21F28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6" w:type="dxa"/>
            <w:vAlign w:val="center"/>
          </w:tcPr>
          <w:p w14:paraId="2F8115F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sz w:val="21"/>
                <w:szCs w:val="21"/>
                <w:lang w:val="en-US" w:eastAsia="zh-CN"/>
              </w:rPr>
            </w:pPr>
            <w:r>
              <w:rPr>
                <w:rFonts w:hint="eastAsia" w:ascii="宋体" w:hAnsi="宋体"/>
                <w:sz w:val="21"/>
                <w:szCs w:val="21"/>
              </w:rPr>
              <w:t>2</w:t>
            </w:r>
            <w:r>
              <w:rPr>
                <w:rFonts w:hint="eastAsia" w:ascii="宋体" w:hAnsi="宋体"/>
                <w:sz w:val="21"/>
                <w:szCs w:val="21"/>
                <w:lang w:val="en-US" w:eastAsia="zh-CN"/>
              </w:rPr>
              <w:t>7</w:t>
            </w:r>
          </w:p>
        </w:tc>
        <w:tc>
          <w:tcPr>
            <w:tcW w:w="1177" w:type="dxa"/>
            <w:vMerge w:val="continue"/>
          </w:tcPr>
          <w:p w14:paraId="61C5AC3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1390" w:type="dxa"/>
            <w:vMerge w:val="continue"/>
          </w:tcPr>
          <w:p w14:paraId="133A4D0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6682" w:type="dxa"/>
            <w:vAlign w:val="center"/>
          </w:tcPr>
          <w:p w14:paraId="6E8BC789">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宋体" w:hAnsi="宋体"/>
                <w:sz w:val="21"/>
                <w:szCs w:val="21"/>
              </w:rPr>
            </w:pPr>
            <w:r>
              <w:rPr>
                <w:rFonts w:hint="eastAsia" w:ascii="宋体" w:hAnsi="宋体" w:cs="宋体-方正超大字符集"/>
                <w:sz w:val="21"/>
                <w:szCs w:val="21"/>
              </w:rPr>
              <w:t>未顺利通过相关部门对</w:t>
            </w:r>
            <w:r>
              <w:rPr>
                <w:rFonts w:hint="eastAsia" w:ascii="宋体" w:hAnsi="宋体"/>
                <w:sz w:val="21"/>
                <w:szCs w:val="21"/>
                <w:lang w:eastAsia="zh-CN"/>
              </w:rPr>
              <w:t>鄯善县人民医院</w:t>
            </w:r>
            <w:r>
              <w:rPr>
                <w:rFonts w:hint="eastAsia" w:ascii="宋体" w:hAnsi="宋体" w:cs="宋体-方正超大字符集"/>
                <w:sz w:val="21"/>
                <w:szCs w:val="21"/>
              </w:rPr>
              <w:t>消防系统检测和考核。（</w:t>
            </w:r>
            <w:r>
              <w:rPr>
                <w:rFonts w:hint="eastAsia" w:ascii="宋体" w:hAnsi="宋体" w:cs="宋体-方正超大字符集"/>
                <w:sz w:val="21"/>
                <w:szCs w:val="21"/>
                <w:lang w:val="en-US" w:eastAsia="zh-CN"/>
              </w:rPr>
              <w:t>10</w:t>
            </w:r>
            <w:r>
              <w:rPr>
                <w:rFonts w:hint="eastAsia" w:ascii="宋体" w:hAnsi="宋体" w:cs="宋体-方正超大字符集"/>
                <w:sz w:val="21"/>
                <w:szCs w:val="21"/>
              </w:rPr>
              <w:t>分）</w:t>
            </w:r>
          </w:p>
        </w:tc>
        <w:tc>
          <w:tcPr>
            <w:tcW w:w="832" w:type="dxa"/>
          </w:tcPr>
          <w:p w14:paraId="1103052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28249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36" w:type="dxa"/>
            <w:vAlign w:val="center"/>
          </w:tcPr>
          <w:p w14:paraId="2530084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sz w:val="21"/>
                <w:szCs w:val="21"/>
                <w:lang w:val="en-US" w:eastAsia="zh-CN"/>
              </w:rPr>
            </w:pPr>
            <w:r>
              <w:rPr>
                <w:rFonts w:hint="eastAsia" w:ascii="宋体" w:hAnsi="宋体"/>
                <w:sz w:val="21"/>
                <w:szCs w:val="21"/>
              </w:rPr>
              <w:t>2</w:t>
            </w:r>
            <w:r>
              <w:rPr>
                <w:rFonts w:hint="eastAsia" w:ascii="宋体" w:hAnsi="宋体"/>
                <w:sz w:val="21"/>
                <w:szCs w:val="21"/>
                <w:lang w:val="en-US" w:eastAsia="zh-CN"/>
              </w:rPr>
              <w:t>8</w:t>
            </w:r>
          </w:p>
        </w:tc>
        <w:tc>
          <w:tcPr>
            <w:tcW w:w="1177" w:type="dxa"/>
            <w:vMerge w:val="restart"/>
          </w:tcPr>
          <w:p w14:paraId="6B826E7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p w14:paraId="414A574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r>
              <w:rPr>
                <w:rFonts w:hint="eastAsia" w:ascii="宋体" w:hAnsi="宋体"/>
                <w:b/>
                <w:sz w:val="21"/>
                <w:szCs w:val="21"/>
              </w:rPr>
              <w:t>其他问题   （</w:t>
            </w:r>
            <w:r>
              <w:rPr>
                <w:rFonts w:hint="eastAsia" w:ascii="宋体" w:hAnsi="宋体"/>
                <w:b/>
                <w:sz w:val="21"/>
                <w:szCs w:val="21"/>
                <w:lang w:val="en-US" w:eastAsia="zh-CN"/>
              </w:rPr>
              <w:t>5</w:t>
            </w:r>
            <w:r>
              <w:rPr>
                <w:rFonts w:hint="eastAsia" w:ascii="宋体" w:hAnsi="宋体"/>
                <w:b/>
                <w:sz w:val="21"/>
                <w:szCs w:val="21"/>
              </w:rPr>
              <w:t>分）</w:t>
            </w:r>
          </w:p>
        </w:tc>
        <w:tc>
          <w:tcPr>
            <w:tcW w:w="1390" w:type="dxa"/>
            <w:vMerge w:val="restart"/>
          </w:tcPr>
          <w:p w14:paraId="4A91603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p w14:paraId="1BD489B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r>
              <w:rPr>
                <w:rFonts w:hint="eastAsia" w:ascii="宋体" w:hAnsi="宋体"/>
                <w:sz w:val="21"/>
                <w:szCs w:val="21"/>
              </w:rPr>
              <w:t>配合、协调能力</w:t>
            </w:r>
          </w:p>
        </w:tc>
        <w:tc>
          <w:tcPr>
            <w:tcW w:w="6682" w:type="dxa"/>
          </w:tcPr>
          <w:p w14:paraId="6821D23D">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cs="宋体-方正超大字符集"/>
                <w:sz w:val="21"/>
                <w:szCs w:val="21"/>
              </w:rPr>
            </w:pPr>
          </w:p>
        </w:tc>
        <w:tc>
          <w:tcPr>
            <w:tcW w:w="832" w:type="dxa"/>
          </w:tcPr>
          <w:p w14:paraId="0E41585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3249A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36" w:type="dxa"/>
            <w:vAlign w:val="center"/>
          </w:tcPr>
          <w:p w14:paraId="6B9E0E8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sz w:val="21"/>
                <w:szCs w:val="21"/>
                <w:lang w:val="en-US" w:eastAsia="zh-CN"/>
              </w:rPr>
            </w:pPr>
            <w:r>
              <w:rPr>
                <w:rFonts w:hint="eastAsia" w:ascii="宋体" w:hAnsi="宋体"/>
                <w:sz w:val="21"/>
                <w:szCs w:val="21"/>
              </w:rPr>
              <w:t>2</w:t>
            </w:r>
            <w:r>
              <w:rPr>
                <w:rFonts w:hint="eastAsia" w:ascii="宋体" w:hAnsi="宋体"/>
                <w:sz w:val="21"/>
                <w:szCs w:val="21"/>
                <w:lang w:val="en-US" w:eastAsia="zh-CN"/>
              </w:rPr>
              <w:t>9</w:t>
            </w:r>
          </w:p>
        </w:tc>
        <w:tc>
          <w:tcPr>
            <w:tcW w:w="1177" w:type="dxa"/>
            <w:vMerge w:val="continue"/>
          </w:tcPr>
          <w:p w14:paraId="1B3D8A5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c>
          <w:tcPr>
            <w:tcW w:w="1390" w:type="dxa"/>
            <w:vMerge w:val="continue"/>
          </w:tcPr>
          <w:p w14:paraId="5BFFE72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sz w:val="21"/>
                <w:szCs w:val="21"/>
              </w:rPr>
            </w:pPr>
          </w:p>
        </w:tc>
        <w:tc>
          <w:tcPr>
            <w:tcW w:w="6682" w:type="dxa"/>
          </w:tcPr>
          <w:p w14:paraId="5C1035B1">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cs="宋体-方正超大字符集"/>
                <w:sz w:val="21"/>
                <w:szCs w:val="21"/>
              </w:rPr>
            </w:pPr>
          </w:p>
        </w:tc>
        <w:tc>
          <w:tcPr>
            <w:tcW w:w="832" w:type="dxa"/>
          </w:tcPr>
          <w:p w14:paraId="7B6148C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0DF8C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985" w:type="dxa"/>
            <w:gridSpan w:val="4"/>
            <w:vAlign w:val="center"/>
          </w:tcPr>
          <w:p w14:paraId="456E3BD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方正超大字符集"/>
                <w:sz w:val="21"/>
                <w:szCs w:val="21"/>
              </w:rPr>
            </w:pPr>
            <w:r>
              <w:rPr>
                <w:rFonts w:hint="eastAsia" w:ascii="宋体" w:hAnsi="宋体"/>
                <w:b/>
                <w:sz w:val="21"/>
                <w:szCs w:val="21"/>
              </w:rPr>
              <w:t>合计扣分</w:t>
            </w:r>
          </w:p>
        </w:tc>
        <w:tc>
          <w:tcPr>
            <w:tcW w:w="832" w:type="dxa"/>
          </w:tcPr>
          <w:p w14:paraId="7C3945A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b/>
                <w:sz w:val="21"/>
                <w:szCs w:val="21"/>
              </w:rPr>
            </w:pPr>
          </w:p>
        </w:tc>
      </w:tr>
      <w:tr w14:paraId="3ABAC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17" w:type="dxa"/>
            <w:gridSpan w:val="5"/>
            <w:vAlign w:val="top"/>
          </w:tcPr>
          <w:p w14:paraId="71E1E69F">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宋体" w:hAnsi="宋体"/>
                <w:sz w:val="21"/>
                <w:szCs w:val="21"/>
              </w:rPr>
            </w:pPr>
            <w:r>
              <w:rPr>
                <w:rFonts w:hint="eastAsia" w:ascii="宋体" w:hAnsi="宋体"/>
                <w:sz w:val="21"/>
                <w:szCs w:val="21"/>
              </w:rPr>
              <w:t>备注：1、以上项目按月度进行考核，满分100分，</w:t>
            </w:r>
            <w:r>
              <w:rPr>
                <w:rFonts w:hint="eastAsia" w:ascii="宋体" w:hAnsi="宋体"/>
                <w:sz w:val="21"/>
                <w:szCs w:val="21"/>
                <w:lang w:val="en-US" w:eastAsia="zh-CN"/>
              </w:rPr>
              <w:t>90分为合格，低于90分</w:t>
            </w:r>
            <w:r>
              <w:rPr>
                <w:rFonts w:hint="eastAsia" w:ascii="宋体" w:hAnsi="宋体"/>
                <w:sz w:val="21"/>
                <w:szCs w:val="21"/>
              </w:rPr>
              <w:t>每扣一分罚款人民币100元；</w:t>
            </w:r>
          </w:p>
          <w:p w14:paraId="6E97D677">
            <w:pPr>
              <w:keepNext w:val="0"/>
              <w:keepLines w:val="0"/>
              <w:pageBreakBefore w:val="0"/>
              <w:widowControl w:val="0"/>
              <w:kinsoku/>
              <w:wordWrap/>
              <w:overflowPunct/>
              <w:topLinePunct w:val="0"/>
              <w:autoSpaceDE/>
              <w:autoSpaceDN/>
              <w:bidi w:val="0"/>
              <w:adjustRightInd/>
              <w:snapToGrid/>
              <w:spacing w:line="260" w:lineRule="exact"/>
              <w:ind w:firstLine="630" w:firstLineChars="300"/>
              <w:jc w:val="both"/>
              <w:textAlignment w:val="auto"/>
              <w:rPr>
                <w:rFonts w:ascii="宋体" w:hAnsi="宋体"/>
                <w:sz w:val="21"/>
                <w:szCs w:val="21"/>
              </w:rPr>
            </w:pPr>
            <w:r>
              <w:rPr>
                <w:rFonts w:hint="eastAsia" w:ascii="宋体" w:hAnsi="宋体"/>
                <w:sz w:val="21"/>
                <w:szCs w:val="21"/>
              </w:rPr>
              <w:t>2、每月累计扣分达到40分或以上，可终止维保合同，造成损失的须追究相关责任；</w:t>
            </w:r>
          </w:p>
          <w:p w14:paraId="25B723A5">
            <w:pPr>
              <w:keepNext w:val="0"/>
              <w:keepLines w:val="0"/>
              <w:pageBreakBefore w:val="0"/>
              <w:widowControl w:val="0"/>
              <w:kinsoku/>
              <w:wordWrap/>
              <w:overflowPunct/>
              <w:topLinePunct w:val="0"/>
              <w:autoSpaceDE/>
              <w:autoSpaceDN/>
              <w:bidi w:val="0"/>
              <w:adjustRightInd/>
              <w:snapToGrid/>
              <w:spacing w:line="260" w:lineRule="exact"/>
              <w:ind w:firstLine="630" w:firstLineChars="300"/>
              <w:jc w:val="both"/>
              <w:textAlignment w:val="auto"/>
              <w:rPr>
                <w:rFonts w:ascii="宋体" w:hAnsi="宋体"/>
                <w:sz w:val="21"/>
                <w:szCs w:val="21"/>
              </w:rPr>
            </w:pPr>
            <w:r>
              <w:rPr>
                <w:rFonts w:hint="eastAsia" w:ascii="宋体" w:hAnsi="宋体"/>
                <w:sz w:val="21"/>
                <w:szCs w:val="21"/>
              </w:rPr>
              <w:t>3、若因维保单位误操作发生各类安全事故或设备损坏事故，所有损失由维保方承担。</w:t>
            </w:r>
          </w:p>
        </w:tc>
      </w:tr>
      <w:tr w14:paraId="2D4BA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817" w:type="dxa"/>
            <w:gridSpan w:val="5"/>
            <w:vAlign w:val="center"/>
          </w:tcPr>
          <w:p w14:paraId="41AB5683">
            <w:pPr>
              <w:keepNext w:val="0"/>
              <w:keepLines w:val="0"/>
              <w:pageBreakBefore w:val="0"/>
              <w:widowControl w:val="0"/>
              <w:tabs>
                <w:tab w:val="left" w:pos="580"/>
              </w:tabs>
              <w:kinsoku/>
              <w:wordWrap/>
              <w:overflowPunct/>
              <w:topLinePunct w:val="0"/>
              <w:autoSpaceDE/>
              <w:autoSpaceDN/>
              <w:bidi w:val="0"/>
              <w:adjustRightInd/>
              <w:snapToGrid/>
              <w:spacing w:line="260" w:lineRule="exact"/>
              <w:jc w:val="both"/>
              <w:textAlignment w:val="auto"/>
              <w:rPr>
                <w:rFonts w:hint="default" w:ascii="宋体" w:hAnsi="宋体" w:eastAsia="宋体"/>
                <w:sz w:val="21"/>
                <w:szCs w:val="21"/>
                <w:lang w:val="en-US" w:eastAsia="zh-CN"/>
              </w:rPr>
            </w:pPr>
            <w:r>
              <w:rPr>
                <w:rFonts w:hint="eastAsia" w:ascii="宋体" w:hAnsi="宋体"/>
                <w:sz w:val="21"/>
                <w:szCs w:val="21"/>
                <w:lang w:eastAsia="zh-CN"/>
              </w:rPr>
              <w:t>维保单位负责人：</w:t>
            </w:r>
            <w:r>
              <w:rPr>
                <w:rFonts w:hint="eastAsia" w:ascii="宋体" w:hAnsi="宋体"/>
                <w:sz w:val="21"/>
                <w:szCs w:val="21"/>
                <w:lang w:val="en-US" w:eastAsia="zh-CN"/>
              </w:rPr>
              <w:t xml:space="preserve">                  鄯善县人民医院保卫科负责人：                时间：</w:t>
            </w:r>
          </w:p>
        </w:tc>
      </w:tr>
    </w:tbl>
    <w:p w14:paraId="35D1F986">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sz w:val="24"/>
          <w:szCs w:val="24"/>
          <w:lang w:eastAsia="zh-CN"/>
        </w:rPr>
      </w:pPr>
    </w:p>
    <w:sectPr>
      <w:footerReference r:id="rId3" w:type="default"/>
      <w:pgSz w:w="11906" w:h="16838"/>
      <w:pgMar w:top="1270" w:right="1800" w:bottom="1157"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B3E2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8D7119">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8D7119">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7A62C"/>
    <w:multiLevelType w:val="singleLevel"/>
    <w:tmpl w:val="C187A62C"/>
    <w:lvl w:ilvl="0" w:tentative="0">
      <w:start w:val="3"/>
      <w:numFmt w:val="chineseCounting"/>
      <w:suff w:val="nothing"/>
      <w:lvlText w:val="（%1）"/>
      <w:lvlJc w:val="left"/>
      <w:rPr>
        <w:rFonts w:hint="eastAsia"/>
        <w:b/>
        <w:bCs/>
      </w:rPr>
    </w:lvl>
  </w:abstractNum>
  <w:abstractNum w:abstractNumId="1">
    <w:nsid w:val="174DFA1C"/>
    <w:multiLevelType w:val="singleLevel"/>
    <w:tmpl w:val="174DFA1C"/>
    <w:lvl w:ilvl="0" w:tentative="0">
      <w:start w:val="8"/>
      <w:numFmt w:val="chineseCounting"/>
      <w:suff w:val="nothing"/>
      <w:lvlText w:val="%1、"/>
      <w:lvlJc w:val="left"/>
      <w:rPr>
        <w:rFonts w:hint="eastAsia"/>
      </w:rPr>
    </w:lvl>
  </w:abstractNum>
  <w:abstractNum w:abstractNumId="2">
    <w:nsid w:val="2D9AB32A"/>
    <w:multiLevelType w:val="singleLevel"/>
    <w:tmpl w:val="2D9AB32A"/>
    <w:lvl w:ilvl="0" w:tentative="0">
      <w:start w:val="2"/>
      <w:numFmt w:val="chineseCounting"/>
      <w:suff w:val="nothing"/>
      <w:lvlText w:val="%1、"/>
      <w:lvlJc w:val="left"/>
      <w:rPr>
        <w:rFonts w:hint="eastAsia"/>
      </w:rPr>
    </w:lvl>
  </w:abstractNum>
  <w:abstractNum w:abstractNumId="3">
    <w:nsid w:val="4AA2AB21"/>
    <w:multiLevelType w:val="singleLevel"/>
    <w:tmpl w:val="4AA2AB21"/>
    <w:lvl w:ilvl="0" w:tentative="0">
      <w:start w:val="2"/>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5OTZlM2Y2ZTE2YjIzZDViYzU5NzVhYjU4Y2RlZjAifQ=="/>
  </w:docVars>
  <w:rsids>
    <w:rsidRoot w:val="51A9484C"/>
    <w:rsid w:val="001212C0"/>
    <w:rsid w:val="00480192"/>
    <w:rsid w:val="0063778D"/>
    <w:rsid w:val="006867D8"/>
    <w:rsid w:val="006C2DC8"/>
    <w:rsid w:val="00B675FE"/>
    <w:rsid w:val="00DB37D4"/>
    <w:rsid w:val="03EC461B"/>
    <w:rsid w:val="054F6C10"/>
    <w:rsid w:val="0763442C"/>
    <w:rsid w:val="09DC0C8E"/>
    <w:rsid w:val="0C760F26"/>
    <w:rsid w:val="0CCF4ADA"/>
    <w:rsid w:val="0D6945E7"/>
    <w:rsid w:val="0E5B4877"/>
    <w:rsid w:val="0F3A0931"/>
    <w:rsid w:val="0FFC1742"/>
    <w:rsid w:val="123314AD"/>
    <w:rsid w:val="176C18A3"/>
    <w:rsid w:val="18D771F0"/>
    <w:rsid w:val="19C75E9C"/>
    <w:rsid w:val="1CE81BE1"/>
    <w:rsid w:val="1CEB6DC6"/>
    <w:rsid w:val="1D5C7CC4"/>
    <w:rsid w:val="1DF24184"/>
    <w:rsid w:val="208C6B12"/>
    <w:rsid w:val="256C0CC0"/>
    <w:rsid w:val="263B3AE3"/>
    <w:rsid w:val="26EE4083"/>
    <w:rsid w:val="27230BFF"/>
    <w:rsid w:val="273F1B01"/>
    <w:rsid w:val="283006CB"/>
    <w:rsid w:val="2A7D127A"/>
    <w:rsid w:val="2C2E3173"/>
    <w:rsid w:val="2EE45D6B"/>
    <w:rsid w:val="307153DD"/>
    <w:rsid w:val="39D215E2"/>
    <w:rsid w:val="3AAF1923"/>
    <w:rsid w:val="3AC151B3"/>
    <w:rsid w:val="3E522CF1"/>
    <w:rsid w:val="3EDC6A5F"/>
    <w:rsid w:val="3FB5178A"/>
    <w:rsid w:val="43170066"/>
    <w:rsid w:val="435E3EE6"/>
    <w:rsid w:val="47D06A35"/>
    <w:rsid w:val="49D62A28"/>
    <w:rsid w:val="4CE865CF"/>
    <w:rsid w:val="4F4F2935"/>
    <w:rsid w:val="50D25B2E"/>
    <w:rsid w:val="51A9484C"/>
    <w:rsid w:val="53EE4E13"/>
    <w:rsid w:val="56617B1E"/>
    <w:rsid w:val="57451E38"/>
    <w:rsid w:val="57F64296"/>
    <w:rsid w:val="59C45CB9"/>
    <w:rsid w:val="59E20F76"/>
    <w:rsid w:val="5D07484F"/>
    <w:rsid w:val="5D775E79"/>
    <w:rsid w:val="5F724B4A"/>
    <w:rsid w:val="5FD736CA"/>
    <w:rsid w:val="60AE7E03"/>
    <w:rsid w:val="62E01DCA"/>
    <w:rsid w:val="693410C2"/>
    <w:rsid w:val="6B533A81"/>
    <w:rsid w:val="6DFE5D2E"/>
    <w:rsid w:val="6FD40F09"/>
    <w:rsid w:val="6FF670D1"/>
    <w:rsid w:val="704C6CF1"/>
    <w:rsid w:val="735C36EF"/>
    <w:rsid w:val="77DE0B76"/>
    <w:rsid w:val="786848E4"/>
    <w:rsid w:val="78EC72C3"/>
    <w:rsid w:val="7C3D41AA"/>
    <w:rsid w:val="7C66738C"/>
    <w:rsid w:val="7DE20BB3"/>
    <w:rsid w:val="7F6C2F0C"/>
    <w:rsid w:val="7F721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6007</Words>
  <Characters>6479</Characters>
  <Lines>36</Lines>
  <Paragraphs>10</Paragraphs>
  <TotalTime>8</TotalTime>
  <ScaleCrop>false</ScaleCrop>
  <LinksUpToDate>false</LinksUpToDate>
  <CharactersWithSpaces>6626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2024-12-20T09:56:00Z</dcterms:created>
  <dc:creator>北方不败</dc:creator>
  <cp:lastModifiedBy>Administrator</cp:lastModifiedBy>
  <cp:lastPrinted>2025-02-11T03:25:00Z</cp:lastPrinted>
  <dcterms:modified xsi:type="dcterms:W3CDTF">2025-02-19T08:18:16Z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CF83886719464AC182EAC392B0A39343_13</vt:lpwstr>
  </property>
  <property fmtid="{D5CDD505-2E9C-101B-9397-08002B2CF9AE}" pid="4" name="KSOTemplateDocerSaveRecord">
    <vt:lpwstr>eyJoZGlkIjoiNGY0ODg4YWMxOWZjZTdhYTcwMDg3YTEzN2U0MGY5ZmUiLCJ1c2VySWQiOiI0MjQxMjY5OTYifQ==</vt:lpwstr>
  </property>
</Properties>
</file>