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BBF91">
      <w:pPr>
        <w:jc w:val="center"/>
        <w:rPr>
          <w:rFonts w:hint="eastAsia" w:ascii="方正小标宋简体" w:hAnsi="方正小标宋简体" w:eastAsia="方正小标宋简体" w:cs="方正小标宋简体"/>
          <w:bCs/>
          <w:color w:val="auto"/>
          <w:sz w:val="44"/>
          <w:szCs w:val="44"/>
          <w:lang w:val="en-US" w:eastAsia="zh-CN" w:bidi="ar"/>
        </w:rPr>
      </w:pPr>
      <w:r>
        <w:rPr>
          <w:rFonts w:hint="eastAsia" w:ascii="方正小标宋简体" w:hAnsi="方正小标宋简体" w:eastAsia="方正小标宋简体" w:cs="方正小标宋简体"/>
          <w:bCs/>
          <w:color w:val="auto"/>
          <w:sz w:val="44"/>
          <w:szCs w:val="44"/>
          <w:lang w:val="en-US" w:eastAsia="zh-CN" w:bidi="ar"/>
        </w:rPr>
        <w:t>《吐鲁番市高昌区第十幼儿园普惠性托育服务项目》响应附件要求</w:t>
      </w:r>
    </w:p>
    <w:p w14:paraId="22A7DA02">
      <w:pPr>
        <w:ind w:firstLine="640" w:firstLineChars="200"/>
        <w:rPr>
          <w:rFonts w:hint="default" w:ascii="仿宋_GB2312" w:hAnsi="仿宋_GB2312" w:eastAsia="仿宋_GB2312" w:cs="仿宋_GB2312"/>
          <w:bCs/>
          <w:color w:val="auto"/>
          <w:sz w:val="32"/>
          <w:szCs w:val="32"/>
          <w:lang w:val="en-US" w:eastAsia="zh-CN" w:bidi="ar"/>
        </w:rPr>
      </w:pPr>
      <w:r>
        <w:rPr>
          <w:rFonts w:hint="default" w:ascii="仿宋_GB2312" w:hAnsi="仿宋_GB2312" w:eastAsia="仿宋_GB2312" w:cs="仿宋_GB2312"/>
          <w:bCs/>
          <w:color w:val="auto"/>
          <w:sz w:val="32"/>
          <w:szCs w:val="32"/>
          <w:lang w:val="en-US" w:eastAsia="zh-CN" w:bidi="ar"/>
        </w:rPr>
        <w:t>响应附件要求：</w:t>
      </w:r>
    </w:p>
    <w:p w14:paraId="059246B0">
      <w:pPr>
        <w:ind w:firstLine="640" w:firstLineChars="200"/>
        <w:rPr>
          <w:rFonts w:hint="default" w:ascii="仿宋_GB2312" w:hAnsi="仿宋_GB2312" w:eastAsia="仿宋_GB2312" w:cs="仿宋_GB2312"/>
          <w:bCs/>
          <w:color w:val="auto"/>
          <w:sz w:val="32"/>
          <w:szCs w:val="32"/>
          <w:lang w:val="en-US" w:eastAsia="zh-CN" w:bidi="ar"/>
        </w:rPr>
      </w:pPr>
      <w:r>
        <w:rPr>
          <w:rFonts w:hint="default" w:ascii="仿宋_GB2312" w:hAnsi="仿宋_GB2312" w:eastAsia="仿宋_GB2312" w:cs="仿宋_GB2312"/>
          <w:bCs/>
          <w:color w:val="auto"/>
          <w:sz w:val="32"/>
          <w:szCs w:val="32"/>
          <w:lang w:val="en-US" w:eastAsia="zh-CN" w:bidi="ar"/>
        </w:rPr>
        <w:t>1.资质要求：请响应企业认真查看我</w:t>
      </w:r>
      <w:r>
        <w:rPr>
          <w:rFonts w:hint="eastAsia" w:ascii="仿宋_GB2312" w:hAnsi="仿宋_GB2312" w:eastAsia="仿宋_GB2312" w:cs="仿宋_GB2312"/>
          <w:bCs/>
          <w:color w:val="auto"/>
          <w:sz w:val="32"/>
          <w:szCs w:val="32"/>
          <w:lang w:val="en-US" w:eastAsia="zh-CN" w:bidi="ar"/>
        </w:rPr>
        <w:t>委</w:t>
      </w:r>
      <w:r>
        <w:rPr>
          <w:rFonts w:hint="default" w:ascii="仿宋_GB2312" w:hAnsi="仿宋_GB2312" w:eastAsia="仿宋_GB2312" w:cs="仿宋_GB2312"/>
          <w:bCs/>
          <w:color w:val="auto"/>
          <w:sz w:val="32"/>
          <w:szCs w:val="32"/>
          <w:lang w:val="en-US" w:eastAsia="zh-CN" w:bidi="ar"/>
        </w:rPr>
        <w:t>附件内参数要求及商务要求，并提供响应企业营业执照委托授权等全套资料。</w:t>
      </w:r>
    </w:p>
    <w:p w14:paraId="428DC45A">
      <w:pPr>
        <w:ind w:firstLine="640" w:firstLineChars="200"/>
        <w:rPr>
          <w:rFonts w:hint="default" w:ascii="仿宋_GB2312" w:hAnsi="仿宋_GB2312" w:eastAsia="仿宋_GB2312" w:cs="仿宋_GB2312"/>
          <w:bCs/>
          <w:color w:val="auto"/>
          <w:sz w:val="32"/>
          <w:szCs w:val="32"/>
          <w:lang w:val="en-US" w:eastAsia="zh-CN" w:bidi="ar"/>
        </w:rPr>
      </w:pPr>
      <w:bookmarkStart w:id="0" w:name="_GoBack"/>
      <w:bookmarkEnd w:id="0"/>
      <w:r>
        <w:rPr>
          <w:rFonts w:hint="default" w:ascii="仿宋_GB2312" w:hAnsi="仿宋_GB2312" w:eastAsia="仿宋_GB2312" w:cs="仿宋_GB2312"/>
          <w:bCs/>
          <w:color w:val="auto"/>
          <w:sz w:val="32"/>
          <w:szCs w:val="32"/>
          <w:lang w:val="en-US" w:eastAsia="zh-CN" w:bidi="ar"/>
        </w:rPr>
        <w:t>2.业绩要求：提供近三年独立承担同类业绩合同3份（如2022年至今的项目合同）。</w:t>
      </w:r>
    </w:p>
    <w:p w14:paraId="2CD7551C">
      <w:pPr>
        <w:ind w:firstLine="640" w:firstLineChars="200"/>
        <w:rPr>
          <w:rFonts w:hint="default" w:ascii="仿宋_GB2312" w:hAnsi="仿宋_GB2312" w:eastAsia="仿宋_GB2312" w:cs="仿宋_GB2312"/>
          <w:bCs/>
          <w:color w:val="auto"/>
          <w:sz w:val="32"/>
          <w:szCs w:val="32"/>
          <w:lang w:val="en-US" w:eastAsia="zh-CN" w:bidi="ar"/>
        </w:rPr>
      </w:pPr>
      <w:r>
        <w:rPr>
          <w:rFonts w:hint="default" w:ascii="仿宋_GB2312" w:hAnsi="仿宋_GB2312" w:eastAsia="仿宋_GB2312" w:cs="仿宋_GB2312"/>
          <w:bCs/>
          <w:color w:val="auto"/>
          <w:sz w:val="32"/>
          <w:szCs w:val="32"/>
          <w:lang w:val="en-US" w:eastAsia="zh-CN" w:bidi="ar"/>
        </w:rPr>
        <w:t>3.信誉要求：投标人未被“信用中国(www.creditchina.gov.cn)”网站列入“失信被执行人、重大税收违法失信主体”；未被“中国政府采购网(www.ccgp.gov.cn)”列入“政府采购严重违法失信行为信息记录名单”（尚在处罚期内的），将拒绝其参加本次采购活动；近一年政府采购合同履约过程中及其他经营活动履约过程中因围标串标、偷税漏税、制售假冒伪劣商品等行为被有关行政部门处罚（处理）记录的。</w:t>
      </w:r>
    </w:p>
    <w:p w14:paraId="62AD1933">
      <w:pPr>
        <w:ind w:firstLine="640" w:firstLineChars="200"/>
        <w:rPr>
          <w:rFonts w:hint="eastAsia" w:ascii="仿宋_GB2312" w:hAnsi="仿宋_GB2312" w:eastAsia="仿宋_GB2312" w:cs="仿宋_GB2312"/>
          <w:bCs/>
          <w:color w:val="auto"/>
          <w:sz w:val="32"/>
          <w:szCs w:val="32"/>
          <w:lang w:val="en-US" w:eastAsia="zh-CN" w:bidi="ar"/>
        </w:rPr>
      </w:pPr>
      <w:r>
        <w:rPr>
          <w:rFonts w:hint="default" w:ascii="仿宋_GB2312" w:hAnsi="仿宋_GB2312" w:eastAsia="仿宋_GB2312" w:cs="仿宋_GB2312"/>
          <w:bCs/>
          <w:color w:val="auto"/>
          <w:sz w:val="32"/>
          <w:szCs w:val="32"/>
          <w:lang w:val="en-US" w:eastAsia="zh-CN" w:bidi="ar"/>
        </w:rPr>
        <w:t>4.</w:t>
      </w:r>
      <w:r>
        <w:rPr>
          <w:rFonts w:hint="eastAsia" w:ascii="仿宋_GB2312" w:hAnsi="仿宋_GB2312" w:eastAsia="仿宋_GB2312" w:cs="仿宋_GB2312"/>
          <w:bCs/>
          <w:color w:val="auto"/>
          <w:sz w:val="32"/>
          <w:szCs w:val="32"/>
          <w:lang w:val="en-US" w:eastAsia="zh-CN" w:bidi="ar"/>
        </w:rPr>
        <w:t>所有参与投标的单位统一于2025年7月6日，上午11：00安排项目现场踏勘，并上传现场踏勘证明。</w:t>
      </w:r>
    </w:p>
    <w:p w14:paraId="1E517BB5">
      <w:pPr>
        <w:ind w:firstLine="640" w:firstLineChars="200"/>
        <w:rPr>
          <w:rFonts w:hint="default"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5.</w:t>
      </w:r>
      <w:r>
        <w:rPr>
          <w:rFonts w:hint="default" w:ascii="仿宋_GB2312" w:hAnsi="仿宋_GB2312" w:eastAsia="仿宋_GB2312" w:cs="仿宋_GB2312"/>
          <w:bCs/>
          <w:color w:val="auto"/>
          <w:sz w:val="32"/>
          <w:szCs w:val="32"/>
          <w:lang w:val="en-US" w:eastAsia="zh-CN" w:bidi="ar"/>
        </w:rPr>
        <w:t>服务要求：以上所有资料含报价单加盖单位公章都上传（以上资料有1项不符合要求或缺项漏项的竞价投标无效）。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E3761"/>
    <w:rsid w:val="3CD5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2025-07-03T03:13:00Z</dcterms:created>
  <dc:creator>卫生健康委员会</dc:creator>
  <cp:lastModifiedBy>卫生健康委员会</cp:lastModifiedBy>
  <dcterms:modified xsi:type="dcterms:W3CDTF">2025-07-03T03:32:35Z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EC3C721987E74994A4A1359A1C09C959_12</vt:lpwstr>
  </property>
</Properties>
</file>