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center"/>
        <w:rPr>
          <w:rFonts w:hint="eastAsia" w:ascii="方正小标宋简体" w:hAnsi="方正小标宋简体" w:eastAsia="方正小标宋简体" w:cs="方正小标宋简体"/>
          <w:color w:val="000000"/>
          <w:sz w:val="36"/>
          <w:szCs w:val="36"/>
          <w:lang w:eastAsia="zh-CN"/>
        </w:rPr>
      </w:pPr>
      <w:r>
        <w:rPr>
          <w:rFonts w:hint="eastAsia" w:ascii="方正小标宋简体" w:hAnsi="方正小标宋简体" w:eastAsia="方正小标宋简体" w:cs="方正小标宋简体"/>
          <w:color w:val="000000"/>
          <w:sz w:val="36"/>
          <w:szCs w:val="36"/>
          <w:lang w:eastAsia="zh-CN"/>
        </w:rPr>
        <w:t>克拉玛依区人民法院</w:t>
      </w:r>
      <w:r>
        <w:rPr>
          <w:rFonts w:hint="eastAsia" w:ascii="方正小标宋简体" w:hAnsi="方正小标宋简体" w:eastAsia="方正小标宋简体" w:cs="方正小标宋简体"/>
          <w:color w:val="000000"/>
          <w:sz w:val="36"/>
          <w:szCs w:val="36"/>
          <w:lang w:val="en-US" w:eastAsia="zh-CN"/>
        </w:rPr>
        <w:t>执行局业务用房</w:t>
      </w:r>
      <w:r>
        <w:rPr>
          <w:rFonts w:hint="eastAsia" w:ascii="方正小标宋简体" w:hAnsi="方正小标宋简体" w:eastAsia="方正小标宋简体" w:cs="方正小标宋简体"/>
          <w:color w:val="000000"/>
          <w:sz w:val="36"/>
          <w:szCs w:val="36"/>
          <w:lang w:eastAsia="zh-CN"/>
        </w:rPr>
        <w:t>物业管理服务</w:t>
      </w:r>
    </w:p>
    <w:p>
      <w:pPr>
        <w:keepNext w:val="0"/>
        <w:keepLines w:val="0"/>
        <w:pageBreakBefore w:val="0"/>
        <w:kinsoku/>
        <w:wordWrap/>
        <w:overflowPunct/>
        <w:topLinePunct w:val="0"/>
        <w:autoSpaceDE/>
        <w:autoSpaceDN/>
        <w:bidi w:val="0"/>
        <w:adjustRightInd/>
        <w:snapToGrid/>
        <w:spacing w:line="4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00000"/>
          <w:sz w:val="36"/>
          <w:szCs w:val="36"/>
        </w:rPr>
        <w:t>项目</w:t>
      </w:r>
      <w:r>
        <w:rPr>
          <w:rFonts w:hint="eastAsia" w:ascii="方正小标宋简体" w:hAnsi="方正小标宋简体" w:eastAsia="方正小标宋简体" w:cs="方正小标宋简体"/>
          <w:sz w:val="36"/>
          <w:szCs w:val="36"/>
        </w:rPr>
        <w:t>采购需求</w:t>
      </w:r>
    </w:p>
    <w:p>
      <w:pPr>
        <w:pStyle w:val="12"/>
        <w:keepNext w:val="0"/>
        <w:keepLines w:val="0"/>
        <w:pageBreakBefore w:val="0"/>
        <w:numPr>
          <w:ilvl w:val="0"/>
          <w:numId w:val="2"/>
        </w:numPr>
        <w:kinsoku/>
        <w:wordWrap/>
        <w:overflowPunct/>
        <w:topLinePunct w:val="0"/>
        <w:autoSpaceDE/>
        <w:autoSpaceDN/>
        <w:bidi w:val="0"/>
        <w:adjustRightInd/>
        <w:spacing w:line="520" w:lineRule="exact"/>
        <w:ind w:firstLineChars="0"/>
        <w:rPr>
          <w:rFonts w:ascii="仿宋_GB2312" w:hAnsi="仿宋" w:eastAsia="仿宋_GB2312" w:cs="Times New Roman"/>
          <w:b/>
          <w:sz w:val="32"/>
          <w:szCs w:val="32"/>
          <w:highlight w:val="none"/>
        </w:rPr>
      </w:pPr>
      <w:r>
        <w:rPr>
          <w:rFonts w:hint="eastAsia" w:ascii="仿宋_GB2312" w:hAnsi="仿宋" w:eastAsia="仿宋_GB2312" w:cs="Times New Roman"/>
          <w:b/>
          <w:sz w:val="32"/>
          <w:szCs w:val="32"/>
          <w:highlight w:val="none"/>
        </w:rPr>
        <w:t>投标人资格条件</w:t>
      </w:r>
    </w:p>
    <w:p>
      <w:pPr>
        <w:keepNext w:val="0"/>
        <w:keepLines w:val="0"/>
        <w:pageBreakBefore w:val="0"/>
        <w:kinsoku/>
        <w:wordWrap/>
        <w:overflowPunct/>
        <w:topLinePunct w:val="0"/>
        <w:autoSpaceDE/>
        <w:autoSpaceDN/>
        <w:bidi w:val="0"/>
        <w:adjustRightInd/>
        <w:spacing w:line="520" w:lineRule="exact"/>
        <w:ind w:firstLine="640" w:firstLineChars="200"/>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（一）</w:t>
      </w:r>
      <w:r>
        <w:rPr>
          <w:rFonts w:hint="eastAsia" w:ascii="仿宋_GB2312" w:hAnsi="仿宋" w:eastAsia="仿宋_GB2312"/>
          <w:sz w:val="32"/>
          <w:szCs w:val="32"/>
          <w:highlight w:val="none"/>
        </w:rPr>
        <w:t>一般资格条件</w:t>
      </w:r>
    </w:p>
    <w:p>
      <w:pPr>
        <w:keepNext w:val="0"/>
        <w:keepLines w:val="0"/>
        <w:pageBreakBefore w:val="0"/>
        <w:numPr>
          <w:ilvl w:val="0"/>
          <w:numId w:val="3"/>
        </w:numPr>
        <w:tabs>
          <w:tab w:val="left" w:pos="1134"/>
        </w:tabs>
        <w:kinsoku/>
        <w:wordWrap/>
        <w:overflowPunct/>
        <w:topLinePunct w:val="0"/>
        <w:autoSpaceDE/>
        <w:autoSpaceDN/>
        <w:bidi w:val="0"/>
        <w:adjustRightInd/>
        <w:snapToGrid/>
        <w:spacing w:line="520" w:lineRule="exact"/>
        <w:ind w:left="0" w:firstLine="709"/>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具有独立承担民事责任的能力；</w:t>
      </w:r>
    </w:p>
    <w:p>
      <w:pPr>
        <w:keepNext w:val="0"/>
        <w:keepLines w:val="0"/>
        <w:pageBreakBefore w:val="0"/>
        <w:numPr>
          <w:ilvl w:val="0"/>
          <w:numId w:val="3"/>
        </w:numPr>
        <w:tabs>
          <w:tab w:val="left" w:pos="1134"/>
        </w:tabs>
        <w:kinsoku/>
        <w:wordWrap/>
        <w:overflowPunct/>
        <w:topLinePunct w:val="0"/>
        <w:autoSpaceDE/>
        <w:autoSpaceDN/>
        <w:bidi w:val="0"/>
        <w:adjustRightInd/>
        <w:snapToGrid/>
        <w:spacing w:line="520" w:lineRule="exact"/>
        <w:ind w:left="0" w:firstLine="709"/>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具有良好的商业信誉和健全的财务会计制度；</w:t>
      </w:r>
    </w:p>
    <w:p>
      <w:pPr>
        <w:keepNext w:val="0"/>
        <w:keepLines w:val="0"/>
        <w:pageBreakBefore w:val="0"/>
        <w:numPr>
          <w:ilvl w:val="0"/>
          <w:numId w:val="3"/>
        </w:numPr>
        <w:tabs>
          <w:tab w:val="left" w:pos="1134"/>
        </w:tabs>
        <w:kinsoku/>
        <w:wordWrap/>
        <w:overflowPunct/>
        <w:topLinePunct w:val="0"/>
        <w:autoSpaceDE/>
        <w:autoSpaceDN/>
        <w:bidi w:val="0"/>
        <w:adjustRightInd/>
        <w:snapToGrid/>
        <w:spacing w:line="520" w:lineRule="exact"/>
        <w:ind w:left="0" w:firstLine="709"/>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具有履行合同所必需的设备和专业技术能力；</w:t>
      </w:r>
    </w:p>
    <w:p>
      <w:pPr>
        <w:keepNext w:val="0"/>
        <w:keepLines w:val="0"/>
        <w:pageBreakBefore w:val="0"/>
        <w:numPr>
          <w:ilvl w:val="0"/>
          <w:numId w:val="3"/>
        </w:numPr>
        <w:tabs>
          <w:tab w:val="left" w:pos="1134"/>
        </w:tabs>
        <w:kinsoku/>
        <w:wordWrap/>
        <w:overflowPunct/>
        <w:topLinePunct w:val="0"/>
        <w:autoSpaceDE/>
        <w:autoSpaceDN/>
        <w:bidi w:val="0"/>
        <w:adjustRightInd/>
        <w:snapToGrid/>
        <w:spacing w:line="520" w:lineRule="exact"/>
        <w:ind w:left="0" w:firstLine="709"/>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有依法缴纳税收和社会保障资金的良好记录；</w:t>
      </w:r>
    </w:p>
    <w:p>
      <w:pPr>
        <w:keepNext w:val="0"/>
        <w:keepLines w:val="0"/>
        <w:pageBreakBefore w:val="0"/>
        <w:numPr>
          <w:ilvl w:val="0"/>
          <w:numId w:val="3"/>
        </w:numPr>
        <w:tabs>
          <w:tab w:val="left" w:pos="1134"/>
        </w:tabs>
        <w:kinsoku/>
        <w:wordWrap/>
        <w:overflowPunct/>
        <w:topLinePunct w:val="0"/>
        <w:autoSpaceDE/>
        <w:autoSpaceDN/>
        <w:bidi w:val="0"/>
        <w:adjustRightInd/>
        <w:snapToGrid/>
        <w:spacing w:line="520" w:lineRule="exact"/>
        <w:ind w:left="0" w:firstLine="709"/>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参加政府采购活动前三年内，未因违法经营受到刑事处罚或者责令停产停业、吊销许可证或者执照、较大数额罚款等行政处罚。</w:t>
      </w:r>
    </w:p>
    <w:p>
      <w:pPr>
        <w:keepNext w:val="0"/>
        <w:keepLines w:val="0"/>
        <w:pageBreakBefore w:val="0"/>
        <w:tabs>
          <w:tab w:val="left" w:pos="1134"/>
        </w:tabs>
        <w:kinsoku/>
        <w:wordWrap/>
        <w:overflowPunct/>
        <w:topLinePunct w:val="0"/>
        <w:autoSpaceDE/>
        <w:autoSpaceDN/>
        <w:bidi w:val="0"/>
        <w:adjustRightInd/>
        <w:snapToGrid w:val="0"/>
        <w:spacing w:line="520" w:lineRule="exact"/>
        <w:ind w:left="480"/>
        <w:rPr>
          <w:rFonts w:ascii="仿宋_GB2312" w:hAnsi="仿宋" w:eastAsia="仿宋_GB2312"/>
          <w:sz w:val="32"/>
          <w:szCs w:val="32"/>
          <w:highlight w:val="none"/>
        </w:rPr>
      </w:pPr>
      <w:r>
        <w:rPr>
          <w:rFonts w:hint="eastAsia" w:ascii="仿宋_GB2312" w:hAnsi="仿宋" w:eastAsia="仿宋_GB2312"/>
          <w:sz w:val="32"/>
          <w:szCs w:val="32"/>
          <w:highlight w:val="none"/>
        </w:rPr>
        <w:t>（二）特定资格条件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1.为保证售后服务和运维，投标商注册地必须为克拉玛依本地且信用状况良好的供应商。</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 w:eastAsia="仿宋_GB2312" w:cs="Times New Roman"/>
          <w:sz w:val="32"/>
          <w:szCs w:val="32"/>
          <w:highlight w:val="none"/>
          <w:lang w:eastAsia="zh-CN"/>
        </w:rPr>
      </w:pPr>
      <w:r>
        <w:rPr>
          <w:rFonts w:hint="eastAsia" w:ascii="仿宋_GB2312" w:hAnsi="仿宋" w:eastAsia="仿宋_GB2312" w:cs="Times New Roman"/>
          <w:sz w:val="32"/>
          <w:szCs w:val="32"/>
          <w:highlight w:val="none"/>
        </w:rPr>
        <w:t>2.投标人须具有独立法人资格的企业，且具备有效的《营业执照》、《税务登记证》、《组织机构代码证》（或“三证合一”的《营业执照》），《营业执照》须在有效期内包含本次项目采购内容</w:t>
      </w:r>
      <w:r>
        <w:rPr>
          <w:rFonts w:hint="eastAsia" w:ascii="仿宋_GB2312" w:hAnsi="仿宋"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 w:eastAsia="仿宋_GB2312" w:cs="Times New Roman"/>
          <w:sz w:val="32"/>
          <w:szCs w:val="32"/>
          <w:highlight w:val="none"/>
          <w:lang w:eastAsia="zh-CN"/>
        </w:rPr>
      </w:pPr>
      <w:r>
        <w:rPr>
          <w:rFonts w:hint="eastAsia" w:ascii="仿宋_GB2312" w:hAnsi="仿宋" w:eastAsia="仿宋_GB2312" w:cs="Times New Roman"/>
          <w:sz w:val="32"/>
          <w:szCs w:val="32"/>
          <w:highlight w:val="none"/>
          <w:lang w:val="en-US" w:eastAsia="zh-CN"/>
        </w:rPr>
        <w:t>3</w:t>
      </w:r>
      <w:r>
        <w:rPr>
          <w:rFonts w:hint="eastAsia" w:ascii="仿宋_GB2312" w:hAnsi="仿宋" w:eastAsia="仿宋_GB2312" w:cs="Times New Roman"/>
          <w:sz w:val="32"/>
          <w:szCs w:val="32"/>
          <w:highlight w:val="none"/>
        </w:rPr>
        <w:t>.投标人须提供在“信用中国”（www.creditchina.gov.cn）和中国政府采购网（www.ccgp.gov.cn）网站上未被列入失信被执行人、重大税收违法案件当事人名单以及政府采购严重违法失信行为记录名单的网页打印件（网页打印件须自招标文件发布之日起至首次提交投标文件截止时间内从上述网站中打印）并加盖公章</w:t>
      </w:r>
      <w:r>
        <w:rPr>
          <w:rFonts w:hint="eastAsia" w:ascii="仿宋_GB2312" w:hAnsi="仿宋"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 w:eastAsia="仿宋_GB2312" w:cs="Times New Roman"/>
          <w:sz w:val="32"/>
          <w:szCs w:val="32"/>
          <w:highlight w:val="none"/>
          <w:lang w:eastAsia="zh-CN"/>
        </w:rPr>
      </w:pPr>
      <w:r>
        <w:rPr>
          <w:rFonts w:hint="eastAsia" w:ascii="仿宋_GB2312" w:hAnsi="仿宋" w:eastAsia="仿宋_GB2312" w:cs="Times New Roman"/>
          <w:sz w:val="32"/>
          <w:szCs w:val="32"/>
          <w:highlight w:val="none"/>
          <w:lang w:val="en-US" w:eastAsia="zh-CN"/>
        </w:rPr>
        <w:t>4</w:t>
      </w:r>
      <w:r>
        <w:rPr>
          <w:rFonts w:hint="eastAsia" w:ascii="仿宋_GB2312" w:hAnsi="仿宋" w:eastAsia="仿宋_GB2312" w:cs="Times New Roman"/>
          <w:sz w:val="32"/>
          <w:szCs w:val="32"/>
          <w:highlight w:val="none"/>
        </w:rPr>
        <w:t> .具有良好的从业信誉和物业管理经验；具有较强的本地化服务能力，并配有较强的专业技术队伍，能提供快捷的服务响应</w:t>
      </w:r>
      <w:r>
        <w:rPr>
          <w:rFonts w:hint="eastAsia" w:ascii="仿宋_GB2312" w:hAnsi="仿宋"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5.</w:t>
      </w:r>
      <w:r>
        <w:rPr>
          <w:rFonts w:hint="eastAsia" w:ascii="仿宋_GB2312" w:hAnsi="仿宋" w:eastAsia="仿宋_GB2312" w:cs="Times New Roman"/>
          <w:sz w:val="32"/>
          <w:szCs w:val="32"/>
          <w:highlight w:val="none"/>
        </w:rPr>
        <w:t>在以往类似的物业管理中没有不良记录，不良的社会报道及法律纠纷</w:t>
      </w:r>
      <w:r>
        <w:rPr>
          <w:rFonts w:hint="eastAsia" w:ascii="仿宋_GB2312" w:hAnsi="仿宋"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（三）联合体投标</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 w:eastAsia="仿宋_GB2312" w:cs="Times New Roman"/>
          <w:sz w:val="32"/>
          <w:szCs w:val="32"/>
          <w:highlight w:val="none"/>
          <w:lang w:eastAsia="zh-CN"/>
        </w:rPr>
      </w:pPr>
      <w:r>
        <w:rPr>
          <w:rFonts w:hint="eastAsia" w:ascii="仿宋_GB2312" w:hAnsi="仿宋" w:eastAsia="仿宋_GB2312" w:cs="Times New Roman"/>
          <w:sz w:val="32"/>
          <w:szCs w:val="32"/>
          <w:highlight w:val="none"/>
        </w:rPr>
        <w:t>本项目不接受联合体投标</w:t>
      </w:r>
      <w:r>
        <w:rPr>
          <w:rFonts w:hint="eastAsia" w:ascii="仿宋_GB2312" w:hAnsi="仿宋" w:eastAsia="仿宋_GB2312" w:cs="Times New Roman"/>
          <w:sz w:val="32"/>
          <w:szCs w:val="32"/>
          <w:highlight w:val="none"/>
          <w:lang w:eastAsia="zh-CN"/>
        </w:rPr>
        <w:t>。</w:t>
      </w:r>
    </w:p>
    <w:p>
      <w:pPr>
        <w:pStyle w:val="12"/>
        <w:keepNext w:val="0"/>
        <w:keepLines w:val="0"/>
        <w:pageBreakBefore w:val="0"/>
        <w:numPr>
          <w:ilvl w:val="0"/>
          <w:numId w:val="2"/>
        </w:numPr>
        <w:kinsoku/>
        <w:wordWrap/>
        <w:overflowPunct/>
        <w:topLinePunct w:val="0"/>
        <w:autoSpaceDE/>
        <w:autoSpaceDN/>
        <w:bidi w:val="0"/>
        <w:adjustRightInd/>
        <w:spacing w:line="520" w:lineRule="exact"/>
        <w:ind w:firstLineChars="0"/>
        <w:rPr>
          <w:rFonts w:ascii="仿宋_GB2312" w:hAnsi="仿宋" w:eastAsia="仿宋_GB2312" w:cs="Times New Roman"/>
          <w:b/>
          <w:sz w:val="32"/>
          <w:szCs w:val="32"/>
          <w:highlight w:val="none"/>
        </w:rPr>
      </w:pPr>
      <w:r>
        <w:rPr>
          <w:rFonts w:hint="eastAsia" w:ascii="仿宋_GB2312" w:hAnsi="仿宋" w:eastAsia="仿宋_GB2312" w:cs="Times New Roman"/>
          <w:b/>
          <w:sz w:val="32"/>
          <w:szCs w:val="32"/>
          <w:highlight w:val="none"/>
        </w:rPr>
        <w:t>服务内容及要求</w:t>
      </w:r>
    </w:p>
    <w:p>
      <w:pPr>
        <w:keepNext w:val="0"/>
        <w:keepLines w:val="0"/>
        <w:pageBreakBefore w:val="0"/>
        <w:kinsoku/>
        <w:wordWrap/>
        <w:overflowPunct/>
        <w:topLinePunct w:val="0"/>
        <w:autoSpaceDE/>
        <w:autoSpaceDN/>
        <w:bidi w:val="0"/>
        <w:adjustRightInd/>
        <w:spacing w:line="520" w:lineRule="exact"/>
        <w:ind w:firstLine="640" w:firstLineChars="200"/>
        <w:rPr>
          <w:rFonts w:ascii="仿宋_GB2312" w:hAnsi="仿宋" w:eastAsia="仿宋_GB2312" w:cs="Times New Roman"/>
          <w:color w:val="000000"/>
          <w:sz w:val="32"/>
          <w:szCs w:val="32"/>
          <w:highlight w:val="none"/>
        </w:rPr>
      </w:pPr>
      <w:bookmarkStart w:id="0" w:name="_Toc438456195"/>
      <w:r>
        <w:rPr>
          <w:rFonts w:hint="eastAsia" w:ascii="仿宋_GB2312" w:hAnsi="仿宋" w:eastAsia="仿宋_GB2312" w:cs="Times New Roman"/>
          <w:color w:val="000000"/>
          <w:sz w:val="32"/>
          <w:szCs w:val="32"/>
          <w:highlight w:val="none"/>
        </w:rPr>
        <w:t>（一）</w:t>
      </w:r>
      <w:bookmarkEnd w:id="0"/>
      <w:bookmarkStart w:id="1" w:name="_Toc490672253"/>
      <w:r>
        <w:rPr>
          <w:rFonts w:hint="eastAsia" w:ascii="仿宋_GB2312" w:hAnsi="仿宋" w:eastAsia="仿宋_GB2312" w:cs="Times New Roman"/>
          <w:color w:val="000000"/>
          <w:sz w:val="32"/>
          <w:szCs w:val="32"/>
          <w:highlight w:val="none"/>
        </w:rPr>
        <w:t>招标项目</w:t>
      </w:r>
      <w:bookmarkEnd w:id="1"/>
      <w:r>
        <w:rPr>
          <w:rFonts w:hint="eastAsia" w:ascii="仿宋_GB2312" w:hAnsi="仿宋" w:eastAsia="仿宋_GB2312" w:cs="Times New Roman"/>
          <w:color w:val="000000"/>
          <w:sz w:val="32"/>
          <w:szCs w:val="32"/>
          <w:highlight w:val="none"/>
        </w:rPr>
        <w:t>名称、预算、服务期限</w:t>
      </w:r>
    </w:p>
    <w:tbl>
      <w:tblPr>
        <w:tblStyle w:val="7"/>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452"/>
        <w:gridCol w:w="1701"/>
        <w:gridCol w:w="223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93" w:type="dxa"/>
            <w:vAlign w:val="center"/>
          </w:tcPr>
          <w:p>
            <w:pPr>
              <w:pStyle w:val="2"/>
              <w:keepNext w:val="0"/>
              <w:keepLines w:val="0"/>
              <w:pageBreakBefore w:val="0"/>
              <w:kinsoku/>
              <w:wordWrap/>
              <w:overflowPunct/>
              <w:topLinePunct w:val="0"/>
              <w:autoSpaceDE/>
              <w:autoSpaceDN/>
              <w:bidi w:val="0"/>
              <w:adjustRightInd/>
              <w:spacing w:line="520" w:lineRule="exact"/>
              <w:ind w:left="0"/>
              <w:jc w:val="center"/>
              <w:rPr>
                <w:rFonts w:ascii="仿宋" w:hAnsi="仿宋" w:eastAsia="仿宋"/>
                <w:b/>
                <w:szCs w:val="24"/>
                <w:highlight w:val="none"/>
              </w:rPr>
            </w:pPr>
            <w:r>
              <w:rPr>
                <w:rFonts w:hint="eastAsia" w:ascii="仿宋" w:hAnsi="仿宋" w:eastAsia="仿宋"/>
                <w:b/>
                <w:szCs w:val="24"/>
                <w:highlight w:val="none"/>
              </w:rPr>
              <w:t>序号</w:t>
            </w:r>
          </w:p>
        </w:tc>
        <w:tc>
          <w:tcPr>
            <w:tcW w:w="2452" w:type="dxa"/>
            <w:vAlign w:val="center"/>
          </w:tcPr>
          <w:p>
            <w:pPr>
              <w:pStyle w:val="2"/>
              <w:keepNext w:val="0"/>
              <w:keepLines w:val="0"/>
              <w:pageBreakBefore w:val="0"/>
              <w:kinsoku/>
              <w:wordWrap/>
              <w:overflowPunct/>
              <w:topLinePunct w:val="0"/>
              <w:autoSpaceDE/>
              <w:autoSpaceDN/>
              <w:bidi w:val="0"/>
              <w:adjustRightInd/>
              <w:spacing w:line="520" w:lineRule="exact"/>
              <w:ind w:left="0"/>
              <w:jc w:val="center"/>
              <w:rPr>
                <w:rFonts w:ascii="仿宋" w:hAnsi="仿宋" w:eastAsia="仿宋"/>
                <w:b/>
                <w:szCs w:val="24"/>
                <w:highlight w:val="none"/>
              </w:rPr>
            </w:pPr>
            <w:r>
              <w:rPr>
                <w:rFonts w:hint="eastAsia" w:ascii="仿宋" w:hAnsi="仿宋" w:eastAsia="仿宋"/>
                <w:b/>
                <w:szCs w:val="24"/>
                <w:highlight w:val="none"/>
              </w:rPr>
              <w:t>项目名称</w:t>
            </w:r>
          </w:p>
        </w:tc>
        <w:tc>
          <w:tcPr>
            <w:tcW w:w="1701" w:type="dxa"/>
            <w:vAlign w:val="center"/>
          </w:tcPr>
          <w:p>
            <w:pPr>
              <w:pStyle w:val="2"/>
              <w:keepNext w:val="0"/>
              <w:keepLines w:val="0"/>
              <w:pageBreakBefore w:val="0"/>
              <w:kinsoku/>
              <w:wordWrap/>
              <w:overflowPunct/>
              <w:topLinePunct w:val="0"/>
              <w:autoSpaceDE/>
              <w:autoSpaceDN/>
              <w:bidi w:val="0"/>
              <w:adjustRightInd/>
              <w:spacing w:line="520" w:lineRule="exact"/>
              <w:ind w:left="0"/>
              <w:jc w:val="center"/>
              <w:rPr>
                <w:rFonts w:ascii="仿宋" w:hAnsi="仿宋" w:eastAsia="仿宋"/>
                <w:b/>
                <w:szCs w:val="24"/>
                <w:highlight w:val="none"/>
              </w:rPr>
            </w:pPr>
            <w:r>
              <w:rPr>
                <w:rFonts w:hint="eastAsia" w:ascii="仿宋" w:hAnsi="仿宋" w:eastAsia="仿宋"/>
                <w:b/>
                <w:szCs w:val="24"/>
                <w:highlight w:val="none"/>
              </w:rPr>
              <w:t>采购预算</w:t>
            </w:r>
          </w:p>
          <w:p>
            <w:pPr>
              <w:pStyle w:val="2"/>
              <w:keepNext w:val="0"/>
              <w:keepLines w:val="0"/>
              <w:pageBreakBefore w:val="0"/>
              <w:kinsoku/>
              <w:wordWrap/>
              <w:overflowPunct/>
              <w:topLinePunct w:val="0"/>
              <w:autoSpaceDE/>
              <w:autoSpaceDN/>
              <w:bidi w:val="0"/>
              <w:adjustRightInd/>
              <w:spacing w:line="520" w:lineRule="exact"/>
              <w:ind w:left="0"/>
              <w:jc w:val="center"/>
              <w:rPr>
                <w:rFonts w:ascii="仿宋" w:hAnsi="仿宋" w:eastAsia="仿宋"/>
                <w:b/>
                <w:szCs w:val="24"/>
                <w:highlight w:val="none"/>
              </w:rPr>
            </w:pPr>
            <w:r>
              <w:rPr>
                <w:rFonts w:hint="eastAsia" w:ascii="仿宋" w:hAnsi="仿宋" w:eastAsia="仿宋"/>
                <w:b/>
                <w:szCs w:val="24"/>
                <w:highlight w:val="none"/>
              </w:rPr>
              <w:t>（万元）</w:t>
            </w:r>
          </w:p>
        </w:tc>
        <w:tc>
          <w:tcPr>
            <w:tcW w:w="2231" w:type="dxa"/>
            <w:vAlign w:val="center"/>
          </w:tcPr>
          <w:p>
            <w:pPr>
              <w:pStyle w:val="2"/>
              <w:keepNext w:val="0"/>
              <w:keepLines w:val="0"/>
              <w:pageBreakBefore w:val="0"/>
              <w:kinsoku/>
              <w:wordWrap/>
              <w:overflowPunct/>
              <w:topLinePunct w:val="0"/>
              <w:autoSpaceDE/>
              <w:autoSpaceDN/>
              <w:bidi w:val="0"/>
              <w:adjustRightInd/>
              <w:spacing w:line="520" w:lineRule="exact"/>
              <w:ind w:left="0"/>
              <w:jc w:val="center"/>
              <w:rPr>
                <w:rFonts w:ascii="仿宋" w:hAnsi="仿宋" w:eastAsia="仿宋"/>
                <w:b/>
                <w:szCs w:val="24"/>
                <w:highlight w:val="none"/>
              </w:rPr>
            </w:pPr>
            <w:r>
              <w:rPr>
                <w:rFonts w:hint="eastAsia" w:ascii="仿宋" w:hAnsi="仿宋" w:eastAsia="仿宋"/>
                <w:b/>
                <w:szCs w:val="24"/>
                <w:highlight w:val="none"/>
              </w:rPr>
              <w:t>服务期限</w:t>
            </w:r>
          </w:p>
        </w:tc>
        <w:tc>
          <w:tcPr>
            <w:tcW w:w="1301" w:type="dxa"/>
            <w:vAlign w:val="center"/>
          </w:tcPr>
          <w:p>
            <w:pPr>
              <w:pStyle w:val="2"/>
              <w:keepNext w:val="0"/>
              <w:keepLines w:val="0"/>
              <w:pageBreakBefore w:val="0"/>
              <w:kinsoku/>
              <w:wordWrap/>
              <w:overflowPunct/>
              <w:topLinePunct w:val="0"/>
              <w:autoSpaceDE/>
              <w:autoSpaceDN/>
              <w:bidi w:val="0"/>
              <w:adjustRightInd/>
              <w:spacing w:line="520" w:lineRule="exact"/>
              <w:ind w:left="0"/>
              <w:jc w:val="center"/>
              <w:rPr>
                <w:rFonts w:ascii="仿宋" w:hAnsi="仿宋" w:eastAsia="仿宋"/>
                <w:b/>
                <w:szCs w:val="24"/>
                <w:highlight w:val="none"/>
              </w:rPr>
            </w:pPr>
            <w:r>
              <w:rPr>
                <w:rFonts w:hint="eastAsia" w:ascii="仿宋" w:hAnsi="仿宋" w:eastAsia="仿宋"/>
                <w:b/>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93" w:type="dxa"/>
            <w:vAlign w:val="center"/>
          </w:tcPr>
          <w:p>
            <w:pPr>
              <w:pStyle w:val="2"/>
              <w:keepNext w:val="0"/>
              <w:keepLines w:val="0"/>
              <w:pageBreakBefore w:val="0"/>
              <w:kinsoku/>
              <w:wordWrap/>
              <w:overflowPunct/>
              <w:topLinePunct w:val="0"/>
              <w:autoSpaceDE/>
              <w:autoSpaceDN/>
              <w:bidi w:val="0"/>
              <w:adjustRightInd/>
              <w:spacing w:line="520" w:lineRule="exact"/>
              <w:ind w:left="0"/>
              <w:jc w:val="center"/>
              <w:rPr>
                <w:rFonts w:hint="eastAsia" w:ascii="仿宋" w:hAnsi="仿宋" w:eastAsia="仿宋"/>
                <w:szCs w:val="24"/>
                <w:highlight w:val="none"/>
                <w:lang w:val="en-US" w:eastAsia="zh-CN"/>
              </w:rPr>
            </w:pPr>
            <w:r>
              <w:rPr>
                <w:rFonts w:hint="eastAsia" w:ascii="仿宋" w:hAnsi="仿宋" w:eastAsia="仿宋"/>
                <w:szCs w:val="24"/>
                <w:highlight w:val="none"/>
                <w:lang w:val="en-US" w:eastAsia="zh-CN"/>
              </w:rPr>
              <w:t>1</w:t>
            </w:r>
          </w:p>
        </w:tc>
        <w:tc>
          <w:tcPr>
            <w:tcW w:w="2452" w:type="dxa"/>
            <w:vAlign w:val="center"/>
          </w:tcPr>
          <w:p>
            <w:pPr>
              <w:pStyle w:val="2"/>
              <w:keepNext w:val="0"/>
              <w:keepLines w:val="0"/>
              <w:pageBreakBefore w:val="0"/>
              <w:kinsoku/>
              <w:wordWrap/>
              <w:overflowPunct/>
              <w:topLinePunct w:val="0"/>
              <w:autoSpaceDE/>
              <w:autoSpaceDN/>
              <w:bidi w:val="0"/>
              <w:adjustRightInd/>
              <w:spacing w:line="520" w:lineRule="exact"/>
              <w:ind w:left="0"/>
              <w:jc w:val="center"/>
              <w:rPr>
                <w:rFonts w:ascii="仿宋" w:hAnsi="仿宋" w:eastAsia="仿宋"/>
                <w:szCs w:val="24"/>
                <w:highlight w:val="none"/>
              </w:rPr>
            </w:pPr>
            <w:r>
              <w:rPr>
                <w:rFonts w:hint="eastAsia" w:ascii="仿宋_GB2312" w:eastAsia="仿宋_GB2312"/>
                <w:sz w:val="28"/>
                <w:szCs w:val="28"/>
                <w:highlight w:val="none"/>
                <w:lang w:eastAsia="zh-CN"/>
              </w:rPr>
              <w:t>克拉玛依区人民法院</w:t>
            </w:r>
            <w:r>
              <w:rPr>
                <w:rFonts w:hint="eastAsia" w:ascii="仿宋_GB2312" w:eastAsia="仿宋_GB2312"/>
                <w:sz w:val="28"/>
                <w:szCs w:val="28"/>
                <w:highlight w:val="none"/>
                <w:lang w:val="en-US" w:eastAsia="zh-CN"/>
              </w:rPr>
              <w:t>执行局业务用房</w:t>
            </w:r>
            <w:r>
              <w:rPr>
                <w:rFonts w:hint="eastAsia" w:ascii="仿宋_GB2312" w:eastAsia="仿宋_GB2312"/>
                <w:sz w:val="28"/>
                <w:szCs w:val="28"/>
                <w:highlight w:val="none"/>
                <w:lang w:eastAsia="zh-CN"/>
              </w:rPr>
              <w:t>物业管理服务项目</w:t>
            </w:r>
          </w:p>
        </w:tc>
        <w:tc>
          <w:tcPr>
            <w:tcW w:w="1701" w:type="dxa"/>
            <w:vAlign w:val="center"/>
          </w:tcPr>
          <w:p>
            <w:pPr>
              <w:pStyle w:val="2"/>
              <w:keepNext w:val="0"/>
              <w:keepLines w:val="0"/>
              <w:pageBreakBefore w:val="0"/>
              <w:kinsoku/>
              <w:wordWrap/>
              <w:overflowPunct/>
              <w:topLinePunct w:val="0"/>
              <w:autoSpaceDE/>
              <w:autoSpaceDN/>
              <w:bidi w:val="0"/>
              <w:adjustRightInd/>
              <w:spacing w:line="520" w:lineRule="exact"/>
              <w:ind w:left="0"/>
              <w:jc w:val="center"/>
              <w:rPr>
                <w:rFonts w:hint="default" w:ascii="仿宋" w:hAnsi="仿宋" w:eastAsia="仿宋"/>
                <w:szCs w:val="24"/>
                <w:highlight w:val="none"/>
                <w:lang w:val="en-US" w:eastAsia="zh-CN"/>
              </w:rPr>
            </w:pPr>
            <w:r>
              <w:rPr>
                <w:rFonts w:hint="eastAsia" w:ascii="仿宋" w:hAnsi="仿宋" w:eastAsia="仿宋"/>
                <w:szCs w:val="24"/>
                <w:highlight w:val="none"/>
                <w:lang w:val="en-US" w:eastAsia="zh-CN"/>
              </w:rPr>
              <w:t>32.4624</w:t>
            </w:r>
          </w:p>
        </w:tc>
        <w:tc>
          <w:tcPr>
            <w:tcW w:w="2231" w:type="dxa"/>
            <w:vAlign w:val="center"/>
          </w:tcPr>
          <w:p>
            <w:pPr>
              <w:pStyle w:val="2"/>
              <w:keepNext w:val="0"/>
              <w:keepLines w:val="0"/>
              <w:pageBreakBefore w:val="0"/>
              <w:kinsoku/>
              <w:wordWrap/>
              <w:overflowPunct/>
              <w:topLinePunct w:val="0"/>
              <w:autoSpaceDE/>
              <w:autoSpaceDN/>
              <w:bidi w:val="0"/>
              <w:adjustRightInd/>
              <w:spacing w:line="520" w:lineRule="exact"/>
              <w:ind w:left="0"/>
              <w:jc w:val="center"/>
              <w:rPr>
                <w:rFonts w:hint="eastAsia" w:ascii="仿宋" w:hAnsi="仿宋" w:eastAsia="仿宋"/>
                <w:szCs w:val="24"/>
                <w:highlight w:val="none"/>
                <w:lang w:eastAsia="zh-CN"/>
              </w:rPr>
            </w:pPr>
            <w:r>
              <w:rPr>
                <w:rFonts w:hint="eastAsia" w:ascii="仿宋" w:hAnsi="仿宋" w:eastAsia="仿宋"/>
                <w:szCs w:val="24"/>
                <w:highlight w:val="none"/>
                <w:lang w:val="en-US" w:eastAsia="zh-CN"/>
              </w:rPr>
              <w:t>2024</w:t>
            </w:r>
            <w:r>
              <w:rPr>
                <w:rFonts w:hint="eastAsia" w:ascii="仿宋" w:hAnsi="仿宋" w:eastAsia="仿宋"/>
                <w:szCs w:val="24"/>
                <w:highlight w:val="none"/>
              </w:rPr>
              <w:t>年</w:t>
            </w:r>
            <w:r>
              <w:rPr>
                <w:rFonts w:hint="eastAsia" w:ascii="仿宋" w:hAnsi="仿宋" w:eastAsia="仿宋"/>
                <w:szCs w:val="24"/>
                <w:highlight w:val="none"/>
                <w:lang w:val="en-US" w:eastAsia="zh-CN"/>
              </w:rPr>
              <w:t>7</w:t>
            </w:r>
            <w:r>
              <w:rPr>
                <w:rFonts w:hint="eastAsia" w:ascii="仿宋" w:hAnsi="仿宋" w:eastAsia="仿宋"/>
                <w:szCs w:val="24"/>
                <w:highlight w:val="none"/>
              </w:rPr>
              <w:t>月</w:t>
            </w:r>
            <w:r>
              <w:rPr>
                <w:rFonts w:hint="eastAsia" w:ascii="仿宋" w:hAnsi="仿宋" w:eastAsia="仿宋"/>
                <w:szCs w:val="24"/>
                <w:highlight w:val="none"/>
                <w:lang w:val="en-US" w:eastAsia="zh-CN"/>
              </w:rPr>
              <w:t>1</w:t>
            </w:r>
            <w:r>
              <w:rPr>
                <w:rFonts w:hint="eastAsia" w:ascii="仿宋" w:hAnsi="仿宋" w:eastAsia="仿宋"/>
                <w:szCs w:val="24"/>
                <w:highlight w:val="none"/>
              </w:rPr>
              <w:t>日至</w:t>
            </w:r>
            <w:r>
              <w:rPr>
                <w:rFonts w:hint="eastAsia" w:ascii="仿宋" w:hAnsi="仿宋" w:eastAsia="仿宋"/>
                <w:szCs w:val="24"/>
                <w:highlight w:val="none"/>
                <w:lang w:val="en-US" w:eastAsia="zh-CN"/>
              </w:rPr>
              <w:t>2025</w:t>
            </w:r>
            <w:r>
              <w:rPr>
                <w:rFonts w:hint="eastAsia" w:ascii="仿宋" w:hAnsi="仿宋" w:eastAsia="仿宋"/>
                <w:szCs w:val="24"/>
                <w:highlight w:val="none"/>
              </w:rPr>
              <w:t>年</w:t>
            </w:r>
            <w:r>
              <w:rPr>
                <w:rFonts w:hint="eastAsia" w:ascii="仿宋" w:hAnsi="仿宋" w:eastAsia="仿宋"/>
                <w:szCs w:val="24"/>
                <w:highlight w:val="none"/>
                <w:lang w:val="en-US" w:eastAsia="zh-CN"/>
              </w:rPr>
              <w:t>6</w:t>
            </w:r>
            <w:r>
              <w:rPr>
                <w:rFonts w:hint="eastAsia" w:ascii="仿宋" w:hAnsi="仿宋" w:eastAsia="仿宋"/>
                <w:szCs w:val="24"/>
                <w:highlight w:val="none"/>
              </w:rPr>
              <w:t>月</w:t>
            </w:r>
            <w:r>
              <w:rPr>
                <w:rFonts w:hint="eastAsia" w:ascii="仿宋" w:hAnsi="仿宋" w:eastAsia="仿宋"/>
                <w:szCs w:val="24"/>
                <w:highlight w:val="none"/>
                <w:lang w:val="en-US" w:eastAsia="zh-CN"/>
              </w:rPr>
              <w:t>31</w:t>
            </w:r>
            <w:r>
              <w:rPr>
                <w:rFonts w:hint="eastAsia" w:ascii="仿宋" w:hAnsi="仿宋" w:eastAsia="仿宋"/>
                <w:szCs w:val="24"/>
                <w:highlight w:val="none"/>
              </w:rPr>
              <w:t>日</w:t>
            </w:r>
            <w:r>
              <w:rPr>
                <w:rFonts w:hint="eastAsia" w:ascii="仿宋" w:hAnsi="仿宋" w:eastAsia="仿宋"/>
                <w:szCs w:val="24"/>
                <w:highlight w:val="none"/>
                <w:lang w:eastAsia="zh-CN"/>
              </w:rPr>
              <w:t>（</w:t>
            </w:r>
            <w:r>
              <w:rPr>
                <w:rFonts w:hint="eastAsia" w:ascii="仿宋" w:hAnsi="仿宋" w:eastAsia="仿宋"/>
                <w:szCs w:val="24"/>
                <w:highlight w:val="none"/>
                <w:lang w:val="en-US" w:eastAsia="zh-CN"/>
              </w:rPr>
              <w:t>暂定</w:t>
            </w:r>
            <w:r>
              <w:rPr>
                <w:rFonts w:hint="eastAsia" w:ascii="仿宋" w:hAnsi="仿宋" w:eastAsia="仿宋"/>
                <w:szCs w:val="24"/>
                <w:highlight w:val="none"/>
                <w:lang w:eastAsia="zh-CN"/>
              </w:rPr>
              <w:t>）</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default" w:ascii="仿宋" w:hAnsi="仿宋" w:eastAsia="仿宋"/>
                <w:szCs w:val="24"/>
                <w:highlight w:val="none"/>
                <w:lang w:val="en-US" w:eastAsia="zh-CN"/>
              </w:rPr>
            </w:pPr>
          </w:p>
        </w:tc>
      </w:tr>
    </w:tbl>
    <w:p>
      <w:pPr>
        <w:keepNext w:val="0"/>
        <w:keepLines w:val="0"/>
        <w:pageBreakBefore w:val="0"/>
        <w:kinsoku/>
        <w:wordWrap/>
        <w:overflowPunct/>
        <w:topLinePunct w:val="0"/>
        <w:autoSpaceDE/>
        <w:autoSpaceDN/>
        <w:bidi w:val="0"/>
        <w:adjustRightInd/>
        <w:spacing w:line="520" w:lineRule="exact"/>
        <w:ind w:firstLine="640" w:firstLineChars="200"/>
        <w:rPr>
          <w:rFonts w:ascii="仿宋_GB2312" w:hAnsi="仿宋" w:eastAsia="仿宋_GB2312" w:cs="Times New Roman"/>
          <w:color w:val="000000"/>
          <w:sz w:val="32"/>
          <w:szCs w:val="32"/>
          <w:highlight w:val="none"/>
        </w:rPr>
      </w:pPr>
      <w:r>
        <w:rPr>
          <w:rFonts w:hint="eastAsia" w:ascii="仿宋_GB2312" w:hAnsi="仿宋" w:eastAsia="仿宋_GB2312" w:cs="Times New Roman"/>
          <w:color w:val="000000"/>
          <w:sz w:val="32"/>
          <w:szCs w:val="32"/>
          <w:highlight w:val="none"/>
        </w:rPr>
        <w:t>（二）项目基本情况及服务内容</w:t>
      </w:r>
    </w:p>
    <w:p>
      <w:pPr>
        <w:keepNext w:val="0"/>
        <w:keepLines w:val="0"/>
        <w:pageBreakBefore w:val="0"/>
        <w:kinsoku/>
        <w:wordWrap/>
        <w:overflowPunct/>
        <w:topLinePunct w:val="0"/>
        <w:autoSpaceDE/>
        <w:autoSpaceDN/>
        <w:bidi w:val="0"/>
        <w:adjustRightInd/>
        <w:snapToGrid/>
        <w:spacing w:line="520" w:lineRule="exact"/>
        <w:ind w:left="640"/>
        <w:rPr>
          <w:rFonts w:hint="eastAsia" w:ascii="仿宋_GB2312" w:hAnsi="仿宋" w:eastAsia="仿宋_GB2312" w:cs="Times New Roman"/>
          <w:b/>
          <w:bCs/>
          <w:color w:val="000000"/>
          <w:sz w:val="32"/>
          <w:szCs w:val="32"/>
          <w:highlight w:val="none"/>
          <w:lang w:eastAsia="zh-CN"/>
        </w:rPr>
      </w:pPr>
      <w:r>
        <w:rPr>
          <w:rFonts w:hint="eastAsia" w:ascii="仿宋_GB2312" w:hAnsi="仿宋" w:eastAsia="仿宋_GB2312" w:cs="Times New Roman"/>
          <w:b/>
          <w:bCs/>
          <w:color w:val="000000"/>
          <w:sz w:val="32"/>
          <w:szCs w:val="32"/>
          <w:highlight w:val="none"/>
          <w:lang w:eastAsia="zh-CN"/>
        </w:rPr>
        <w:t>项目基本情况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top"/>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克拉玛依区</w:t>
      </w:r>
      <w:r>
        <w:rPr>
          <w:rFonts w:hint="eastAsia" w:ascii="仿宋_GB2312" w:hAnsi="仿宋_GB2312" w:eastAsia="仿宋_GB2312" w:cs="仿宋_GB2312"/>
          <w:kern w:val="0"/>
          <w:sz w:val="32"/>
          <w:szCs w:val="32"/>
          <w:highlight w:val="none"/>
          <w:lang w:eastAsia="zh-CN"/>
        </w:rPr>
        <w:t>人民</w:t>
      </w:r>
      <w:r>
        <w:rPr>
          <w:rFonts w:hint="eastAsia" w:ascii="仿宋_GB2312" w:hAnsi="仿宋_GB2312" w:eastAsia="仿宋_GB2312" w:cs="仿宋_GB2312"/>
          <w:kern w:val="0"/>
          <w:sz w:val="32"/>
          <w:szCs w:val="32"/>
          <w:highlight w:val="none"/>
        </w:rPr>
        <w:t>法院</w:t>
      </w:r>
      <w:r>
        <w:rPr>
          <w:rFonts w:hint="eastAsia" w:ascii="仿宋_GB2312" w:hAnsi="仿宋_GB2312" w:eastAsia="仿宋_GB2312" w:cs="仿宋_GB2312"/>
          <w:kern w:val="0"/>
          <w:sz w:val="32"/>
          <w:szCs w:val="32"/>
          <w:highlight w:val="none"/>
          <w:lang w:val="en-US" w:eastAsia="zh-CN"/>
        </w:rPr>
        <w:t>执行局业务用房</w:t>
      </w:r>
      <w:r>
        <w:rPr>
          <w:rFonts w:hint="eastAsia" w:ascii="仿宋_GB2312" w:hAnsi="仿宋_GB2312" w:eastAsia="仿宋_GB2312" w:cs="仿宋_GB2312"/>
          <w:kern w:val="0"/>
          <w:sz w:val="32"/>
          <w:szCs w:val="32"/>
          <w:highlight w:val="none"/>
        </w:rPr>
        <w:t>位于克拉玛依市</w:t>
      </w:r>
      <w:r>
        <w:rPr>
          <w:rFonts w:hint="eastAsia" w:ascii="仿宋_GB2312" w:hAnsi="仿宋_GB2312" w:eastAsia="仿宋_GB2312" w:cs="仿宋_GB2312"/>
          <w:kern w:val="0"/>
          <w:sz w:val="32"/>
          <w:szCs w:val="32"/>
          <w:highlight w:val="none"/>
          <w:lang w:eastAsia="zh-CN"/>
        </w:rPr>
        <w:t>克拉玛依区</w:t>
      </w:r>
      <w:r>
        <w:rPr>
          <w:rFonts w:hint="eastAsia" w:ascii="仿宋_GB2312" w:hAnsi="仿宋_GB2312" w:eastAsia="仿宋_GB2312" w:cs="仿宋_GB2312"/>
          <w:kern w:val="0"/>
          <w:sz w:val="32"/>
          <w:szCs w:val="32"/>
          <w:highlight w:val="none"/>
          <w:lang w:val="en-US" w:eastAsia="zh-CN"/>
        </w:rPr>
        <w:t>清园路19号（原南湖社区居委会）</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三</w:t>
      </w:r>
      <w:r>
        <w:rPr>
          <w:rFonts w:hint="eastAsia" w:ascii="仿宋_GB2312" w:hAnsi="仿宋_GB2312" w:eastAsia="仿宋_GB2312" w:cs="仿宋_GB2312"/>
          <w:kern w:val="0"/>
          <w:sz w:val="32"/>
          <w:szCs w:val="32"/>
          <w:highlight w:val="none"/>
        </w:rPr>
        <w:t>层结构，总占地面积为</w:t>
      </w:r>
      <w:r>
        <w:rPr>
          <w:rFonts w:hint="eastAsia" w:ascii="仿宋_GB2312" w:hAnsi="仿宋_GB2312" w:eastAsia="仿宋_GB2312" w:cs="仿宋_GB2312"/>
          <w:kern w:val="0"/>
          <w:sz w:val="32"/>
          <w:szCs w:val="32"/>
          <w:highlight w:val="none"/>
          <w:lang w:val="en-US" w:eastAsia="zh-CN"/>
        </w:rPr>
        <w:t>1783.6</w:t>
      </w:r>
      <w:r>
        <w:rPr>
          <w:rFonts w:hint="eastAsia" w:ascii="仿宋_GB2312" w:hAnsi="仿宋_GB2312" w:eastAsia="仿宋_GB2312" w:cs="仿宋_GB2312"/>
          <w:kern w:val="0"/>
          <w:sz w:val="32"/>
          <w:szCs w:val="32"/>
          <w:highlight w:val="none"/>
        </w:rPr>
        <w:t>平方米，总建筑面积</w:t>
      </w:r>
      <w:r>
        <w:rPr>
          <w:rFonts w:hint="eastAsia" w:ascii="仿宋_GB2312" w:hAnsi="仿宋_GB2312" w:eastAsia="仿宋_GB2312" w:cs="仿宋_GB2312"/>
          <w:kern w:val="0"/>
          <w:sz w:val="32"/>
          <w:szCs w:val="32"/>
          <w:highlight w:val="none"/>
          <w:lang w:val="en-US" w:eastAsia="zh-CN"/>
        </w:rPr>
        <w:t>1250.46</w:t>
      </w:r>
      <w:r>
        <w:rPr>
          <w:rFonts w:hint="eastAsia" w:ascii="仿宋_GB2312" w:hAnsi="仿宋_GB2312" w:eastAsia="仿宋_GB2312" w:cs="仿宋_GB2312"/>
          <w:kern w:val="0"/>
          <w:sz w:val="32"/>
          <w:szCs w:val="32"/>
          <w:highlight w:val="none"/>
        </w:rPr>
        <w:t>平方米，办公楼</w:t>
      </w:r>
      <w:r>
        <w:rPr>
          <w:rFonts w:hint="eastAsia" w:ascii="仿宋_GB2312" w:hAnsi="仿宋_GB2312" w:eastAsia="仿宋_GB2312" w:cs="仿宋_GB2312"/>
          <w:kern w:val="0"/>
          <w:sz w:val="32"/>
          <w:szCs w:val="32"/>
          <w:highlight w:val="none"/>
          <w:lang w:val="en-US" w:eastAsia="zh-CN"/>
        </w:rPr>
        <w:t>保安</w:t>
      </w:r>
      <w:r>
        <w:rPr>
          <w:rFonts w:hint="eastAsia" w:ascii="仿宋_GB2312" w:hAnsi="仿宋_GB2312" w:eastAsia="仿宋_GB2312" w:cs="仿宋_GB2312"/>
          <w:kern w:val="0"/>
          <w:sz w:val="32"/>
          <w:szCs w:val="32"/>
          <w:highlight w:val="none"/>
        </w:rPr>
        <w:t>面积为</w:t>
      </w:r>
      <w:r>
        <w:rPr>
          <w:rFonts w:hint="eastAsia" w:ascii="仿宋_GB2312" w:hAnsi="仿宋_GB2312" w:eastAsia="仿宋_GB2312" w:cs="仿宋_GB2312"/>
          <w:kern w:val="0"/>
          <w:sz w:val="32"/>
          <w:szCs w:val="32"/>
          <w:highlight w:val="none"/>
          <w:lang w:val="en-US" w:eastAsia="zh-CN"/>
        </w:rPr>
        <w:t>1250.46</w:t>
      </w:r>
      <w:r>
        <w:rPr>
          <w:rFonts w:hint="eastAsia" w:ascii="仿宋_GB2312" w:hAnsi="仿宋_GB2312" w:eastAsia="仿宋_GB2312" w:cs="仿宋_GB2312"/>
          <w:kern w:val="0"/>
          <w:sz w:val="32"/>
          <w:szCs w:val="32"/>
          <w:highlight w:val="none"/>
        </w:rPr>
        <w:t>平方米，室外场地面积为</w:t>
      </w:r>
      <w:r>
        <w:rPr>
          <w:rFonts w:hint="eastAsia" w:ascii="仿宋_GB2312" w:hAnsi="仿宋_GB2312" w:eastAsia="仿宋_GB2312" w:cs="仿宋_GB2312"/>
          <w:kern w:val="0"/>
          <w:sz w:val="32"/>
          <w:szCs w:val="32"/>
          <w:highlight w:val="none"/>
          <w:lang w:val="en-US" w:eastAsia="zh-CN"/>
        </w:rPr>
        <w:t>533.14</w:t>
      </w:r>
      <w:r>
        <w:rPr>
          <w:rFonts w:hint="eastAsia" w:ascii="仿宋_GB2312" w:hAnsi="仿宋_GB2312" w:eastAsia="仿宋_GB2312" w:cs="仿宋_GB2312"/>
          <w:kern w:val="0"/>
          <w:sz w:val="32"/>
          <w:szCs w:val="32"/>
          <w:highlight w:val="none"/>
        </w:rPr>
        <w:t>平方米，停车位</w:t>
      </w:r>
      <w:r>
        <w:rPr>
          <w:rFonts w:hint="eastAsia" w:ascii="仿宋_GB2312" w:hAnsi="仿宋_GB2312" w:eastAsia="仿宋_GB2312" w:cs="仿宋_GB2312"/>
          <w:kern w:val="0"/>
          <w:sz w:val="32"/>
          <w:szCs w:val="32"/>
          <w:highlight w:val="none"/>
          <w:lang w:val="en-US" w:eastAsia="zh-CN"/>
        </w:rPr>
        <w:t>20（预估）</w:t>
      </w:r>
      <w:r>
        <w:rPr>
          <w:rFonts w:hint="eastAsia" w:ascii="仿宋_GB2312" w:hAnsi="仿宋_GB2312" w:eastAsia="仿宋_GB2312" w:cs="仿宋_GB2312"/>
          <w:kern w:val="0"/>
          <w:sz w:val="32"/>
          <w:szCs w:val="32"/>
          <w:highlight w:val="none"/>
        </w:rPr>
        <w:t>个。</w:t>
      </w:r>
      <w:bookmarkStart w:id="2" w:name="_GoBack"/>
      <w:bookmarkEnd w:id="2"/>
    </w:p>
    <w:p>
      <w:pPr>
        <w:keepNext w:val="0"/>
        <w:keepLines w:val="0"/>
        <w:pageBreakBefore w:val="0"/>
        <w:kinsoku/>
        <w:wordWrap/>
        <w:overflowPunct/>
        <w:topLinePunct w:val="0"/>
        <w:autoSpaceDE/>
        <w:autoSpaceDN/>
        <w:bidi w:val="0"/>
        <w:adjustRightInd/>
        <w:snapToGrid/>
        <w:spacing w:line="520" w:lineRule="exact"/>
        <w:ind w:left="640"/>
        <w:rPr>
          <w:rFonts w:hint="eastAsia" w:ascii="仿宋_GB2312" w:hAnsi="仿宋_GB2312" w:eastAsia="仿宋_GB2312" w:cs="仿宋_GB2312"/>
          <w:b/>
          <w:bCs/>
          <w:color w:val="000000"/>
          <w:sz w:val="32"/>
          <w:szCs w:val="32"/>
          <w:highlight w:val="none"/>
          <w:lang w:eastAsia="zh-CN"/>
        </w:rPr>
      </w:pPr>
      <w:r>
        <w:rPr>
          <w:rFonts w:hint="eastAsia" w:ascii="仿宋_GB2312" w:hAnsi="仿宋_GB2312" w:eastAsia="仿宋_GB2312" w:cs="仿宋_GB2312"/>
          <w:b/>
          <w:bCs/>
          <w:color w:val="000000"/>
          <w:sz w:val="32"/>
          <w:szCs w:val="32"/>
          <w:highlight w:val="none"/>
          <w:lang w:eastAsia="zh-CN"/>
        </w:rPr>
        <w:t>服务内容</w:t>
      </w:r>
    </w:p>
    <w:p>
      <w:pPr>
        <w:keepNext w:val="0"/>
        <w:keepLines w:val="0"/>
        <w:pageBreakBefore w:val="0"/>
        <w:numPr>
          <w:ilvl w:val="0"/>
          <w:numId w:val="4"/>
        </w:numPr>
        <w:tabs>
          <w:tab w:val="left" w:pos="562"/>
          <w:tab w:val="left" w:pos="1275"/>
        </w:tabs>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安全保卫服务工作</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bidi="ar"/>
        </w:rPr>
        <w:t xml:space="preserve">服务时间：保安 24 小时值班。夜间确保执勤人员每 2 个小时对院落巡查一次。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bidi="ar"/>
        </w:rPr>
        <w:t xml:space="preserve">交接班：有详细完整的交接班记录。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bidi="ar"/>
        </w:rPr>
        <w:t xml:space="preserve">外来车辆及外来人员：禁止无关车辆进入甲方场地，确需进入的应引导车辆有序通行、停放。禁止无关人员(产品推销及收购废品等闲杂人员)进入。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bidi="ar"/>
        </w:rPr>
        <w:t>值班室、大门口院落清洁：保持值班室、院落和大门口环境整洁、有序、道路畅通。</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bidi="ar"/>
        </w:rPr>
        <w:t>夜间：工作人员下班后关闭大门，23：00 对办公室门窗及楼道窗户关闭情况进行必要的安全检查，关闭各楼道内不必要的电灯。</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6</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bidi="ar"/>
        </w:rPr>
        <w:t xml:space="preserve"> 整体消防、安防监控工作符合政府及相关部门法规、条例管理要求。</w:t>
      </w:r>
    </w:p>
    <w:p>
      <w:pPr>
        <w:keepNext w:val="0"/>
        <w:keepLines w:val="0"/>
        <w:pageBreakBefore w:val="0"/>
        <w:numPr>
          <w:ilvl w:val="0"/>
          <w:numId w:val="4"/>
        </w:numPr>
        <w:tabs>
          <w:tab w:val="left" w:pos="562"/>
          <w:tab w:val="left" w:pos="1275"/>
        </w:tabs>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公共卫生清洁</w:t>
      </w:r>
      <w:r>
        <w:rPr>
          <w:rFonts w:hint="eastAsia" w:ascii="仿宋_GB2312" w:hAnsi="仿宋_GB2312" w:eastAsia="仿宋_GB2312" w:cs="仿宋_GB2312"/>
          <w:sz w:val="32"/>
          <w:szCs w:val="32"/>
          <w:highlight w:val="none"/>
          <w:lang w:eastAsia="zh-CN"/>
        </w:rPr>
        <w:t>、消毒</w:t>
      </w:r>
      <w:r>
        <w:rPr>
          <w:rFonts w:hint="eastAsia" w:ascii="仿宋_GB2312" w:hAnsi="仿宋_GB2312" w:eastAsia="仿宋_GB2312" w:cs="仿宋_GB2312"/>
          <w:sz w:val="32"/>
          <w:szCs w:val="32"/>
          <w:highlight w:val="none"/>
        </w:rPr>
        <w:t>及垃圾清运服务</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高办、</w:t>
      </w:r>
      <w:r>
        <w:rPr>
          <w:rFonts w:hint="eastAsia" w:ascii="仿宋_GB2312" w:hAnsi="仿宋_GB2312" w:eastAsia="仿宋_GB2312" w:cs="仿宋_GB2312"/>
          <w:sz w:val="32"/>
          <w:szCs w:val="32"/>
          <w:highlight w:val="none"/>
        </w:rPr>
        <w:t>楼梯、走廊、电梯轿箱、门厅、卫生间、淋浴间等区域及附属设施设备日常卫生清洁</w:t>
      </w:r>
      <w:r>
        <w:rPr>
          <w:rFonts w:hint="eastAsia" w:ascii="仿宋_GB2312" w:hAnsi="仿宋_GB2312" w:eastAsia="仿宋_GB2312" w:cs="仿宋_GB2312"/>
          <w:sz w:val="32"/>
          <w:szCs w:val="32"/>
          <w:highlight w:val="none"/>
          <w:lang w:eastAsia="zh-CN"/>
        </w:rPr>
        <w:t>、消毒。</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2.接待室、会议室、功能厅、健身房、备勤室</w:t>
      </w:r>
      <w:r>
        <w:rPr>
          <w:rFonts w:hint="eastAsia" w:ascii="仿宋_GB2312" w:hAnsi="仿宋_GB2312" w:eastAsia="仿宋_GB2312" w:cs="仿宋_GB2312"/>
          <w:sz w:val="32"/>
          <w:szCs w:val="32"/>
          <w:highlight w:val="none"/>
          <w:lang w:eastAsia="zh-CN"/>
        </w:rPr>
        <w:t>、档案库房、复印室、电子签章室</w:t>
      </w:r>
      <w:r>
        <w:rPr>
          <w:rFonts w:hint="eastAsia" w:ascii="仿宋_GB2312" w:hAnsi="仿宋_GB2312" w:eastAsia="仿宋_GB2312" w:cs="仿宋_GB2312"/>
          <w:sz w:val="32"/>
          <w:szCs w:val="32"/>
          <w:highlight w:val="none"/>
        </w:rPr>
        <w:t>等室内卫生清洁；家具、设施设备清洁；座套及布艺沙发的清洗、地毯清洗、吸尘；备勤室的床上用品清洗更换</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3.保洁所需</w:t>
      </w:r>
      <w:r>
        <w:rPr>
          <w:rFonts w:hint="eastAsia" w:ascii="仿宋_GB2312" w:hAnsi="仿宋_GB2312" w:eastAsia="仿宋_GB2312" w:cs="仿宋_GB2312"/>
          <w:sz w:val="32"/>
          <w:szCs w:val="32"/>
          <w:highlight w:val="none"/>
          <w:lang w:eastAsia="zh-CN"/>
        </w:rPr>
        <w:t>清洁、消毒</w:t>
      </w:r>
      <w:r>
        <w:rPr>
          <w:rFonts w:hint="eastAsia" w:ascii="仿宋_GB2312" w:hAnsi="仿宋_GB2312" w:eastAsia="仿宋_GB2312" w:cs="仿宋_GB2312"/>
          <w:sz w:val="32"/>
          <w:szCs w:val="32"/>
          <w:highlight w:val="none"/>
        </w:rPr>
        <w:t>物料</w:t>
      </w:r>
      <w:r>
        <w:rPr>
          <w:rFonts w:hint="eastAsia" w:ascii="仿宋_GB2312" w:hAnsi="仿宋_GB2312" w:eastAsia="仿宋_GB2312" w:cs="仿宋_GB2312"/>
          <w:sz w:val="32"/>
          <w:szCs w:val="32"/>
          <w:highlight w:val="none"/>
          <w:lang w:eastAsia="zh-CN"/>
        </w:rPr>
        <w:t>、工具由中标公司配置，卫生纸、纸杯由甲方负责采买；消毒所需材料由中标公司配置。</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节能降耗及垃圾分类工作，为节电降耗，服务区域内的设施、设备（如：开水器、独立空调、电视等电器设备，长时间无人使用应及时关闭电源）；按照垃圾分类工作要求实施垃圾桶分类设置及醒目位置张贴垃圾分类标识等</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5.对服务区域内的公共部位进行定期清理、杀菌，按卫生防疫部门相关要求对公共部位进行清理和消毒，消除“四害”，防止疾病传播。</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院内道路、广场、停车场</w:t>
      </w:r>
      <w:r>
        <w:rPr>
          <w:rFonts w:hint="eastAsia" w:ascii="仿宋_GB2312" w:hAnsi="仿宋_GB2312" w:eastAsia="仿宋_GB2312" w:cs="仿宋_GB2312"/>
          <w:sz w:val="32"/>
          <w:szCs w:val="32"/>
          <w:highlight w:val="none"/>
          <w:lang w:eastAsia="zh-CN"/>
        </w:rPr>
        <w:t>、楼内室外平台、台阶</w:t>
      </w:r>
      <w:r>
        <w:rPr>
          <w:rFonts w:hint="eastAsia" w:ascii="仿宋_GB2312" w:hAnsi="仿宋_GB2312" w:eastAsia="仿宋_GB2312" w:cs="仿宋_GB2312"/>
          <w:sz w:val="32"/>
          <w:szCs w:val="32"/>
          <w:highlight w:val="none"/>
        </w:rPr>
        <w:t>等区域保洁：</w:t>
      </w:r>
      <w:r>
        <w:rPr>
          <w:rFonts w:hint="eastAsia" w:ascii="仿宋_GB2312" w:hAnsi="仿宋_GB2312" w:eastAsia="仿宋_GB2312" w:cs="仿宋_GB2312"/>
          <w:sz w:val="32"/>
          <w:szCs w:val="32"/>
          <w:highlight w:val="none"/>
          <w:lang w:eastAsia="zh-CN"/>
        </w:rPr>
        <w:t>无杂草、</w:t>
      </w:r>
      <w:r>
        <w:rPr>
          <w:rFonts w:hint="eastAsia" w:ascii="仿宋_GB2312" w:hAnsi="仿宋_GB2312" w:eastAsia="仿宋_GB2312" w:cs="仿宋_GB2312"/>
          <w:sz w:val="32"/>
          <w:szCs w:val="32"/>
          <w:highlight w:val="none"/>
        </w:rPr>
        <w:t>无积水、无纸屑果皮、无明显污垢、无明显垃圾堆放、无卫生死角，特殊天气（雨雪、大风）后及时清洁，并设立警示标识；标识、宣传牌、景观灯：定期擦拭，清洁后检查无污渍、无积灰、不损伤被清洁物；绿化带保洁：清扫绿化带、草地上的果皮、纸屑等垃圾，目视基本无杂物、无污渍、无垃圾；休闲、健身设施保洁：定期擦拭；垃圾桶、果皮箱每日清运：周围地面无垃圾，无明显污迹。</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院内的冬季扫雪除冰工作及春季积雪融化易出现的楼外冰挂、冰柱的安全隐患排查及隐患排除；门前三包区域卫生清洁、打冰扫雪；</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对悬挂的国旗进行日常巡检，如污损及时</w:t>
      </w:r>
      <w:r>
        <w:rPr>
          <w:rFonts w:hint="eastAsia" w:ascii="仿宋_GB2312" w:hAnsi="仿宋_GB2312" w:eastAsia="仿宋_GB2312" w:cs="仿宋_GB2312"/>
          <w:sz w:val="32"/>
          <w:szCs w:val="32"/>
          <w:highlight w:val="none"/>
          <w:lang w:eastAsia="zh-CN"/>
        </w:rPr>
        <w:t>报告甲方更换</w:t>
      </w:r>
      <w:r>
        <w:rPr>
          <w:rFonts w:hint="eastAsia" w:ascii="仿宋_GB2312" w:hAnsi="仿宋_GB2312" w:eastAsia="仿宋_GB2312" w:cs="仿宋_GB2312"/>
          <w:sz w:val="32"/>
          <w:szCs w:val="32"/>
          <w:highlight w:val="none"/>
        </w:rPr>
        <w:t>；对院内道路、停车场标志标线进行日常巡检，如发现损坏，污损及时</w:t>
      </w:r>
      <w:r>
        <w:rPr>
          <w:rFonts w:hint="eastAsia" w:ascii="仿宋_GB2312" w:hAnsi="仿宋_GB2312" w:eastAsia="仿宋_GB2312" w:cs="仿宋_GB2312"/>
          <w:sz w:val="32"/>
          <w:szCs w:val="32"/>
          <w:highlight w:val="none"/>
          <w:lang w:eastAsia="zh-CN"/>
        </w:rPr>
        <w:t>报告甲方并配合调整更换</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9.对院内路面、台阶、花坛等部位进行定期查看，发现破损及时上报甲方。</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院内垃圾</w:t>
      </w:r>
      <w:r>
        <w:rPr>
          <w:rFonts w:hint="eastAsia" w:ascii="仿宋_GB2312" w:hAnsi="仿宋_GB2312" w:eastAsia="仿宋_GB2312" w:cs="仿宋_GB2312"/>
          <w:sz w:val="32"/>
          <w:szCs w:val="32"/>
          <w:highlight w:val="none"/>
          <w:lang w:eastAsia="zh-CN"/>
        </w:rPr>
        <w:t>每日</w:t>
      </w:r>
      <w:r>
        <w:rPr>
          <w:rFonts w:hint="eastAsia" w:ascii="仿宋_GB2312" w:hAnsi="仿宋_GB2312" w:eastAsia="仿宋_GB2312" w:cs="仿宋_GB2312"/>
          <w:sz w:val="32"/>
          <w:szCs w:val="32"/>
          <w:highlight w:val="none"/>
        </w:rPr>
        <w:t>集中收集、清运工作</w:t>
      </w:r>
      <w:r>
        <w:rPr>
          <w:rFonts w:hint="eastAsia" w:ascii="仿宋_GB2312" w:hAnsi="仿宋_GB2312" w:eastAsia="仿宋_GB2312" w:cs="仿宋_GB2312"/>
          <w:sz w:val="32"/>
          <w:szCs w:val="32"/>
          <w:highlight w:val="none"/>
          <w:lang w:eastAsia="zh-CN"/>
        </w:rPr>
        <w:t>。</w:t>
      </w:r>
    </w:p>
    <w:p>
      <w:pPr>
        <w:keepNext w:val="0"/>
        <w:keepLines w:val="0"/>
        <w:pageBreakBefore w:val="0"/>
        <w:tabs>
          <w:tab w:val="left" w:pos="562"/>
          <w:tab w:val="left" w:pos="1275"/>
        </w:tabs>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）设施设备维护及日常小型零星维修服务</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机电设备管理：机电设备分类建帐，制定设备管理规章制度，保证各类设备的正常运行，做好日常维护保养，并记录。</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给排水系统管理：给排水系统的正常运行、保养维护。</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供电照明系统管理：供电系统的正常运行、保养维护。</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 xml:space="preserve">电梯管理：电梯年检工作、日常运行使用（维护保养工作由具有维保资质单位具体实施维保）。 </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 xml:space="preserve">消防与安全监控系统管理：消防系统设施设备的年检工作、维护保养。（维护保养、检测、检修工作由具有资质单位具体实施维保） </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 xml:space="preserve">消防设施标识新增及更换，应急指示灯巡检及维修，灭火器日常巡检及更换维护。 </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弱电系统设施设备：对楼内楼宇集成管理系统、自动化控制系统、广播系统、视频监控与防盗报警系统、综合布线系统等进行日常运行操作。（维护保养、检修工作由具有资质的维保单位具体实施维保）</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中央空调系统管理：做好系统的日常运行及维护保养。</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每季度对水箱进行清洗，水质监测，日常维护管理。</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院内及楼内的计量仪器、仪表检测、管理。</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日常小型零星维修：服务区域内的设施设备维修，灯光照明设施的维修；上下水设备的维修：包含水龙头、（含）φ40mm以下阀门、管线的更换维修、洁具的维修更换；建筑门、窗的玻璃、把手、锁芯、合页等更换维修；上下水的疏通；消防安全设施、设备如应急指示灯、标志牌的巡检和整改等或单次维修金额低于1万元以下的零星维修项目</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643" w:firstLineChars="200"/>
        <w:rPr>
          <w:rFonts w:hint="eastAsia" w:ascii="仿宋_GB2312" w:hAnsi="仿宋_GB2312" w:eastAsia="仿宋_GB2312" w:cs="仿宋_GB2312"/>
          <w:b/>
          <w:color w:val="FF0000"/>
          <w:sz w:val="32"/>
          <w:szCs w:val="32"/>
          <w:highlight w:val="none"/>
        </w:rPr>
      </w:pPr>
      <w:r>
        <w:rPr>
          <w:rFonts w:hint="eastAsia" w:ascii="仿宋_GB2312" w:hAnsi="仿宋_GB2312" w:eastAsia="仿宋_GB2312" w:cs="仿宋_GB2312"/>
          <w:b/>
          <w:color w:val="FF0000"/>
          <w:sz w:val="32"/>
          <w:szCs w:val="32"/>
          <w:highlight w:val="none"/>
        </w:rPr>
        <w:t>注：以上所列设施设备维护及日常小型零星维修服务的产生的所有费用</w:t>
      </w:r>
      <w:r>
        <w:rPr>
          <w:rFonts w:hint="eastAsia" w:ascii="仿宋_GB2312" w:hAnsi="仿宋_GB2312" w:eastAsia="仿宋_GB2312" w:cs="仿宋_GB2312"/>
          <w:b/>
          <w:color w:val="FF0000"/>
          <w:sz w:val="32"/>
          <w:szCs w:val="32"/>
          <w:highlight w:val="none"/>
          <w:lang w:eastAsia="zh-CN"/>
        </w:rPr>
        <w:t>不</w:t>
      </w:r>
      <w:r>
        <w:rPr>
          <w:rFonts w:hint="eastAsia" w:ascii="仿宋_GB2312" w:hAnsi="仿宋_GB2312" w:eastAsia="仿宋_GB2312" w:cs="仿宋_GB2312"/>
          <w:b/>
          <w:color w:val="FF0000"/>
          <w:sz w:val="32"/>
          <w:szCs w:val="32"/>
          <w:highlight w:val="none"/>
        </w:rPr>
        <w:t>包含在本次采购预算内。</w:t>
      </w:r>
    </w:p>
    <w:p>
      <w:pPr>
        <w:keepNext w:val="0"/>
        <w:keepLines w:val="0"/>
        <w:pageBreakBefore w:val="0"/>
        <w:tabs>
          <w:tab w:val="left" w:pos="562"/>
          <w:tab w:val="left" w:pos="1275"/>
        </w:tabs>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）综合服务内容</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各项日常会议接待服务；公共区域家具及电器设备等设施设备管理；</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来访人员接待、报修登记等事务管理；</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会议服务设施（杯具、消毒柜、托盘）等物资的配置；</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室内公共区域、高办的绿植花卉摆放及日常养护管理；</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根据办公场所实际办理《火灾公共责任险》、《特种设备第三者责任险（电梯）》、《公众责任险》、《财产一切险》等保险服务</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资料管理：管理与物业相关的</w:t>
      </w:r>
      <w:r>
        <w:rPr>
          <w:rFonts w:hint="eastAsia" w:ascii="仿宋_GB2312" w:hAnsi="仿宋_GB2312" w:eastAsia="仿宋_GB2312" w:cs="仿宋_GB2312"/>
          <w:sz w:val="32"/>
          <w:szCs w:val="32"/>
          <w:highlight w:val="none"/>
          <w:lang w:eastAsia="zh-CN"/>
        </w:rPr>
        <w:t>培训资料、巡检台账</w:t>
      </w:r>
      <w:r>
        <w:rPr>
          <w:rFonts w:hint="eastAsia" w:ascii="仿宋_GB2312" w:hAnsi="仿宋_GB2312" w:eastAsia="仿宋_GB2312" w:cs="仿宋_GB2312"/>
          <w:sz w:val="32"/>
          <w:szCs w:val="32"/>
          <w:highlight w:val="none"/>
        </w:rPr>
        <w:t>、各种说明书</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检验文件。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配合完成其它工作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（五）院落绿化服务</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1．花草树木的浇灌、排水、修剪、施肥及病虫害治理。</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2．灌木、草坪绿化区域的垃圾清理。</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3．每年对所有树木春季、秋季涂白2次，日常树木、花草病虫害的治理要及时有效，防治病虫害蔓延。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4．根据季节对树木、灌木修枝剪冠，对于死亡树木及枯枝每年按时清除，保证树木枝条分布均匀、合理，无枯枝死杈。</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5．对于影响院区安全设施的树木枝条在甲方指导下随时剪除，消减安全风险。</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_GB2312" w:hAnsi="仿宋" w:eastAsia="仿宋_GB2312" w:cs="Times New Roman"/>
          <w:color w:val="000000"/>
          <w:sz w:val="32"/>
          <w:szCs w:val="32"/>
          <w:highlight w:val="none"/>
        </w:rPr>
      </w:pPr>
      <w:r>
        <w:rPr>
          <w:rFonts w:hint="eastAsia" w:ascii="仿宋_GB2312" w:hAnsi="仿宋_GB2312" w:eastAsia="仿宋_GB2312" w:cs="仿宋_GB2312"/>
          <w:sz w:val="32"/>
          <w:szCs w:val="32"/>
          <w:highlight w:val="none"/>
          <w:lang w:val="en-US" w:eastAsia="zh-CN"/>
        </w:rPr>
        <w:t>6．绿化养护材料费用，包括：车辆、绿化管线、阀门更换、病虫害防治、治理等报甲方采买。</w:t>
      </w:r>
    </w:p>
    <w:p>
      <w:pPr>
        <w:keepNext w:val="0"/>
        <w:keepLines w:val="0"/>
        <w:pageBreakBefore w:val="0"/>
        <w:kinsoku/>
        <w:wordWrap/>
        <w:overflowPunct/>
        <w:topLinePunct w:val="0"/>
        <w:autoSpaceDE/>
        <w:autoSpaceDN/>
        <w:bidi w:val="0"/>
        <w:adjustRightInd/>
        <w:spacing w:line="520" w:lineRule="exact"/>
        <w:ind w:firstLine="643" w:firstLineChars="200"/>
        <w:rPr>
          <w:rFonts w:ascii="仿宋_GB2312" w:hAnsi="仿宋" w:eastAsia="仿宋_GB2312" w:cs="Times New Roman"/>
          <w:color w:val="000000"/>
          <w:sz w:val="32"/>
          <w:szCs w:val="32"/>
          <w:highlight w:val="none"/>
        </w:rPr>
      </w:pPr>
      <w:r>
        <w:rPr>
          <w:rFonts w:hint="eastAsia" w:ascii="仿宋_GB2312" w:hAnsi="仿宋" w:eastAsia="仿宋_GB2312" w:cs="Times New Roman"/>
          <w:b/>
          <w:bCs/>
          <w:color w:val="000000"/>
          <w:sz w:val="32"/>
          <w:szCs w:val="32"/>
          <w:highlight w:val="none"/>
        </w:rPr>
        <w:t>服务标准及考核办法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（一）安全保卫服务要求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1．按时按规定上岗，不迟到，不早退，严格执行交接班制度，确保办公大楼大门24时值班。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2．在岗人员应挂牌、着制服上岗，使用文明用语，对进出办公大楼外来人员及携带物资认真做好询查登记工作，非办事人员和闲杂人员未经批准不得放其进入办公大楼。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3．时刻保持高度警惕，发现可疑迹象或可疑人员，要针对性地询问和检查。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4．自觉做好门卫室及办公楼周围环境卫生的清理工作。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5．维护办公楼内部秩序和保卫国家财产为己任，按时按点在办公场所内进行巡查。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6．发现重大问题和情况要及时请示、报告。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7．每天按规定时间和要求开关办公楼大门和小门。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8．爱护、保管好警棍、手电筒等工作用物品。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9．对正在执行公务的消防车、急救车和警用车辆等进入，应按规定放行。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10．“三懂三会”即：懂火灾的危害性、懂火灾的扑救方法、懂预防火灾的措施；会报火警、会使用灭火器、会火灾逃生。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11．发现被盗，保护现场及时报告。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12．工作期间集中精力，不干私活、不打瞌睡，禁止发生聚众喝酒、娱乐、聊天、吸烟等不良行为。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13．夜间必须加强巡查，发现电、水、门窗、消防设施等不关闭或不安全情况，应及时采取补救措施，同时做好记录并于次日报告办公室。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14．忠于职守，并做到语言文明、礼貌待人，不借故刁难，不以职谋私。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15.每月定期组织员工（中标单位服务于我院所有工作人员）安全教育及培训。</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）保洁服务要求</w:t>
      </w:r>
    </w:p>
    <w:tbl>
      <w:tblPr>
        <w:tblStyle w:val="7"/>
        <w:tblW w:w="9335" w:type="dxa"/>
        <w:tblInd w:w="-248" w:type="dxa"/>
        <w:tblLayout w:type="fixed"/>
        <w:tblCellMar>
          <w:top w:w="15" w:type="dxa"/>
          <w:left w:w="15" w:type="dxa"/>
          <w:bottom w:w="15" w:type="dxa"/>
          <w:right w:w="15" w:type="dxa"/>
        </w:tblCellMar>
      </w:tblPr>
      <w:tblGrid>
        <w:gridCol w:w="2673"/>
        <w:gridCol w:w="4253"/>
        <w:gridCol w:w="2409"/>
      </w:tblGrid>
      <w:tr>
        <w:tblPrEx>
          <w:tblCellMar>
            <w:top w:w="15" w:type="dxa"/>
            <w:left w:w="15" w:type="dxa"/>
            <w:bottom w:w="15" w:type="dxa"/>
            <w:right w:w="15" w:type="dxa"/>
          </w:tblCellMar>
        </w:tblPrEx>
        <w:trPr>
          <w:trHeight w:val="615" w:hRule="atLeast"/>
        </w:trPr>
        <w:tc>
          <w:tcPr>
            <w:tcW w:w="2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b/>
                <w:sz w:val="24"/>
                <w:szCs w:val="24"/>
                <w:highlight w:val="none"/>
              </w:rPr>
            </w:pPr>
            <w:r>
              <w:rPr>
                <w:rFonts w:hint="eastAsia" w:ascii="仿宋" w:hAnsi="仿宋" w:eastAsia="仿宋"/>
                <w:b/>
                <w:sz w:val="24"/>
                <w:szCs w:val="24"/>
                <w:highlight w:val="none"/>
              </w:rPr>
              <w:t>清洁项目</w:t>
            </w:r>
          </w:p>
        </w:tc>
        <w:tc>
          <w:tcPr>
            <w:tcW w:w="4253"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b/>
                <w:sz w:val="24"/>
                <w:szCs w:val="24"/>
                <w:highlight w:val="none"/>
              </w:rPr>
            </w:pPr>
            <w:r>
              <w:rPr>
                <w:rFonts w:hint="eastAsia" w:ascii="仿宋" w:hAnsi="仿宋" w:eastAsia="仿宋"/>
                <w:b/>
                <w:sz w:val="24"/>
                <w:szCs w:val="24"/>
                <w:highlight w:val="none"/>
              </w:rPr>
              <w:t>清洁/保养频次</w:t>
            </w:r>
          </w:p>
        </w:tc>
        <w:tc>
          <w:tcPr>
            <w:tcW w:w="24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b/>
                <w:sz w:val="24"/>
                <w:szCs w:val="24"/>
                <w:highlight w:val="none"/>
              </w:rPr>
            </w:pPr>
            <w:r>
              <w:rPr>
                <w:rFonts w:hint="eastAsia" w:ascii="仿宋" w:hAnsi="仿宋" w:eastAsia="仿宋"/>
                <w:b/>
                <w:sz w:val="24"/>
                <w:szCs w:val="24"/>
                <w:highlight w:val="none"/>
              </w:rPr>
              <w:t>工作标准</w:t>
            </w:r>
          </w:p>
        </w:tc>
      </w:tr>
      <w:tr>
        <w:tblPrEx>
          <w:tblCellMar>
            <w:top w:w="15" w:type="dxa"/>
            <w:left w:w="15" w:type="dxa"/>
            <w:bottom w:w="15" w:type="dxa"/>
            <w:right w:w="15" w:type="dxa"/>
          </w:tblCellMar>
        </w:tblPrEx>
        <w:trPr>
          <w:trHeight w:val="891" w:hRule="atLeast"/>
        </w:trPr>
        <w:tc>
          <w:tcPr>
            <w:tcW w:w="267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地面</w:t>
            </w:r>
          </w:p>
        </w:tc>
        <w:tc>
          <w:tcPr>
            <w:tcW w:w="4253"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至少4次/日拖拭（个别区域视人流量增加拖拭频次），大理石地面保养2次/年</w:t>
            </w:r>
          </w:p>
        </w:tc>
        <w:tc>
          <w:tcPr>
            <w:tcW w:w="2409"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干净、无灰尘、无水渍、无杂物</w:t>
            </w:r>
          </w:p>
        </w:tc>
      </w:tr>
      <w:tr>
        <w:tblPrEx>
          <w:tblCellMar>
            <w:top w:w="15" w:type="dxa"/>
            <w:left w:w="15" w:type="dxa"/>
            <w:bottom w:w="15" w:type="dxa"/>
            <w:right w:w="15" w:type="dxa"/>
          </w:tblCellMar>
        </w:tblPrEx>
        <w:trPr>
          <w:trHeight w:val="677" w:hRule="atLeast"/>
        </w:trPr>
        <w:tc>
          <w:tcPr>
            <w:tcW w:w="2673"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大理石墙面</w:t>
            </w:r>
          </w:p>
        </w:tc>
        <w:tc>
          <w:tcPr>
            <w:tcW w:w="4253" w:type="dxa"/>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1次/周清洁、保养</w:t>
            </w:r>
          </w:p>
        </w:tc>
        <w:tc>
          <w:tcPr>
            <w:tcW w:w="2409" w:type="dxa"/>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大理石墙面光亮、无灰尘、无污渍</w:t>
            </w:r>
          </w:p>
        </w:tc>
      </w:tr>
      <w:tr>
        <w:tblPrEx>
          <w:tblCellMar>
            <w:top w:w="15" w:type="dxa"/>
            <w:left w:w="15" w:type="dxa"/>
            <w:bottom w:w="15" w:type="dxa"/>
            <w:right w:w="15" w:type="dxa"/>
          </w:tblCellMar>
        </w:tblPrEx>
        <w:trPr>
          <w:trHeight w:val="877" w:hRule="atLeast"/>
        </w:trPr>
        <w:tc>
          <w:tcPr>
            <w:tcW w:w="267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地毯</w:t>
            </w:r>
          </w:p>
        </w:tc>
        <w:tc>
          <w:tcPr>
            <w:tcW w:w="4253" w:type="dxa"/>
            <w:tcBorders>
              <w:top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1次/周吸尘（计划）每季度清洗1次</w:t>
            </w:r>
          </w:p>
        </w:tc>
        <w:tc>
          <w:tcPr>
            <w:tcW w:w="2409"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无尘土、无细碎杂物</w:t>
            </w:r>
          </w:p>
        </w:tc>
      </w:tr>
      <w:tr>
        <w:tblPrEx>
          <w:tblCellMar>
            <w:top w:w="15" w:type="dxa"/>
            <w:left w:w="15" w:type="dxa"/>
            <w:bottom w:w="15" w:type="dxa"/>
            <w:right w:w="15" w:type="dxa"/>
          </w:tblCellMar>
        </w:tblPrEx>
        <w:trPr>
          <w:trHeight w:val="731" w:hRule="atLeast"/>
        </w:trPr>
        <w:tc>
          <w:tcPr>
            <w:tcW w:w="267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地脚线</w:t>
            </w:r>
          </w:p>
        </w:tc>
        <w:tc>
          <w:tcPr>
            <w:tcW w:w="4253" w:type="dxa"/>
            <w:tcBorders>
              <w:top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1次/日清洁</w:t>
            </w:r>
          </w:p>
        </w:tc>
        <w:tc>
          <w:tcPr>
            <w:tcW w:w="2409" w:type="dxa"/>
            <w:tcBorders>
              <w:top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无灰尘、无污渍</w:t>
            </w:r>
          </w:p>
        </w:tc>
      </w:tr>
      <w:tr>
        <w:tblPrEx>
          <w:tblCellMar>
            <w:top w:w="15" w:type="dxa"/>
            <w:left w:w="15" w:type="dxa"/>
            <w:bottom w:w="15" w:type="dxa"/>
            <w:right w:w="15" w:type="dxa"/>
          </w:tblCellMar>
        </w:tblPrEx>
        <w:trPr>
          <w:trHeight w:val="800" w:hRule="atLeast"/>
        </w:trPr>
        <w:tc>
          <w:tcPr>
            <w:tcW w:w="2673" w:type="dxa"/>
            <w:tcBorders>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ascii="仿宋" w:hAnsi="仿宋" w:eastAsia="仿宋"/>
                <w:sz w:val="24"/>
                <w:szCs w:val="24"/>
                <w:highlight w:val="none"/>
              </w:rPr>
            </w:pPr>
            <w:r>
              <w:rPr>
                <w:rFonts w:hint="eastAsia" w:ascii="仿宋" w:hAnsi="仿宋" w:eastAsia="仿宋"/>
                <w:sz w:val="24"/>
                <w:szCs w:val="24"/>
                <w:highlight w:val="none"/>
              </w:rPr>
              <w:t>门、门禁、开关盒、报警器、广告牌、标识牌、装饰品</w:t>
            </w:r>
          </w:p>
        </w:tc>
        <w:tc>
          <w:tcPr>
            <w:tcW w:w="4253"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1次/日清洁</w:t>
            </w:r>
          </w:p>
        </w:tc>
        <w:tc>
          <w:tcPr>
            <w:tcW w:w="2409"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光亮、无灰尘、无污渍、无手渍印</w:t>
            </w:r>
          </w:p>
        </w:tc>
      </w:tr>
      <w:tr>
        <w:tblPrEx>
          <w:tblCellMar>
            <w:top w:w="15" w:type="dxa"/>
            <w:left w:w="15" w:type="dxa"/>
            <w:bottom w:w="15" w:type="dxa"/>
            <w:right w:w="15" w:type="dxa"/>
          </w:tblCellMar>
        </w:tblPrEx>
        <w:trPr>
          <w:trHeight w:val="762" w:hRule="atLeast"/>
        </w:trPr>
        <w:tc>
          <w:tcPr>
            <w:tcW w:w="267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玻璃窗</w:t>
            </w:r>
          </w:p>
        </w:tc>
        <w:tc>
          <w:tcPr>
            <w:tcW w:w="4253"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1次/周擦拭</w:t>
            </w:r>
          </w:p>
        </w:tc>
        <w:tc>
          <w:tcPr>
            <w:tcW w:w="2409"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光亮、无灰尘、无污渍、无手渍印</w:t>
            </w:r>
          </w:p>
        </w:tc>
      </w:tr>
      <w:tr>
        <w:tblPrEx>
          <w:tblCellMar>
            <w:top w:w="15" w:type="dxa"/>
            <w:left w:w="15" w:type="dxa"/>
            <w:bottom w:w="15" w:type="dxa"/>
            <w:right w:w="15" w:type="dxa"/>
          </w:tblCellMar>
        </w:tblPrEx>
        <w:trPr>
          <w:trHeight w:val="888" w:hRule="atLeast"/>
        </w:trPr>
        <w:tc>
          <w:tcPr>
            <w:tcW w:w="267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进出风口</w:t>
            </w:r>
          </w:p>
        </w:tc>
        <w:tc>
          <w:tcPr>
            <w:tcW w:w="4253"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可触及的1次/日；不可触及的1次/季度（擦拭）</w:t>
            </w:r>
          </w:p>
        </w:tc>
        <w:tc>
          <w:tcPr>
            <w:tcW w:w="2409"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无灰尘、无污渍</w:t>
            </w:r>
          </w:p>
        </w:tc>
      </w:tr>
      <w:tr>
        <w:tblPrEx>
          <w:tblCellMar>
            <w:top w:w="15" w:type="dxa"/>
            <w:left w:w="15" w:type="dxa"/>
            <w:bottom w:w="15" w:type="dxa"/>
            <w:right w:w="15" w:type="dxa"/>
          </w:tblCellMar>
        </w:tblPrEx>
        <w:trPr>
          <w:trHeight w:val="675" w:hRule="atLeast"/>
        </w:trPr>
        <w:tc>
          <w:tcPr>
            <w:tcW w:w="2673" w:type="dxa"/>
            <w:tcBorders>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ascii="仿宋" w:hAnsi="仿宋" w:eastAsia="仿宋"/>
                <w:sz w:val="24"/>
                <w:szCs w:val="24"/>
                <w:highlight w:val="none"/>
              </w:rPr>
            </w:pPr>
            <w:r>
              <w:rPr>
                <w:rFonts w:hint="eastAsia" w:ascii="仿宋" w:hAnsi="仿宋" w:eastAsia="仿宋"/>
                <w:sz w:val="24"/>
                <w:szCs w:val="24"/>
                <w:highlight w:val="none"/>
              </w:rPr>
              <w:t>床头柜、衣柜、书柜、电视柜、桌椅、茶几</w:t>
            </w:r>
          </w:p>
        </w:tc>
        <w:tc>
          <w:tcPr>
            <w:tcW w:w="4253"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1次/日清洁</w:t>
            </w:r>
          </w:p>
        </w:tc>
        <w:tc>
          <w:tcPr>
            <w:tcW w:w="2409"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光亮、无灰尘、无污渍、无手渍印、摆放整齐</w:t>
            </w:r>
          </w:p>
        </w:tc>
      </w:tr>
      <w:tr>
        <w:tblPrEx>
          <w:tblCellMar>
            <w:top w:w="15" w:type="dxa"/>
            <w:left w:w="15" w:type="dxa"/>
            <w:bottom w:w="15" w:type="dxa"/>
            <w:right w:w="15" w:type="dxa"/>
          </w:tblCellMar>
        </w:tblPrEx>
        <w:trPr>
          <w:trHeight w:val="675" w:hRule="atLeast"/>
        </w:trPr>
        <w:tc>
          <w:tcPr>
            <w:tcW w:w="2673" w:type="dxa"/>
            <w:tcBorders>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ascii="仿宋" w:hAnsi="仿宋" w:eastAsia="仿宋"/>
                <w:sz w:val="24"/>
                <w:szCs w:val="24"/>
                <w:highlight w:val="none"/>
              </w:rPr>
            </w:pPr>
            <w:r>
              <w:rPr>
                <w:rFonts w:hint="eastAsia" w:ascii="仿宋" w:hAnsi="仿宋" w:eastAsia="仿宋"/>
                <w:sz w:val="24"/>
                <w:szCs w:val="24"/>
                <w:highlight w:val="none"/>
              </w:rPr>
              <w:t>电视机、电冰箱、消毒柜、遥控器</w:t>
            </w:r>
          </w:p>
        </w:tc>
        <w:tc>
          <w:tcPr>
            <w:tcW w:w="4253"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1次/日清洁</w:t>
            </w:r>
          </w:p>
        </w:tc>
        <w:tc>
          <w:tcPr>
            <w:tcW w:w="2409" w:type="dxa"/>
            <w:tcBorders>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ascii="仿宋" w:hAnsi="仿宋" w:eastAsia="仿宋"/>
                <w:sz w:val="24"/>
                <w:szCs w:val="24"/>
                <w:highlight w:val="none"/>
              </w:rPr>
            </w:pPr>
            <w:r>
              <w:rPr>
                <w:rFonts w:hint="eastAsia" w:ascii="仿宋" w:hAnsi="仿宋" w:eastAsia="仿宋"/>
                <w:sz w:val="24"/>
                <w:szCs w:val="24"/>
                <w:highlight w:val="none"/>
              </w:rPr>
              <w:t>光亮、无灰尘、无污渍、无手渍印，检查电源开关是否正常工作</w:t>
            </w:r>
          </w:p>
        </w:tc>
      </w:tr>
      <w:tr>
        <w:tblPrEx>
          <w:tblCellMar>
            <w:top w:w="15" w:type="dxa"/>
            <w:left w:w="15" w:type="dxa"/>
            <w:bottom w:w="15" w:type="dxa"/>
            <w:right w:w="15" w:type="dxa"/>
          </w:tblCellMar>
        </w:tblPrEx>
        <w:trPr>
          <w:trHeight w:val="719" w:hRule="atLeast"/>
        </w:trPr>
        <w:tc>
          <w:tcPr>
            <w:tcW w:w="267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开水器</w:t>
            </w:r>
          </w:p>
        </w:tc>
        <w:tc>
          <w:tcPr>
            <w:tcW w:w="4253"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1次/日清洁</w:t>
            </w:r>
          </w:p>
        </w:tc>
        <w:tc>
          <w:tcPr>
            <w:tcW w:w="2409"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无灰尘、无污渍、无水渍印</w:t>
            </w:r>
          </w:p>
        </w:tc>
      </w:tr>
      <w:tr>
        <w:tblPrEx>
          <w:tblCellMar>
            <w:top w:w="15" w:type="dxa"/>
            <w:left w:w="15" w:type="dxa"/>
            <w:bottom w:w="15" w:type="dxa"/>
            <w:right w:w="15" w:type="dxa"/>
          </w:tblCellMar>
        </w:tblPrEx>
        <w:trPr>
          <w:trHeight w:val="751" w:hRule="atLeast"/>
        </w:trPr>
        <w:tc>
          <w:tcPr>
            <w:tcW w:w="2673"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公共区域及高办沙发</w:t>
            </w:r>
          </w:p>
        </w:tc>
        <w:tc>
          <w:tcPr>
            <w:tcW w:w="4253" w:type="dxa"/>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1次/日清洁，保养1/季度</w:t>
            </w:r>
          </w:p>
        </w:tc>
        <w:tc>
          <w:tcPr>
            <w:tcW w:w="2409" w:type="dxa"/>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干净、无灰尘、无污渍、无手渍印、摆放整齐</w:t>
            </w:r>
          </w:p>
        </w:tc>
      </w:tr>
      <w:tr>
        <w:tblPrEx>
          <w:tblCellMar>
            <w:top w:w="15" w:type="dxa"/>
            <w:left w:w="15" w:type="dxa"/>
            <w:bottom w:w="15" w:type="dxa"/>
            <w:right w:w="15" w:type="dxa"/>
          </w:tblCellMar>
        </w:tblPrEx>
        <w:trPr>
          <w:trHeight w:val="728" w:hRule="atLeast"/>
        </w:trPr>
        <w:tc>
          <w:tcPr>
            <w:tcW w:w="267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不锈钢制品</w:t>
            </w:r>
          </w:p>
        </w:tc>
        <w:tc>
          <w:tcPr>
            <w:tcW w:w="4253" w:type="dxa"/>
            <w:tcBorders>
              <w:top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1次/日清洁、1次/周保养</w:t>
            </w:r>
          </w:p>
        </w:tc>
        <w:tc>
          <w:tcPr>
            <w:tcW w:w="2409" w:type="dxa"/>
            <w:tcBorders>
              <w:top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光亮、无灰尘、无污渍、无手渍印、无残留不锈钢油</w:t>
            </w:r>
          </w:p>
        </w:tc>
      </w:tr>
      <w:tr>
        <w:tblPrEx>
          <w:tblCellMar>
            <w:top w:w="15" w:type="dxa"/>
            <w:left w:w="15" w:type="dxa"/>
            <w:bottom w:w="15" w:type="dxa"/>
            <w:right w:w="15" w:type="dxa"/>
          </w:tblCellMar>
        </w:tblPrEx>
        <w:trPr>
          <w:trHeight w:val="722" w:hRule="atLeast"/>
        </w:trPr>
        <w:tc>
          <w:tcPr>
            <w:tcW w:w="2673" w:type="dxa"/>
            <w:tcBorders>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ascii="仿宋" w:hAnsi="仿宋" w:eastAsia="仿宋"/>
                <w:sz w:val="24"/>
                <w:szCs w:val="24"/>
                <w:highlight w:val="none"/>
              </w:rPr>
            </w:pPr>
            <w:r>
              <w:rPr>
                <w:rFonts w:hint="eastAsia" w:ascii="仿宋" w:hAnsi="仿宋" w:eastAsia="仿宋"/>
                <w:sz w:val="24"/>
                <w:szCs w:val="24"/>
                <w:highlight w:val="none"/>
              </w:rPr>
              <w:t>镜面、水龙头、洗手盆、台面、烘干机、皂液盒、纸盒</w:t>
            </w:r>
          </w:p>
        </w:tc>
        <w:tc>
          <w:tcPr>
            <w:tcW w:w="4253"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1次/日清洁</w:t>
            </w:r>
          </w:p>
        </w:tc>
        <w:tc>
          <w:tcPr>
            <w:tcW w:w="2409"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光亮、无灰尘、无污渍、无水渍印</w:t>
            </w:r>
          </w:p>
        </w:tc>
      </w:tr>
      <w:tr>
        <w:tblPrEx>
          <w:tblCellMar>
            <w:top w:w="15" w:type="dxa"/>
            <w:left w:w="15" w:type="dxa"/>
            <w:bottom w:w="15" w:type="dxa"/>
            <w:right w:w="15" w:type="dxa"/>
          </w:tblCellMar>
        </w:tblPrEx>
        <w:trPr>
          <w:trHeight w:val="804" w:hRule="atLeast"/>
        </w:trPr>
        <w:tc>
          <w:tcPr>
            <w:tcW w:w="267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小便器、蹲便器、水箱、水管、基座</w:t>
            </w:r>
          </w:p>
        </w:tc>
        <w:tc>
          <w:tcPr>
            <w:tcW w:w="4253"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1次/日清洁</w:t>
            </w:r>
          </w:p>
        </w:tc>
        <w:tc>
          <w:tcPr>
            <w:tcW w:w="2409"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光亮、无污渍、无黄斑、</w:t>
            </w:r>
          </w:p>
        </w:tc>
      </w:tr>
      <w:tr>
        <w:tblPrEx>
          <w:tblCellMar>
            <w:top w:w="15" w:type="dxa"/>
            <w:left w:w="15" w:type="dxa"/>
            <w:bottom w:w="15" w:type="dxa"/>
            <w:right w:w="15" w:type="dxa"/>
          </w:tblCellMar>
        </w:tblPrEx>
        <w:trPr>
          <w:trHeight w:val="570" w:hRule="atLeast"/>
        </w:trPr>
        <w:tc>
          <w:tcPr>
            <w:tcW w:w="267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纸篓、垃圾桶</w:t>
            </w:r>
          </w:p>
        </w:tc>
        <w:tc>
          <w:tcPr>
            <w:tcW w:w="4253" w:type="dxa"/>
            <w:tcBorders>
              <w:top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1次/日清洁</w:t>
            </w:r>
          </w:p>
        </w:tc>
        <w:tc>
          <w:tcPr>
            <w:tcW w:w="2409" w:type="dxa"/>
            <w:tcBorders>
              <w:top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光亮、无灰尘、无污渍、无水渍印，内存垃圾不超过1/2</w:t>
            </w:r>
          </w:p>
        </w:tc>
      </w:tr>
      <w:tr>
        <w:tblPrEx>
          <w:tblCellMar>
            <w:top w:w="15" w:type="dxa"/>
            <w:left w:w="15" w:type="dxa"/>
            <w:bottom w:w="15" w:type="dxa"/>
            <w:right w:w="15" w:type="dxa"/>
          </w:tblCellMar>
        </w:tblPrEx>
        <w:trPr>
          <w:trHeight w:val="761" w:hRule="atLeast"/>
        </w:trPr>
        <w:tc>
          <w:tcPr>
            <w:tcW w:w="267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灭火器箱、消防栓</w:t>
            </w:r>
          </w:p>
        </w:tc>
        <w:tc>
          <w:tcPr>
            <w:tcW w:w="4253" w:type="dxa"/>
            <w:tcBorders>
              <w:top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擦拭1次/日；灭火器箱内1次/半个月；消防栓内1次/月</w:t>
            </w:r>
          </w:p>
        </w:tc>
        <w:tc>
          <w:tcPr>
            <w:tcW w:w="2409" w:type="dxa"/>
            <w:tcBorders>
              <w:top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里外干净、无灰尘、无污渍、上下对齐摆放</w:t>
            </w:r>
          </w:p>
        </w:tc>
      </w:tr>
      <w:tr>
        <w:tblPrEx>
          <w:tblCellMar>
            <w:top w:w="15" w:type="dxa"/>
            <w:left w:w="15" w:type="dxa"/>
            <w:bottom w:w="15" w:type="dxa"/>
            <w:right w:w="15" w:type="dxa"/>
          </w:tblCellMar>
        </w:tblPrEx>
        <w:trPr>
          <w:trHeight w:val="675" w:hRule="atLeast"/>
        </w:trPr>
        <w:tc>
          <w:tcPr>
            <w:tcW w:w="267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天花板、灯饰、感温、感烟器、喷淋盖、地下车库管线</w:t>
            </w:r>
          </w:p>
        </w:tc>
        <w:tc>
          <w:tcPr>
            <w:tcW w:w="4253" w:type="dxa"/>
            <w:tcBorders>
              <w:top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1次/季度</w:t>
            </w:r>
          </w:p>
        </w:tc>
        <w:tc>
          <w:tcPr>
            <w:tcW w:w="2409" w:type="dxa"/>
            <w:tcBorders>
              <w:top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无尘土、无蜘蛛网、无斑点状污渍</w:t>
            </w:r>
          </w:p>
        </w:tc>
      </w:tr>
      <w:tr>
        <w:tblPrEx>
          <w:tblCellMar>
            <w:top w:w="15" w:type="dxa"/>
            <w:left w:w="15" w:type="dxa"/>
            <w:bottom w:w="15" w:type="dxa"/>
            <w:right w:w="15" w:type="dxa"/>
          </w:tblCellMar>
        </w:tblPrEx>
        <w:trPr>
          <w:trHeight w:val="687" w:hRule="atLeast"/>
        </w:trPr>
        <w:tc>
          <w:tcPr>
            <w:tcW w:w="267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明沟、暗渠</w:t>
            </w:r>
          </w:p>
        </w:tc>
        <w:tc>
          <w:tcPr>
            <w:tcW w:w="4253"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1次/月清洁</w:t>
            </w:r>
          </w:p>
        </w:tc>
        <w:tc>
          <w:tcPr>
            <w:tcW w:w="2409"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无杂物、无积水、无堵塞</w:t>
            </w:r>
          </w:p>
        </w:tc>
      </w:tr>
      <w:tr>
        <w:tblPrEx>
          <w:tblCellMar>
            <w:top w:w="15" w:type="dxa"/>
            <w:left w:w="15" w:type="dxa"/>
            <w:bottom w:w="15" w:type="dxa"/>
            <w:right w:w="15" w:type="dxa"/>
          </w:tblCellMar>
        </w:tblPrEx>
        <w:trPr>
          <w:trHeight w:val="675" w:hRule="atLeast"/>
        </w:trPr>
        <w:tc>
          <w:tcPr>
            <w:tcW w:w="267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电梯门及电梯轿厢</w:t>
            </w:r>
          </w:p>
        </w:tc>
        <w:tc>
          <w:tcPr>
            <w:tcW w:w="4253"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4次/日清洁、1次/周保养</w:t>
            </w:r>
          </w:p>
        </w:tc>
        <w:tc>
          <w:tcPr>
            <w:tcW w:w="2409"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有光泽、无污渍、锈迹</w:t>
            </w:r>
          </w:p>
        </w:tc>
      </w:tr>
      <w:tr>
        <w:tblPrEx>
          <w:tblCellMar>
            <w:top w:w="15" w:type="dxa"/>
            <w:left w:w="15" w:type="dxa"/>
            <w:bottom w:w="15" w:type="dxa"/>
            <w:right w:w="15" w:type="dxa"/>
          </w:tblCellMar>
        </w:tblPrEx>
        <w:trPr>
          <w:trHeight w:val="733" w:hRule="atLeast"/>
        </w:trPr>
        <w:tc>
          <w:tcPr>
            <w:tcW w:w="267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家具保养</w:t>
            </w:r>
          </w:p>
        </w:tc>
        <w:tc>
          <w:tcPr>
            <w:tcW w:w="4253"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1次/半年</w:t>
            </w:r>
          </w:p>
        </w:tc>
        <w:tc>
          <w:tcPr>
            <w:tcW w:w="2409"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sz w:val="24"/>
                <w:szCs w:val="24"/>
                <w:highlight w:val="none"/>
              </w:rPr>
            </w:pPr>
            <w:r>
              <w:rPr>
                <w:rFonts w:hint="eastAsia" w:ascii="仿宋" w:hAnsi="仿宋" w:eastAsia="仿宋"/>
                <w:sz w:val="24"/>
                <w:szCs w:val="24"/>
                <w:highlight w:val="none"/>
              </w:rPr>
              <w:t>皮质沙发光滑、柔软；木制家具光亮</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）设施设备维修及日常小型零星维修服务要求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设备管理制度健全，设备的运行、维护、保养、巡检必须要有记录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遵守设备操作规程，保证设备正常运行使用</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定期和及时养护、检修设备，确保设备完好（特殊情况除外）</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水、电、暖等维修接业主报修电话15分钟内到达现场，确认故障，小修及时解决（中修、大修，及时上报甲方审批），维修及时率98%，维修合格率达到100%</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设备卫生每周清洁一次，保证设备、设施清洁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每年设备全面安全检查二次</w:t>
      </w:r>
      <w:r>
        <w:rPr>
          <w:rFonts w:hint="eastAsia" w:ascii="仿宋_GB2312" w:hAnsi="仿宋_GB2312" w:eastAsia="仿宋_GB2312" w:cs="仿宋_GB2312"/>
          <w:sz w:val="32"/>
          <w:szCs w:val="32"/>
          <w:highlight w:val="none"/>
          <w:lang w:val="en-US" w:eastAsia="zh-CN"/>
        </w:rPr>
        <w:t>,各节假日前常规消防安全检查</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7.每月定期组织员工安全教育及培训。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）综合服务要求</w:t>
      </w:r>
      <w:r>
        <w:rPr>
          <w:rFonts w:hint="eastAsia" w:ascii="仿宋_GB2312" w:hAnsi="仿宋_GB2312" w:eastAsia="仿宋_GB2312" w:cs="仿宋_GB2312"/>
          <w:sz w:val="32"/>
          <w:szCs w:val="32"/>
          <w:highlight w:val="none"/>
          <w:lang w:eastAsia="zh-CN"/>
        </w:rPr>
        <w:t>（周末节假日安排人员备勤）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会议服务严格执行服务规范标准和会议服务规程</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服务人员上岗期间，必须着工装、佩戴工作证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服务人员的仪容、仪表端庄大方，精神饱满，举止礼貌，优雅得体</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严格遵守保密制度，防止泄密事件的发生</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提供日常接待服务与沟通工作，填写好当班接待工作重要情况的记录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熟悉办公楼内情况及办公电话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维护楼层内工作环境的安静</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做好楼层的检查、报修工作</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 周末、节假日及重要节点安排人员备勤制。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10.每月定期组织员工安全教育及培训。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（五）院落绿化服务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1．适时浇水，保证花草树木长势良好。杜绝浇水过程跑、冒、滴、漏，无人管护现象发生。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2．根据季节进行修枝剪冠，达到枝条分布均匀、合理、无枯枝死杈。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3．加强日常维护，树木每年定期2次涂白，防治病虫害。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4．草坪定期修剪、施肥，保持草坪长势平整，无垃圾、无杂草。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5．每月定期组织员工安全教育及培训。</w:t>
      </w: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人员要求及配置</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color w:val="000000"/>
          <w:kern w:val="0"/>
          <w:sz w:val="32"/>
          <w:szCs w:val="32"/>
          <w:highlight w:val="none"/>
          <w:lang w:val="en-US" w:eastAsia="zh-CN" w:bidi="ar"/>
        </w:rPr>
        <w:t xml:space="preserve">人员要求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1．基本要求：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（1）品行端正、身体健康，无传染性疾病、无刑事违法或处分犯罪记录、仪表 端庄，精力充沛，工作认真负责并定期接受培训。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（2）上岗时佩戴统一标志，穿戴统一制服，仪容仪表规范整齐。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（3）举止文明，训练有素，言语规范。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2．特殊要求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安全保卫人员要求：工作人员以中青年为主，训练有素，配备必备的安全护卫器械。能处理和应对甲方公共秩序维护工作，能正确使用各类消防器械和设备，能够熟悉、掌握各类刑事、治安案件和各类灾害事故的应急预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（2）负责办公室日常卫生和会议服务的保洁人员：政治觉悟高、保守秘密强、 品行端正、身体健康，上岗前中标公司需要审核。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 xml:space="preserve">消防、电工维修人员必须具有相关专业知识，持证上岗。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中标方需向甲方提供上岗人员的政审资料，并签订保密协议。</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3．其他要求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（1）工作人员在工作期间要接受甲方的领导和监督，遵守甲方的有关规章制度。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 xml:space="preserve">（2）当处理特殊事件和紧急、突发事故时，中标公司应配合甲方的工作，接受甲方的指挥。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color w:val="000000"/>
          <w:kern w:val="0"/>
          <w:sz w:val="32"/>
          <w:szCs w:val="32"/>
          <w:highlight w:val="yellow"/>
          <w:lang w:val="en-US" w:eastAsia="zh-CN" w:bidi="ar"/>
        </w:rPr>
      </w:pPr>
      <w:r>
        <w:rPr>
          <w:rFonts w:hint="eastAsia" w:ascii="仿宋_GB2312" w:hAnsi="仿宋_GB2312" w:eastAsia="仿宋_GB2312" w:cs="仿宋_GB2312"/>
          <w:color w:val="000000"/>
          <w:kern w:val="0"/>
          <w:sz w:val="32"/>
          <w:szCs w:val="32"/>
          <w:highlight w:val="yellow"/>
          <w:lang w:val="en-US" w:eastAsia="zh-CN" w:bidi="ar"/>
        </w:rPr>
        <w:t>（3）无特殊情况，中标公司不得随意进行人员调整及更换；确需进行人员调整及更换，需经甲方同意。</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kern w:val="0"/>
          <w:sz w:val="32"/>
          <w:szCs w:val="32"/>
          <w:highlight w:val="none"/>
          <w:lang w:val="en-US" w:eastAsia="zh-CN" w:bidi="ar"/>
        </w:rPr>
        <w:t>人员配置（以下人数为最低配置标准）</w:t>
      </w:r>
      <w:r>
        <w:rPr>
          <w:rFonts w:hint="eastAsia" w:ascii="仿宋_GB2312" w:hAnsi="仿宋_GB2312" w:eastAsia="仿宋_GB2312" w:cs="仿宋_GB2312"/>
          <w:color w:val="000000"/>
          <w:kern w:val="0"/>
          <w:sz w:val="32"/>
          <w:szCs w:val="32"/>
          <w:highlight w:val="none"/>
          <w:lang w:val="en-US" w:eastAsia="zh-CN" w:bidi="ar"/>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、物业保洁人员</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名</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2、保安4名</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_GB2312" w:hAnsi="仿宋" w:eastAsia="仿宋_GB2312" w:cs="Times New Roman"/>
          <w:color w:val="000000"/>
          <w:sz w:val="32"/>
          <w:szCs w:val="32"/>
          <w:highlight w:val="none"/>
        </w:rPr>
      </w:pPr>
      <w:r>
        <w:rPr>
          <w:rFonts w:hint="eastAsia" w:ascii="仿宋_GB2312" w:hAnsi="仿宋" w:eastAsia="仿宋_GB2312" w:cs="Times New Roman"/>
          <w:color w:val="000000"/>
          <w:sz w:val="32"/>
          <w:szCs w:val="32"/>
          <w:highlight w:val="none"/>
        </w:rPr>
        <w:t>（</w:t>
      </w:r>
      <w:r>
        <w:rPr>
          <w:rFonts w:hint="eastAsia" w:ascii="仿宋_GB2312" w:hAnsi="仿宋" w:eastAsia="仿宋_GB2312" w:cs="Times New Roman"/>
          <w:color w:val="000000"/>
          <w:sz w:val="32"/>
          <w:szCs w:val="32"/>
          <w:highlight w:val="none"/>
          <w:lang w:eastAsia="zh-CN"/>
        </w:rPr>
        <w:t>七</w:t>
      </w:r>
      <w:r>
        <w:rPr>
          <w:rFonts w:hint="eastAsia" w:ascii="仿宋_GB2312" w:hAnsi="仿宋" w:eastAsia="仿宋_GB2312" w:cs="Times New Roman"/>
          <w:color w:val="000000"/>
          <w:sz w:val="32"/>
          <w:szCs w:val="32"/>
          <w:highlight w:val="none"/>
        </w:rPr>
        <w:t>）考核办法</w:t>
      </w:r>
    </w:p>
    <w:p>
      <w:pPr>
        <w:keepNext w:val="0"/>
        <w:keepLines w:val="0"/>
        <w:pageBreakBefore w:val="0"/>
        <w:kinsoku/>
        <w:wordWrap/>
        <w:overflowPunct/>
        <w:topLinePunct w:val="0"/>
        <w:autoSpaceDE/>
        <w:autoSpaceDN/>
        <w:bidi w:val="0"/>
        <w:adjustRightInd/>
        <w:snapToGrid/>
        <w:spacing w:line="520" w:lineRule="exact"/>
        <w:ind w:firstLine="566" w:firstLineChars="177"/>
        <w:rPr>
          <w:rFonts w:hint="eastAsia" w:ascii="仿宋_GB2312" w:hAnsi="仿宋" w:eastAsia="仿宋_GB2312" w:cs="宋体"/>
          <w:kern w:val="0"/>
          <w:sz w:val="32"/>
          <w:szCs w:val="32"/>
          <w:highlight w:val="none"/>
          <w:lang w:eastAsia="zh-CN"/>
        </w:rPr>
      </w:pPr>
      <w:r>
        <w:rPr>
          <w:rFonts w:hint="eastAsia" w:ascii="仿宋_GB2312" w:hAnsi="仿宋" w:eastAsia="仿宋_GB2312" w:cs="宋体"/>
          <w:kern w:val="0"/>
          <w:sz w:val="32"/>
          <w:szCs w:val="32"/>
          <w:highlight w:val="none"/>
          <w:lang w:eastAsia="zh-CN"/>
        </w:rPr>
        <w:t>本项目中标单位应积极配合本项目采购单位对物业服务的考核评价，具体物业服务的考核办法由双方商定后实施。</w:t>
      </w:r>
    </w:p>
    <w:p>
      <w:pPr>
        <w:keepNext w:val="0"/>
        <w:keepLines w:val="0"/>
        <w:pageBreakBefore w:val="0"/>
        <w:numPr>
          <w:ilvl w:val="0"/>
          <w:numId w:val="6"/>
        </w:numPr>
        <w:kinsoku/>
        <w:wordWrap/>
        <w:overflowPunct/>
        <w:topLinePunct w:val="0"/>
        <w:autoSpaceDE/>
        <w:autoSpaceDN/>
        <w:bidi w:val="0"/>
        <w:adjustRightInd/>
        <w:snapToGrid/>
        <w:spacing w:line="520" w:lineRule="exact"/>
        <w:ind w:firstLine="566" w:firstLineChars="177"/>
        <w:rPr>
          <w:rFonts w:hint="eastAsia" w:ascii="仿宋_GB2312" w:hAnsi="仿宋" w:eastAsia="仿宋_GB2312" w:cs="宋体"/>
          <w:kern w:val="0"/>
          <w:sz w:val="32"/>
          <w:szCs w:val="32"/>
          <w:highlight w:val="none"/>
          <w:lang w:eastAsia="zh-CN"/>
        </w:rPr>
      </w:pPr>
      <w:r>
        <w:rPr>
          <w:rFonts w:hint="eastAsia" w:ascii="仿宋_GB2312" w:hAnsi="仿宋" w:eastAsia="仿宋_GB2312" w:cs="宋体"/>
          <w:kern w:val="0"/>
          <w:sz w:val="32"/>
          <w:szCs w:val="32"/>
          <w:highlight w:val="none"/>
          <w:lang w:eastAsia="zh-CN"/>
        </w:rPr>
        <w:t>注意事项</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1．中标公司对招聘的人员针对岗位工作实行专业知识技能的培训。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2．中标公司应保证从中标首月起每天在岗人员需达到规定，其中需有管理人员负责现场统筹管理。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3．甲方对本项目服务质量进行全过程监控，中标方人员日常工作不到位、不达标、或有违约现象，将依据合同约定，作出相应的违约处理与处罚。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4．中标方员工在岗履行工作职责期间，发生自身的人身伤害、伤亡，由中标方负责处理并承担所有责任。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5．中标方与聘用人员发生纠纷，均由中标方负责调解与处理，甲方不承担责任。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6．因中标方自身管理失误导致的社会和法律责任由中标方负责。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7．甲方免费提供办公用房给中标公司使用。其他办公用品（如电脑、打印机及耗材、文件柜等自身使用的办公用品）由投标人自行解决。</w:t>
      </w:r>
    </w:p>
    <w:p>
      <w:pPr>
        <w:keepNext w:val="0"/>
        <w:keepLines w:val="0"/>
        <w:pageBreakBefore w:val="0"/>
        <w:kinsoku/>
        <w:wordWrap/>
        <w:overflowPunct/>
        <w:topLinePunct w:val="0"/>
        <w:autoSpaceDE/>
        <w:autoSpaceDN/>
        <w:bidi w:val="0"/>
        <w:adjustRightInd/>
        <w:spacing w:line="520" w:lineRule="exact"/>
        <w:ind w:firstLine="640" w:firstLineChars="200"/>
        <w:rPr>
          <w:rFonts w:ascii="仿宋_GB2312" w:hAnsi="仿宋" w:eastAsia="仿宋_GB2312" w:cs="Times New Roman"/>
          <w:color w:val="000000"/>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8．根据需要在适合的楼层配备洁具堆放间，其它房间（如设备工具间、保洁仓库、保洁工作间、员工的更衣室、会议仓库、会议工作间）进场后视情况协调解决。</w:t>
      </w:r>
    </w:p>
    <w:p>
      <w:pPr>
        <w:pStyle w:val="12"/>
        <w:keepNext w:val="0"/>
        <w:keepLines w:val="0"/>
        <w:pageBreakBefore w:val="0"/>
        <w:numPr>
          <w:ilvl w:val="0"/>
          <w:numId w:val="2"/>
        </w:numPr>
        <w:kinsoku/>
        <w:wordWrap/>
        <w:overflowPunct/>
        <w:topLinePunct w:val="0"/>
        <w:autoSpaceDE/>
        <w:autoSpaceDN/>
        <w:bidi w:val="0"/>
        <w:adjustRightInd/>
        <w:spacing w:line="520" w:lineRule="exact"/>
        <w:ind w:firstLineChars="0"/>
        <w:rPr>
          <w:rFonts w:ascii="仿宋_GB2312" w:hAnsi="仿宋" w:eastAsia="仿宋_GB2312" w:cs="Times New Roman"/>
          <w:b/>
          <w:sz w:val="32"/>
          <w:szCs w:val="32"/>
          <w:highlight w:val="none"/>
        </w:rPr>
      </w:pPr>
      <w:r>
        <w:rPr>
          <w:rFonts w:hint="eastAsia" w:ascii="仿宋_GB2312" w:hAnsi="仿宋" w:eastAsia="仿宋_GB2312" w:cs="Times New Roman"/>
          <w:b/>
          <w:sz w:val="32"/>
          <w:szCs w:val="32"/>
          <w:highlight w:val="none"/>
        </w:rPr>
        <w:t>服务地点</w:t>
      </w:r>
    </w:p>
    <w:p>
      <w:pPr>
        <w:keepNext w:val="0"/>
        <w:keepLines w:val="0"/>
        <w:pageBreakBefore w:val="0"/>
        <w:kinsoku/>
        <w:wordWrap/>
        <w:overflowPunct/>
        <w:topLinePunct w:val="0"/>
        <w:autoSpaceDE/>
        <w:autoSpaceDN/>
        <w:bidi w:val="0"/>
        <w:adjustRightInd/>
        <w:snapToGrid/>
        <w:spacing w:line="520" w:lineRule="exact"/>
        <w:ind w:firstLine="566" w:firstLineChars="177"/>
        <w:rPr>
          <w:rFonts w:ascii="仿宋_GB2312" w:hAnsi="仿宋" w:eastAsia="仿宋_GB2312" w:cs="Times New Roman"/>
          <w:color w:val="000000"/>
          <w:sz w:val="32"/>
          <w:szCs w:val="32"/>
          <w:highlight w:val="none"/>
        </w:rPr>
      </w:pPr>
      <w:r>
        <w:rPr>
          <w:rFonts w:hint="eastAsia" w:ascii="仿宋_GB2312" w:hAnsi="仿宋" w:eastAsia="仿宋_GB2312" w:cs="宋体"/>
          <w:kern w:val="0"/>
          <w:sz w:val="32"/>
          <w:szCs w:val="32"/>
          <w:highlight w:val="none"/>
          <w:lang w:eastAsia="zh-CN"/>
        </w:rPr>
        <w:t>克拉玛依市克拉玛依区人民法院</w:t>
      </w:r>
      <w:r>
        <w:rPr>
          <w:rFonts w:hint="eastAsia" w:ascii="仿宋_GB2312" w:hAnsi="仿宋" w:eastAsia="仿宋_GB2312" w:cs="宋体"/>
          <w:kern w:val="0"/>
          <w:sz w:val="32"/>
          <w:szCs w:val="32"/>
          <w:highlight w:val="none"/>
          <w:lang w:val="en-US" w:eastAsia="zh-CN"/>
        </w:rPr>
        <w:t>执行局业务用房</w:t>
      </w:r>
      <w:r>
        <w:rPr>
          <w:rFonts w:hint="eastAsia" w:ascii="仿宋_GB2312" w:hAnsi="仿宋" w:eastAsia="仿宋_GB2312" w:cs="宋体"/>
          <w:kern w:val="0"/>
          <w:sz w:val="32"/>
          <w:szCs w:val="32"/>
          <w:highlight w:val="none"/>
          <w:lang w:eastAsia="zh-CN"/>
        </w:rPr>
        <w:t>，地址：克拉玛依市克拉玛依区</w:t>
      </w:r>
      <w:r>
        <w:rPr>
          <w:rFonts w:hint="eastAsia" w:ascii="仿宋_GB2312" w:hAnsi="仿宋" w:eastAsia="仿宋_GB2312" w:cs="宋体"/>
          <w:kern w:val="0"/>
          <w:sz w:val="32"/>
          <w:szCs w:val="32"/>
          <w:highlight w:val="none"/>
          <w:lang w:val="en-US" w:eastAsia="zh-CN"/>
        </w:rPr>
        <w:t>清园路19号。</w:t>
      </w:r>
    </w:p>
    <w:p>
      <w:pPr>
        <w:pStyle w:val="12"/>
        <w:keepNext w:val="0"/>
        <w:keepLines w:val="0"/>
        <w:pageBreakBefore w:val="0"/>
        <w:numPr>
          <w:ilvl w:val="0"/>
          <w:numId w:val="2"/>
        </w:numPr>
        <w:kinsoku/>
        <w:wordWrap/>
        <w:overflowPunct/>
        <w:topLinePunct w:val="0"/>
        <w:autoSpaceDE/>
        <w:autoSpaceDN/>
        <w:bidi w:val="0"/>
        <w:adjustRightInd/>
        <w:spacing w:line="520" w:lineRule="exact"/>
        <w:ind w:firstLineChars="0"/>
        <w:rPr>
          <w:rFonts w:ascii="仿宋_GB2312" w:hAnsi="仿宋" w:eastAsia="仿宋_GB2312" w:cs="Times New Roman"/>
          <w:b/>
          <w:sz w:val="32"/>
          <w:szCs w:val="32"/>
          <w:highlight w:val="none"/>
        </w:rPr>
      </w:pPr>
      <w:r>
        <w:rPr>
          <w:rFonts w:hint="eastAsia" w:ascii="仿宋_GB2312" w:hAnsi="仿宋" w:eastAsia="仿宋_GB2312" w:cs="Times New Roman"/>
          <w:b/>
          <w:sz w:val="32"/>
          <w:szCs w:val="32"/>
          <w:highlight w:val="none"/>
        </w:rPr>
        <w:t>付款方式</w:t>
      </w:r>
    </w:p>
    <w:p>
      <w:pPr>
        <w:keepNext w:val="0"/>
        <w:keepLines w:val="0"/>
        <w:pageBreakBefore w:val="0"/>
        <w:kinsoku/>
        <w:wordWrap/>
        <w:overflowPunct/>
        <w:topLinePunct w:val="0"/>
        <w:autoSpaceDE/>
        <w:autoSpaceDN/>
        <w:bidi w:val="0"/>
        <w:adjustRightInd/>
        <w:snapToGrid/>
        <w:spacing w:line="520" w:lineRule="exact"/>
        <w:ind w:firstLine="566" w:firstLineChars="177"/>
        <w:rPr>
          <w:rFonts w:ascii="仿宋_GB2312" w:hAnsi="仿宋" w:eastAsia="仿宋_GB2312" w:cs="Times New Roman"/>
          <w:color w:val="000000"/>
          <w:sz w:val="32"/>
          <w:szCs w:val="32"/>
          <w:highlight w:val="none"/>
        </w:rPr>
      </w:pPr>
      <w:r>
        <w:rPr>
          <w:rFonts w:hint="eastAsia" w:ascii="仿宋_GB2312" w:hAnsi="仿宋" w:eastAsia="仿宋_GB2312" w:cs="Times New Roman"/>
          <w:color w:val="000000"/>
          <w:sz w:val="32"/>
          <w:szCs w:val="32"/>
          <w:highlight w:val="none"/>
          <w:lang w:eastAsia="zh-CN"/>
        </w:rPr>
        <w:t>服务期内，经考核合格后，每三个月付一次款。</w:t>
      </w:r>
    </w:p>
    <w:p>
      <w:pPr>
        <w:pStyle w:val="12"/>
        <w:keepNext w:val="0"/>
        <w:keepLines w:val="0"/>
        <w:pageBreakBefore w:val="0"/>
        <w:numPr>
          <w:ilvl w:val="0"/>
          <w:numId w:val="2"/>
        </w:numPr>
        <w:kinsoku/>
        <w:wordWrap/>
        <w:overflowPunct/>
        <w:topLinePunct w:val="0"/>
        <w:autoSpaceDE/>
        <w:autoSpaceDN/>
        <w:bidi w:val="0"/>
        <w:adjustRightInd/>
        <w:spacing w:line="520" w:lineRule="exact"/>
        <w:ind w:firstLineChars="0"/>
        <w:rPr>
          <w:rFonts w:ascii="仿宋_GB2312" w:hAnsi="仿宋" w:eastAsia="仿宋_GB2312" w:cs="Times New Roman"/>
          <w:b/>
          <w:sz w:val="32"/>
          <w:szCs w:val="32"/>
          <w:highlight w:val="none"/>
        </w:rPr>
      </w:pPr>
      <w:r>
        <w:rPr>
          <w:rFonts w:hint="eastAsia" w:ascii="仿宋_GB2312" w:hAnsi="仿宋" w:eastAsia="仿宋_GB2312" w:cs="Times New Roman"/>
          <w:b/>
          <w:sz w:val="32"/>
          <w:szCs w:val="32"/>
          <w:highlight w:val="none"/>
        </w:rPr>
        <w:t>履约保证金</w:t>
      </w:r>
    </w:p>
    <w:p>
      <w:pPr>
        <w:keepNext w:val="0"/>
        <w:keepLines w:val="0"/>
        <w:pageBreakBefore w:val="0"/>
        <w:widowControl w:val="0"/>
        <w:kinsoku/>
        <w:wordWrap/>
        <w:overflowPunct/>
        <w:topLinePunct w:val="0"/>
        <w:autoSpaceDE/>
        <w:autoSpaceDN/>
        <w:bidi w:val="0"/>
        <w:adjustRightInd/>
        <w:snapToGrid w:val="0"/>
        <w:spacing w:line="540" w:lineRule="exact"/>
        <w:ind w:left="0" w:firstLine="800" w:firstLineChars="25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不收取</w:t>
      </w:r>
      <w:r>
        <w:rPr>
          <w:rFonts w:hint="default" w:ascii="Times New Roman" w:hAnsi="Times New Roman" w:eastAsia="仿宋_GB2312" w:cs="Times New Roman"/>
          <w:kern w:val="0"/>
          <w:sz w:val="32"/>
          <w:szCs w:val="32"/>
        </w:rPr>
        <w:t>履约保证金</w:t>
      </w:r>
    </w:p>
    <w:p>
      <w:pPr>
        <w:pStyle w:val="12"/>
        <w:keepNext w:val="0"/>
        <w:keepLines w:val="0"/>
        <w:pageBreakBefore w:val="0"/>
        <w:numPr>
          <w:ilvl w:val="0"/>
          <w:numId w:val="2"/>
        </w:numPr>
        <w:kinsoku/>
        <w:wordWrap/>
        <w:overflowPunct/>
        <w:topLinePunct w:val="0"/>
        <w:autoSpaceDE/>
        <w:autoSpaceDN/>
        <w:bidi w:val="0"/>
        <w:adjustRightInd/>
        <w:spacing w:line="520" w:lineRule="exact"/>
        <w:ind w:firstLineChars="0"/>
        <w:rPr>
          <w:rFonts w:ascii="仿宋_GB2312" w:hAnsi="仿宋" w:eastAsia="仿宋_GB2312" w:cs="Times New Roman"/>
          <w:b/>
          <w:sz w:val="32"/>
          <w:szCs w:val="32"/>
          <w:highlight w:val="none"/>
        </w:rPr>
      </w:pPr>
      <w:r>
        <w:rPr>
          <w:rFonts w:hint="eastAsia" w:ascii="仿宋_GB2312" w:hAnsi="仿宋" w:eastAsia="仿宋_GB2312" w:cs="Times New Roman"/>
          <w:b/>
          <w:sz w:val="32"/>
          <w:szCs w:val="32"/>
          <w:highlight w:val="none"/>
        </w:rPr>
        <w:t>拟签订的合同文本</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 xml:space="preserve">中标公司对招聘的人员针对岗位工作实行专业知识技能的培训。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 xml:space="preserve">中标公司应保证从中标首月起每天在岗人员需达到规定，其中需有管理人员负责现场统筹管理。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甲方对本项目服务质量进行全过程监控，中标方人员日常工作不到位、不达标、或有违约现象，将依据合同约定，作出相应的违约处理与处罚。</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中标方员工在岗履行工作职责期间，发生自身的人身伤害、伤亡，由中标方负责处理并承担所有责任。</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中标方与聘用人员发生纠纷，均由中标方负责调解与处理，甲方不承担责任。</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因中标方自身管理失误导致的社会和法律责任由中标方负责。</w:t>
      </w:r>
    </w:p>
    <w:p>
      <w:pPr>
        <w:pStyle w:val="12"/>
        <w:keepNext w:val="0"/>
        <w:keepLines w:val="0"/>
        <w:pageBreakBefore w:val="0"/>
        <w:numPr>
          <w:ilvl w:val="0"/>
          <w:numId w:val="2"/>
        </w:numPr>
        <w:kinsoku/>
        <w:wordWrap/>
        <w:overflowPunct/>
        <w:topLinePunct w:val="0"/>
        <w:autoSpaceDE/>
        <w:autoSpaceDN/>
        <w:bidi w:val="0"/>
        <w:adjustRightInd/>
        <w:spacing w:line="520" w:lineRule="exact"/>
        <w:ind w:firstLineChars="0"/>
        <w:rPr>
          <w:rFonts w:ascii="仿宋_GB2312" w:hAnsi="仿宋" w:eastAsia="仿宋_GB2312" w:cs="Times New Roman"/>
          <w:b/>
          <w:sz w:val="32"/>
          <w:szCs w:val="32"/>
          <w:highlight w:val="none"/>
        </w:rPr>
      </w:pPr>
      <w:r>
        <w:rPr>
          <w:rFonts w:hint="eastAsia" w:ascii="仿宋_GB2312" w:hAnsi="仿宋" w:eastAsia="仿宋_GB2312" w:cs="Times New Roman"/>
          <w:b/>
          <w:sz w:val="32"/>
          <w:szCs w:val="32"/>
          <w:highlight w:val="none"/>
        </w:rPr>
        <w:t>采购单位咨询电话</w:t>
      </w:r>
    </w:p>
    <w:p>
      <w:pPr>
        <w:keepNext w:val="0"/>
        <w:keepLines w:val="0"/>
        <w:pageBreakBefore w:val="0"/>
        <w:kinsoku/>
        <w:wordWrap/>
        <w:overflowPunct/>
        <w:topLinePunct w:val="0"/>
        <w:autoSpaceDE/>
        <w:autoSpaceDN/>
        <w:bidi w:val="0"/>
        <w:adjustRightInd/>
        <w:snapToGrid/>
        <w:spacing w:line="520" w:lineRule="exact"/>
        <w:ind w:firstLine="800" w:firstLineChars="250"/>
        <w:rPr>
          <w:rFonts w:hint="eastAsia" w:ascii="仿宋_GB2312" w:hAnsi="仿宋" w:eastAsia="仿宋_GB2312" w:cs="宋体"/>
          <w:kern w:val="0"/>
          <w:sz w:val="32"/>
          <w:szCs w:val="32"/>
          <w:highlight w:val="none"/>
          <w:lang w:eastAsia="zh-CN"/>
        </w:rPr>
      </w:pPr>
      <w:r>
        <w:rPr>
          <w:rFonts w:hint="eastAsia" w:ascii="仿宋_GB2312" w:hAnsi="仿宋" w:eastAsia="仿宋_GB2312" w:cs="宋体"/>
          <w:kern w:val="0"/>
          <w:sz w:val="32"/>
          <w:szCs w:val="32"/>
          <w:highlight w:val="none"/>
        </w:rPr>
        <w:t>联系人：</w:t>
      </w:r>
      <w:r>
        <w:rPr>
          <w:rFonts w:hint="eastAsia" w:ascii="仿宋_GB2312" w:hAnsi="仿宋" w:eastAsia="仿宋_GB2312" w:cs="宋体"/>
          <w:kern w:val="0"/>
          <w:sz w:val="32"/>
          <w:szCs w:val="32"/>
          <w:highlight w:val="none"/>
          <w:lang w:eastAsia="zh-CN"/>
        </w:rPr>
        <w:t>赵静</w:t>
      </w:r>
    </w:p>
    <w:p>
      <w:pPr>
        <w:keepNext w:val="0"/>
        <w:keepLines w:val="0"/>
        <w:pageBreakBefore w:val="0"/>
        <w:kinsoku/>
        <w:wordWrap/>
        <w:overflowPunct/>
        <w:topLinePunct w:val="0"/>
        <w:autoSpaceDE/>
        <w:autoSpaceDN/>
        <w:bidi w:val="0"/>
        <w:adjustRightInd/>
        <w:snapToGrid/>
        <w:spacing w:line="520" w:lineRule="exact"/>
        <w:ind w:firstLine="800" w:firstLineChars="250"/>
        <w:rPr>
          <w:rFonts w:hint="default" w:ascii="仿宋_GB2312" w:hAnsi="仿宋" w:eastAsia="仿宋_GB2312" w:cs="宋体"/>
          <w:kern w:val="0"/>
          <w:sz w:val="32"/>
          <w:szCs w:val="32"/>
          <w:highlight w:val="none"/>
          <w:lang w:val="en-US" w:eastAsia="zh-CN"/>
        </w:rPr>
      </w:pPr>
      <w:r>
        <w:rPr>
          <w:rFonts w:hint="eastAsia" w:ascii="仿宋_GB2312" w:hAnsi="仿宋" w:eastAsia="仿宋_GB2312" w:cs="宋体"/>
          <w:kern w:val="0"/>
          <w:sz w:val="32"/>
          <w:szCs w:val="32"/>
          <w:highlight w:val="none"/>
        </w:rPr>
        <w:t>联系电话：</w:t>
      </w:r>
      <w:r>
        <w:rPr>
          <w:rFonts w:hint="eastAsia" w:ascii="仿宋_GB2312" w:hAnsi="仿宋" w:eastAsia="仿宋_GB2312" w:cs="宋体"/>
          <w:kern w:val="0"/>
          <w:sz w:val="32"/>
          <w:szCs w:val="32"/>
          <w:highlight w:val="none"/>
          <w:lang w:val="en-US" w:eastAsia="zh-CN"/>
        </w:rPr>
        <w:t>6236930</w:t>
      </w:r>
    </w:p>
    <w:p>
      <w:pPr>
        <w:keepNext w:val="0"/>
        <w:keepLines w:val="0"/>
        <w:pageBreakBefore w:val="0"/>
        <w:kinsoku/>
        <w:wordWrap/>
        <w:overflowPunct/>
        <w:topLinePunct w:val="0"/>
        <w:autoSpaceDE/>
        <w:autoSpaceDN/>
        <w:bidi w:val="0"/>
        <w:adjustRightInd/>
        <w:snapToGrid/>
        <w:spacing w:line="520" w:lineRule="exact"/>
        <w:ind w:firstLine="800" w:firstLineChars="250"/>
        <w:rPr>
          <w:rFonts w:hint="eastAsia" w:ascii="仿宋_GB2312" w:hAnsi="仿宋" w:eastAsia="仿宋_GB2312" w:cs="宋体"/>
          <w:kern w:val="0"/>
          <w:sz w:val="32"/>
          <w:szCs w:val="32"/>
          <w:highlight w:val="none"/>
          <w:lang w:val="en-US" w:eastAsia="zh-CN"/>
        </w:rPr>
      </w:pPr>
      <w:r>
        <w:rPr>
          <w:rFonts w:hint="eastAsia" w:ascii="仿宋_GB2312" w:hAnsi="仿宋" w:eastAsia="仿宋_GB2312" w:cs="宋体"/>
          <w:kern w:val="0"/>
          <w:sz w:val="32"/>
          <w:szCs w:val="32"/>
          <w:highlight w:val="none"/>
        </w:rPr>
        <w:t>手机号：</w:t>
      </w:r>
      <w:r>
        <w:rPr>
          <w:rFonts w:hint="eastAsia" w:ascii="仿宋_GB2312" w:hAnsi="仿宋" w:eastAsia="仿宋_GB2312" w:cs="宋体"/>
          <w:kern w:val="0"/>
          <w:sz w:val="32"/>
          <w:szCs w:val="32"/>
          <w:highlight w:val="none"/>
          <w:lang w:val="en-US" w:eastAsia="zh-CN"/>
        </w:rPr>
        <w:t>18196004111</w:t>
      </w:r>
    </w:p>
    <w:p>
      <w:pPr>
        <w:keepNext w:val="0"/>
        <w:keepLines w:val="0"/>
        <w:pageBreakBefore w:val="0"/>
        <w:kinsoku/>
        <w:wordWrap/>
        <w:overflowPunct/>
        <w:topLinePunct w:val="0"/>
        <w:autoSpaceDE/>
        <w:autoSpaceDN/>
        <w:bidi w:val="0"/>
        <w:adjustRightInd/>
        <w:snapToGrid/>
        <w:spacing w:line="520" w:lineRule="exact"/>
        <w:ind w:firstLine="800" w:firstLineChars="250"/>
        <w:rPr>
          <w:rFonts w:ascii="仿宋_GB2312" w:hAnsi="仿宋" w:eastAsia="仿宋_GB2312" w:cs="宋体"/>
          <w:kern w:val="0"/>
          <w:sz w:val="32"/>
          <w:szCs w:val="32"/>
          <w:highlight w:val="none"/>
        </w:rPr>
      </w:pPr>
      <w:r>
        <w:rPr>
          <w:rFonts w:hint="eastAsia" w:ascii="仿宋_GB2312" w:hAnsi="仿宋" w:eastAsia="仿宋_GB2312" w:cs="宋体"/>
          <w:kern w:val="0"/>
          <w:sz w:val="32"/>
          <w:szCs w:val="32"/>
          <w:highlight w:val="none"/>
        </w:rPr>
        <w:t>地址：</w:t>
      </w:r>
      <w:r>
        <w:rPr>
          <w:rFonts w:hint="eastAsia" w:ascii="仿宋_GB2312" w:hAnsi="仿宋" w:eastAsia="仿宋_GB2312" w:cs="宋体"/>
          <w:kern w:val="0"/>
          <w:sz w:val="32"/>
          <w:szCs w:val="32"/>
          <w:highlight w:val="none"/>
          <w:lang w:eastAsia="zh-CN"/>
        </w:rPr>
        <w:t>克拉玛依市克拉玛依区油建北路</w:t>
      </w:r>
      <w:r>
        <w:rPr>
          <w:rFonts w:hint="eastAsia" w:ascii="仿宋_GB2312" w:hAnsi="仿宋" w:eastAsia="仿宋_GB2312" w:cs="宋体"/>
          <w:kern w:val="0"/>
          <w:sz w:val="32"/>
          <w:szCs w:val="32"/>
          <w:highlight w:val="none"/>
          <w:lang w:val="en-US" w:eastAsia="zh-CN"/>
        </w:rPr>
        <w:t>255号</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 w:eastAsia="仿宋_GB2312" w:cs="宋体"/>
          <w:kern w:val="0"/>
          <w:sz w:val="32"/>
          <w:szCs w:val="32"/>
          <w:highlight w:val="none"/>
          <w:lang w:eastAsia="zh-CN"/>
        </w:rPr>
      </w:pPr>
    </w:p>
    <w:p>
      <w:pPr>
        <w:keepNext w:val="0"/>
        <w:keepLines w:val="0"/>
        <w:pageBreakBefore w:val="0"/>
        <w:kinsoku/>
        <w:wordWrap/>
        <w:overflowPunct/>
        <w:topLinePunct w:val="0"/>
        <w:autoSpaceDE/>
        <w:autoSpaceDN/>
        <w:bidi w:val="0"/>
        <w:adjustRightInd/>
        <w:snapToGrid/>
        <w:spacing w:line="520" w:lineRule="exact"/>
        <w:rPr>
          <w:rFonts w:hint="eastAsia" w:ascii="仿宋_GB2312" w:hAnsi="仿宋"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520" w:lineRule="exact"/>
        <w:rPr>
          <w:rFonts w:ascii="仿宋_GB2312" w:hAnsi="仿宋" w:eastAsia="仿宋_GB2312" w:cs="宋体"/>
          <w:kern w:val="0"/>
          <w:sz w:val="32"/>
          <w:szCs w:val="32"/>
          <w:highlight w:val="none"/>
        </w:rPr>
      </w:pPr>
      <w:r>
        <w:rPr>
          <w:rFonts w:hint="eastAsia" w:ascii="仿宋_GB2312" w:hAnsi="仿宋" w:eastAsia="仿宋_GB2312" w:cs="Times New Roman"/>
          <w:color w:val="000000"/>
          <w:sz w:val="32"/>
          <w:szCs w:val="32"/>
          <w:highlight w:val="none"/>
        </w:rPr>
        <w:t>采购人名称：</w:t>
      </w:r>
      <w:r>
        <w:rPr>
          <w:rFonts w:hint="eastAsia" w:ascii="仿宋_GB2312" w:hAnsi="仿宋" w:eastAsia="仿宋_GB2312" w:cs="Times New Roman"/>
          <w:color w:val="000000"/>
          <w:sz w:val="32"/>
          <w:szCs w:val="32"/>
          <w:highlight w:val="none"/>
          <w:lang w:eastAsia="zh-CN"/>
        </w:rPr>
        <w:t>克拉玛依市克拉玛依区人民法院</w:t>
      </w:r>
    </w:p>
    <w:p>
      <w:pPr>
        <w:snapToGrid w:val="0"/>
        <w:spacing w:line="460" w:lineRule="exact"/>
        <w:ind w:firstLine="800" w:firstLineChars="250"/>
        <w:rPr>
          <w:rFonts w:ascii="仿宋_GB2312" w:hAnsi="仿宋" w:eastAsia="仿宋_GB2312" w:cs="宋体"/>
          <w:kern w:val="0"/>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68317"/>
    <w:multiLevelType w:val="singleLevel"/>
    <w:tmpl w:val="AA768317"/>
    <w:lvl w:ilvl="0" w:tentative="0">
      <w:start w:val="1"/>
      <w:numFmt w:val="decimal"/>
      <w:suff w:val="nothing"/>
      <w:lvlText w:val="%1．"/>
      <w:lvlJc w:val="left"/>
    </w:lvl>
  </w:abstractNum>
  <w:abstractNum w:abstractNumId="1">
    <w:nsid w:val="D178E763"/>
    <w:multiLevelType w:val="singleLevel"/>
    <w:tmpl w:val="D178E763"/>
    <w:lvl w:ilvl="0" w:tentative="0">
      <w:start w:val="8"/>
      <w:numFmt w:val="chineseCounting"/>
      <w:suff w:val="nothing"/>
      <w:lvlText w:val="（%1）"/>
      <w:lvlJc w:val="left"/>
      <w:rPr>
        <w:rFonts w:hint="eastAsia"/>
      </w:rPr>
    </w:lvl>
  </w:abstractNum>
  <w:abstractNum w:abstractNumId="2">
    <w:nsid w:val="08F30056"/>
    <w:multiLevelType w:val="multilevel"/>
    <w:tmpl w:val="08F30056"/>
    <w:lvl w:ilvl="0" w:tentative="0">
      <w:start w:val="1"/>
      <w:numFmt w:val="japaneseCounting"/>
      <w:lvlText w:val="%1、"/>
      <w:lvlJc w:val="left"/>
      <w:pPr>
        <w:ind w:left="1360" w:hanging="720"/>
      </w:pPr>
      <w:rPr>
        <w:rFonts w:hint="default" w:cstheme="minorBidi"/>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83C604A"/>
    <w:multiLevelType w:val="singleLevel"/>
    <w:tmpl w:val="183C604A"/>
    <w:lvl w:ilvl="0" w:tentative="0">
      <w:start w:val="1"/>
      <w:numFmt w:val="japaneseCounting"/>
      <w:pStyle w:val="10"/>
      <w:lvlText w:val="%1、"/>
      <w:lvlJc w:val="left"/>
      <w:pPr>
        <w:tabs>
          <w:tab w:val="left" w:pos="960"/>
        </w:tabs>
        <w:ind w:left="960" w:hanging="480"/>
      </w:pPr>
      <w:rPr>
        <w:rFonts w:hint="eastAsia"/>
        <w:b/>
      </w:rPr>
    </w:lvl>
  </w:abstractNum>
  <w:abstractNum w:abstractNumId="4">
    <w:nsid w:val="385F50F6"/>
    <w:multiLevelType w:val="multilevel"/>
    <w:tmpl w:val="385F50F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F95C19D"/>
    <w:multiLevelType w:val="singleLevel"/>
    <w:tmpl w:val="5F95C19D"/>
    <w:lvl w:ilvl="0" w:tentative="0">
      <w:start w:val="3"/>
      <w:numFmt w:val="decimal"/>
      <w:suff w:val="nothing"/>
      <w:lvlText w:val="（%1）"/>
      <w:lvlJc w:val="left"/>
    </w:lvl>
  </w:abstractNum>
  <w:abstractNum w:abstractNumId="6">
    <w:nsid w:val="6DC6186C"/>
    <w:multiLevelType w:val="singleLevel"/>
    <w:tmpl w:val="6DC6186C"/>
    <w:lvl w:ilvl="0" w:tentative="0">
      <w:start w:val="1"/>
      <w:numFmt w:val="chineseCounting"/>
      <w:suff w:val="nothing"/>
      <w:lvlText w:val="（%1）"/>
      <w:lvlJc w:val="left"/>
      <w:rPr>
        <w:rFonts w:hint="eastAsia"/>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ZTk0MmFiNWIwYjRhNTlmMDA0MzY5Mjg1NTk4NTcifQ=="/>
  </w:docVars>
  <w:rsids>
    <w:rsidRoot w:val="001D0DCF"/>
    <w:rsid w:val="00031E9E"/>
    <w:rsid w:val="000379C8"/>
    <w:rsid w:val="00042D10"/>
    <w:rsid w:val="000500ED"/>
    <w:rsid w:val="00062936"/>
    <w:rsid w:val="00073EA7"/>
    <w:rsid w:val="00073FF0"/>
    <w:rsid w:val="00092899"/>
    <w:rsid w:val="00097E4C"/>
    <w:rsid w:val="000A593B"/>
    <w:rsid w:val="000B1F4B"/>
    <w:rsid w:val="000E4C2D"/>
    <w:rsid w:val="001028AB"/>
    <w:rsid w:val="0010635C"/>
    <w:rsid w:val="00113A88"/>
    <w:rsid w:val="00133C19"/>
    <w:rsid w:val="00155852"/>
    <w:rsid w:val="00167C50"/>
    <w:rsid w:val="001714BC"/>
    <w:rsid w:val="0017612A"/>
    <w:rsid w:val="001B4C76"/>
    <w:rsid w:val="001D0DCF"/>
    <w:rsid w:val="00200C72"/>
    <w:rsid w:val="00221FD4"/>
    <w:rsid w:val="002344BD"/>
    <w:rsid w:val="00276620"/>
    <w:rsid w:val="002913F0"/>
    <w:rsid w:val="0029332E"/>
    <w:rsid w:val="002B2830"/>
    <w:rsid w:val="002C0BC1"/>
    <w:rsid w:val="002C6A60"/>
    <w:rsid w:val="002E0C22"/>
    <w:rsid w:val="002E56EC"/>
    <w:rsid w:val="002E5A7B"/>
    <w:rsid w:val="002E74FD"/>
    <w:rsid w:val="002F022C"/>
    <w:rsid w:val="002F1120"/>
    <w:rsid w:val="002F6109"/>
    <w:rsid w:val="002F683F"/>
    <w:rsid w:val="00323192"/>
    <w:rsid w:val="00324E2E"/>
    <w:rsid w:val="003402B0"/>
    <w:rsid w:val="00345BFE"/>
    <w:rsid w:val="003460C1"/>
    <w:rsid w:val="00373DF2"/>
    <w:rsid w:val="0038714D"/>
    <w:rsid w:val="0039146B"/>
    <w:rsid w:val="00394AB6"/>
    <w:rsid w:val="00397403"/>
    <w:rsid w:val="003B6852"/>
    <w:rsid w:val="003F0DF9"/>
    <w:rsid w:val="0040472C"/>
    <w:rsid w:val="00416605"/>
    <w:rsid w:val="00441012"/>
    <w:rsid w:val="00476CAF"/>
    <w:rsid w:val="004A70CD"/>
    <w:rsid w:val="004B2F31"/>
    <w:rsid w:val="004C08B3"/>
    <w:rsid w:val="004C77DA"/>
    <w:rsid w:val="004E327E"/>
    <w:rsid w:val="004E5560"/>
    <w:rsid w:val="004E69A2"/>
    <w:rsid w:val="00500A8E"/>
    <w:rsid w:val="0051111B"/>
    <w:rsid w:val="00511187"/>
    <w:rsid w:val="00521522"/>
    <w:rsid w:val="00524C90"/>
    <w:rsid w:val="00535737"/>
    <w:rsid w:val="0053621E"/>
    <w:rsid w:val="005532CE"/>
    <w:rsid w:val="00561EC6"/>
    <w:rsid w:val="00563AF9"/>
    <w:rsid w:val="005744C3"/>
    <w:rsid w:val="005D5CC3"/>
    <w:rsid w:val="005F1511"/>
    <w:rsid w:val="005F1E9B"/>
    <w:rsid w:val="00601841"/>
    <w:rsid w:val="00603260"/>
    <w:rsid w:val="0061713F"/>
    <w:rsid w:val="006179A0"/>
    <w:rsid w:val="006302BD"/>
    <w:rsid w:val="0063292C"/>
    <w:rsid w:val="006437DB"/>
    <w:rsid w:val="00647D79"/>
    <w:rsid w:val="00653944"/>
    <w:rsid w:val="006540B8"/>
    <w:rsid w:val="00656120"/>
    <w:rsid w:val="006717C1"/>
    <w:rsid w:val="00673FCC"/>
    <w:rsid w:val="006748B4"/>
    <w:rsid w:val="00676CA7"/>
    <w:rsid w:val="006A1A58"/>
    <w:rsid w:val="006A66C3"/>
    <w:rsid w:val="006C00A6"/>
    <w:rsid w:val="006C468F"/>
    <w:rsid w:val="006D2857"/>
    <w:rsid w:val="006E0FAE"/>
    <w:rsid w:val="006F1DAF"/>
    <w:rsid w:val="006F7D1D"/>
    <w:rsid w:val="00703FC7"/>
    <w:rsid w:val="007245D4"/>
    <w:rsid w:val="00725A13"/>
    <w:rsid w:val="007420FB"/>
    <w:rsid w:val="00744A01"/>
    <w:rsid w:val="007676FE"/>
    <w:rsid w:val="00767E48"/>
    <w:rsid w:val="007A6EE0"/>
    <w:rsid w:val="007A7A54"/>
    <w:rsid w:val="007C5177"/>
    <w:rsid w:val="007C7303"/>
    <w:rsid w:val="007F2D1D"/>
    <w:rsid w:val="00811B5D"/>
    <w:rsid w:val="00812C4F"/>
    <w:rsid w:val="0081509E"/>
    <w:rsid w:val="00823A37"/>
    <w:rsid w:val="0082722F"/>
    <w:rsid w:val="00864025"/>
    <w:rsid w:val="00870705"/>
    <w:rsid w:val="00881A2C"/>
    <w:rsid w:val="00887418"/>
    <w:rsid w:val="008A52C1"/>
    <w:rsid w:val="008B05C4"/>
    <w:rsid w:val="008B3278"/>
    <w:rsid w:val="008B674C"/>
    <w:rsid w:val="008B69C8"/>
    <w:rsid w:val="008C3CAF"/>
    <w:rsid w:val="008E51B4"/>
    <w:rsid w:val="008E72B0"/>
    <w:rsid w:val="00913A56"/>
    <w:rsid w:val="00927730"/>
    <w:rsid w:val="0093640D"/>
    <w:rsid w:val="0094435A"/>
    <w:rsid w:val="00945748"/>
    <w:rsid w:val="009579F3"/>
    <w:rsid w:val="009614AB"/>
    <w:rsid w:val="00970355"/>
    <w:rsid w:val="009749E8"/>
    <w:rsid w:val="00997332"/>
    <w:rsid w:val="0099784B"/>
    <w:rsid w:val="009A0C58"/>
    <w:rsid w:val="009A60C1"/>
    <w:rsid w:val="009B1F48"/>
    <w:rsid w:val="009B6166"/>
    <w:rsid w:val="009C36EB"/>
    <w:rsid w:val="009D44DE"/>
    <w:rsid w:val="009D4BD6"/>
    <w:rsid w:val="009D775A"/>
    <w:rsid w:val="009F4A52"/>
    <w:rsid w:val="00A043E6"/>
    <w:rsid w:val="00A11623"/>
    <w:rsid w:val="00A165C6"/>
    <w:rsid w:val="00A337D0"/>
    <w:rsid w:val="00A54956"/>
    <w:rsid w:val="00A66943"/>
    <w:rsid w:val="00A677CE"/>
    <w:rsid w:val="00A70065"/>
    <w:rsid w:val="00A874D4"/>
    <w:rsid w:val="00AD2AC9"/>
    <w:rsid w:val="00AD45D6"/>
    <w:rsid w:val="00AD7432"/>
    <w:rsid w:val="00AF2C82"/>
    <w:rsid w:val="00B1654F"/>
    <w:rsid w:val="00B51390"/>
    <w:rsid w:val="00B52AEA"/>
    <w:rsid w:val="00B557C9"/>
    <w:rsid w:val="00B57A65"/>
    <w:rsid w:val="00B825AB"/>
    <w:rsid w:val="00B87070"/>
    <w:rsid w:val="00B90788"/>
    <w:rsid w:val="00B93709"/>
    <w:rsid w:val="00B93F21"/>
    <w:rsid w:val="00BA7693"/>
    <w:rsid w:val="00BD1CCE"/>
    <w:rsid w:val="00C1431D"/>
    <w:rsid w:val="00C44205"/>
    <w:rsid w:val="00C56A39"/>
    <w:rsid w:val="00C63E39"/>
    <w:rsid w:val="00CA0F8A"/>
    <w:rsid w:val="00CC72AC"/>
    <w:rsid w:val="00CD21AF"/>
    <w:rsid w:val="00CE63E5"/>
    <w:rsid w:val="00CF1A7C"/>
    <w:rsid w:val="00CF364F"/>
    <w:rsid w:val="00CF3E94"/>
    <w:rsid w:val="00D2166D"/>
    <w:rsid w:val="00D26FF3"/>
    <w:rsid w:val="00D32454"/>
    <w:rsid w:val="00D422B0"/>
    <w:rsid w:val="00D55315"/>
    <w:rsid w:val="00D559B4"/>
    <w:rsid w:val="00D6074E"/>
    <w:rsid w:val="00D63480"/>
    <w:rsid w:val="00D70AB8"/>
    <w:rsid w:val="00DA1254"/>
    <w:rsid w:val="00DA75B2"/>
    <w:rsid w:val="00DB0F0C"/>
    <w:rsid w:val="00DB30DE"/>
    <w:rsid w:val="00DB7894"/>
    <w:rsid w:val="00DC7797"/>
    <w:rsid w:val="00DE1A37"/>
    <w:rsid w:val="00DE280C"/>
    <w:rsid w:val="00DF19CD"/>
    <w:rsid w:val="00DF5237"/>
    <w:rsid w:val="00E07346"/>
    <w:rsid w:val="00E214CC"/>
    <w:rsid w:val="00E4634F"/>
    <w:rsid w:val="00E51AB0"/>
    <w:rsid w:val="00E62687"/>
    <w:rsid w:val="00E86676"/>
    <w:rsid w:val="00E90A07"/>
    <w:rsid w:val="00EA0990"/>
    <w:rsid w:val="00EB2F88"/>
    <w:rsid w:val="00EE3A5E"/>
    <w:rsid w:val="00EF65D2"/>
    <w:rsid w:val="00F07E40"/>
    <w:rsid w:val="00F20405"/>
    <w:rsid w:val="00F20948"/>
    <w:rsid w:val="00F44647"/>
    <w:rsid w:val="00F53C5A"/>
    <w:rsid w:val="00F5672E"/>
    <w:rsid w:val="00F77C3C"/>
    <w:rsid w:val="00F83FC7"/>
    <w:rsid w:val="00F96108"/>
    <w:rsid w:val="00FA509A"/>
    <w:rsid w:val="00FC12D4"/>
    <w:rsid w:val="00FC1DAA"/>
    <w:rsid w:val="00FC3E4B"/>
    <w:rsid w:val="00FD4CF6"/>
    <w:rsid w:val="00FF2321"/>
    <w:rsid w:val="00FF2D7F"/>
    <w:rsid w:val="037F499F"/>
    <w:rsid w:val="03F26023"/>
    <w:rsid w:val="07A70F85"/>
    <w:rsid w:val="0B5F3659"/>
    <w:rsid w:val="0DAA026C"/>
    <w:rsid w:val="0F0A713E"/>
    <w:rsid w:val="10785FF5"/>
    <w:rsid w:val="14C36CD2"/>
    <w:rsid w:val="18545AAD"/>
    <w:rsid w:val="196F11D7"/>
    <w:rsid w:val="1A5376FA"/>
    <w:rsid w:val="1FD955FC"/>
    <w:rsid w:val="217241DE"/>
    <w:rsid w:val="2423728F"/>
    <w:rsid w:val="2C6634EF"/>
    <w:rsid w:val="2D793A88"/>
    <w:rsid w:val="2EA81E39"/>
    <w:rsid w:val="2F100412"/>
    <w:rsid w:val="3A6C4FB1"/>
    <w:rsid w:val="3B3E4F41"/>
    <w:rsid w:val="3DA51D58"/>
    <w:rsid w:val="405429A5"/>
    <w:rsid w:val="40E80880"/>
    <w:rsid w:val="41BC374E"/>
    <w:rsid w:val="43A609DB"/>
    <w:rsid w:val="44073FD4"/>
    <w:rsid w:val="49B42ED2"/>
    <w:rsid w:val="4FB569B7"/>
    <w:rsid w:val="50A76ECD"/>
    <w:rsid w:val="52A93958"/>
    <w:rsid w:val="535B728C"/>
    <w:rsid w:val="55703F78"/>
    <w:rsid w:val="5A7C47AF"/>
    <w:rsid w:val="5ADE6592"/>
    <w:rsid w:val="5B2A3737"/>
    <w:rsid w:val="5DB20E44"/>
    <w:rsid w:val="5EA61A6E"/>
    <w:rsid w:val="5FE63650"/>
    <w:rsid w:val="63597A4E"/>
    <w:rsid w:val="69C7370B"/>
    <w:rsid w:val="6EB57020"/>
    <w:rsid w:val="700E61C9"/>
    <w:rsid w:val="70763652"/>
    <w:rsid w:val="725B146D"/>
    <w:rsid w:val="735A4AAE"/>
    <w:rsid w:val="74CE63FD"/>
    <w:rsid w:val="76E74316"/>
    <w:rsid w:val="7A7A32DF"/>
    <w:rsid w:val="7AE36134"/>
    <w:rsid w:val="7C3E228A"/>
    <w:rsid w:val="7E6F5C4F"/>
    <w:rsid w:val="7E72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4"/>
    <w:autoRedefine/>
    <w:qFormat/>
    <w:uiPriority w:val="0"/>
    <w:pPr>
      <w:spacing w:line="520" w:lineRule="exact"/>
      <w:ind w:left="570"/>
    </w:pPr>
    <w:rPr>
      <w:rFonts w:ascii="方正仿宋简体" w:hAnsi="创艺简仿宋" w:eastAsia="方正仿宋简体" w:cs="Times New Roman"/>
      <w:sz w:val="24"/>
      <w:szCs w:val="20"/>
    </w:rPr>
  </w:style>
  <w:style w:type="paragraph" w:styleId="3">
    <w:name w:val="Balloon Text"/>
    <w:basedOn w:val="1"/>
    <w:link w:val="13"/>
    <w:autoRedefine/>
    <w:semiHidden/>
    <w:unhideWhenUsed/>
    <w:qFormat/>
    <w:uiPriority w:val="99"/>
    <w:rPr>
      <w:sz w:val="18"/>
      <w:szCs w:val="18"/>
    </w:rPr>
  </w:style>
  <w:style w:type="paragraph" w:styleId="4">
    <w:name w:val="footer"/>
    <w:basedOn w:val="1"/>
    <w:link w:val="18"/>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8">
    <w:name w:val="Table Grid"/>
    <w:basedOn w:val="7"/>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0">
    <w:name w:val="Item List in Table"/>
    <w:basedOn w:val="1"/>
    <w:autoRedefine/>
    <w:qFormat/>
    <w:uiPriority w:val="0"/>
    <w:pPr>
      <w:numPr>
        <w:ilvl w:val="0"/>
        <w:numId w:val="1"/>
      </w:numPr>
      <w:tabs>
        <w:tab w:val="left" w:pos="420"/>
        <w:tab w:val="clear" w:pos="960"/>
      </w:tabs>
      <w:jc w:val="left"/>
    </w:pPr>
    <w:rPr>
      <w:rFonts w:ascii="Times New Roman" w:hAnsi="Times New Roman" w:eastAsia="宋体" w:cs="Times New Roman"/>
      <w:szCs w:val="24"/>
    </w:rPr>
  </w:style>
  <w:style w:type="character" w:customStyle="1" w:styleId="11">
    <w:name w:val="HTML 预设格式 Char"/>
    <w:basedOn w:val="9"/>
    <w:link w:val="6"/>
    <w:autoRedefine/>
    <w:qFormat/>
    <w:uiPriority w:val="99"/>
    <w:rPr>
      <w:rFonts w:ascii="宋体" w:hAnsi="宋体" w:eastAsia="宋体" w:cs="宋体"/>
      <w:kern w:val="0"/>
      <w:sz w:val="24"/>
      <w:szCs w:val="24"/>
    </w:rPr>
  </w:style>
  <w:style w:type="paragraph" w:styleId="12">
    <w:name w:val="List Paragraph"/>
    <w:basedOn w:val="1"/>
    <w:autoRedefine/>
    <w:qFormat/>
    <w:uiPriority w:val="34"/>
    <w:pPr>
      <w:ind w:firstLine="420" w:firstLineChars="200"/>
    </w:pPr>
  </w:style>
  <w:style w:type="character" w:customStyle="1" w:styleId="13">
    <w:name w:val="批注框文本 Char"/>
    <w:basedOn w:val="9"/>
    <w:link w:val="3"/>
    <w:autoRedefine/>
    <w:semiHidden/>
    <w:qFormat/>
    <w:uiPriority w:val="99"/>
    <w:rPr>
      <w:sz w:val="18"/>
      <w:szCs w:val="18"/>
    </w:rPr>
  </w:style>
  <w:style w:type="character" w:customStyle="1" w:styleId="14">
    <w:name w:val="正文文本缩进 Char"/>
    <w:basedOn w:val="9"/>
    <w:link w:val="2"/>
    <w:autoRedefine/>
    <w:qFormat/>
    <w:uiPriority w:val="0"/>
    <w:rPr>
      <w:rFonts w:ascii="方正仿宋简体" w:hAnsi="创艺简仿宋" w:eastAsia="方正仿宋简体" w:cs="Times New Roman"/>
      <w:sz w:val="24"/>
      <w:szCs w:val="20"/>
    </w:rPr>
  </w:style>
  <w:style w:type="paragraph" w:customStyle="1" w:styleId="15">
    <w:name w:val="采购二级"/>
    <w:basedOn w:val="1"/>
    <w:link w:val="16"/>
    <w:autoRedefine/>
    <w:qFormat/>
    <w:uiPriority w:val="0"/>
    <w:pPr>
      <w:snapToGrid w:val="0"/>
      <w:spacing w:line="560" w:lineRule="exact"/>
      <w:ind w:firstLine="480" w:firstLineChars="200"/>
      <w:outlineLvl w:val="1"/>
    </w:pPr>
    <w:rPr>
      <w:rFonts w:ascii="仿宋" w:hAnsi="仿宋" w:eastAsia="仿宋" w:cs="Times New Roman"/>
      <w:b/>
      <w:sz w:val="24"/>
      <w:szCs w:val="24"/>
    </w:rPr>
  </w:style>
  <w:style w:type="character" w:customStyle="1" w:styleId="16">
    <w:name w:val="采购二级 Char"/>
    <w:basedOn w:val="9"/>
    <w:link w:val="15"/>
    <w:autoRedefine/>
    <w:qFormat/>
    <w:uiPriority w:val="0"/>
    <w:rPr>
      <w:rFonts w:ascii="仿宋" w:hAnsi="仿宋" w:eastAsia="仿宋" w:cs="Times New Roman"/>
      <w:b/>
      <w:sz w:val="24"/>
      <w:szCs w:val="24"/>
    </w:rPr>
  </w:style>
  <w:style w:type="character" w:customStyle="1" w:styleId="17">
    <w:name w:val="页眉 Char"/>
    <w:basedOn w:val="9"/>
    <w:link w:val="5"/>
    <w:autoRedefine/>
    <w:semiHidden/>
    <w:qFormat/>
    <w:uiPriority w:val="99"/>
    <w:rPr>
      <w:sz w:val="18"/>
      <w:szCs w:val="18"/>
    </w:rPr>
  </w:style>
  <w:style w:type="character" w:customStyle="1" w:styleId="18">
    <w:name w:val="页脚 Char"/>
    <w:basedOn w:val="9"/>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6121</Words>
  <Characters>6253</Characters>
  <Lines>9</Lines>
  <Paragraphs>2</Paragraphs>
  <TotalTime>63</TotalTime>
  <ScaleCrop>false</ScaleCrop>
  <LinksUpToDate>false</LinksUpToDate>
  <CharactersWithSpaces>6291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2018-05-28T04:43:00Z</dcterms:created>
  <dc:creator>微软中国</dc:creator>
  <cp:lastModifiedBy>小伙伴</cp:lastModifiedBy>
  <dcterms:modified xsi:type="dcterms:W3CDTF">2024-06-20T04:28:46Z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54D13C934FD94AF1B65FC8D6B6610448_13</vt:lpwstr>
  </property>
</Properties>
</file>