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F28B0">
      <w:pPr>
        <w:jc w:val="center"/>
        <w:rPr>
          <w:rFonts w:hint="eastAsia" w:ascii="方正小标宋_GBK" w:hAnsi="仿宋" w:eastAsia="方正小标宋_GBK" w:cs="Times New Roman"/>
          <w:color w:val="000000"/>
          <w:sz w:val="36"/>
          <w:szCs w:val="36"/>
          <w:highlight w:val="none"/>
          <w:lang w:val="en-US" w:eastAsia="zh-CN"/>
        </w:rPr>
      </w:pPr>
      <w:r>
        <w:rPr>
          <w:rFonts w:hint="eastAsia" w:ascii="方正小标宋_GBK" w:hAnsi="仿宋" w:eastAsia="方正小标宋_GBK" w:cs="Times New Roman"/>
          <w:color w:val="000000"/>
          <w:sz w:val="36"/>
          <w:szCs w:val="36"/>
          <w:highlight w:val="none"/>
          <w:lang w:val="en-US" w:eastAsia="zh-CN"/>
        </w:rPr>
        <w:t>克拉玛依市独山子人民医院</w:t>
      </w:r>
    </w:p>
    <w:p w14:paraId="1E222BF0">
      <w:pPr>
        <w:jc w:val="center"/>
        <w:rPr>
          <w:rFonts w:ascii="方正小标宋_GBK" w:eastAsia="方正小标宋_GBK"/>
          <w:sz w:val="36"/>
          <w:szCs w:val="36"/>
          <w:highlight w:val="none"/>
        </w:rPr>
      </w:pPr>
      <w:r>
        <w:rPr>
          <w:rFonts w:hint="eastAsia" w:ascii="方正小标宋_GBK" w:hAnsi="仿宋" w:eastAsia="方正小标宋_GBK" w:cs="Times New Roman"/>
          <w:color w:val="000000"/>
          <w:sz w:val="36"/>
          <w:szCs w:val="36"/>
          <w:highlight w:val="none"/>
        </w:rPr>
        <w:t>重症系统升级项目</w:t>
      </w:r>
      <w:r>
        <w:rPr>
          <w:rFonts w:hint="eastAsia" w:ascii="方正小标宋_GBK" w:eastAsia="方正小标宋_GBK"/>
          <w:sz w:val="36"/>
          <w:szCs w:val="36"/>
          <w:highlight w:val="none"/>
        </w:rPr>
        <w:t>采购需求</w:t>
      </w:r>
    </w:p>
    <w:p w14:paraId="20DCC139">
      <w:pPr>
        <w:pStyle w:val="12"/>
        <w:numPr>
          <w:ilvl w:val="0"/>
          <w:numId w:val="2"/>
        </w:numPr>
        <w:spacing w:line="460" w:lineRule="exact"/>
        <w:ind w:left="1350" w:leftChars="0" w:firstLineChars="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投标人资格条件</w:t>
      </w:r>
    </w:p>
    <w:p w14:paraId="0509B8EB">
      <w:pPr>
        <w:spacing w:line="460" w:lineRule="exact"/>
        <w:ind w:firstLine="640" w:firstLineChars="200"/>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（一）</w:t>
      </w:r>
      <w:r>
        <w:rPr>
          <w:rFonts w:hint="eastAsia" w:ascii="仿宋_GB2312" w:hAnsi="仿宋" w:eastAsia="仿宋_GB2312"/>
          <w:sz w:val="32"/>
          <w:szCs w:val="32"/>
          <w:highlight w:val="none"/>
        </w:rPr>
        <w:t>一般资格条件</w:t>
      </w:r>
    </w:p>
    <w:p w14:paraId="4AF8F63B">
      <w:pPr>
        <w:numPr>
          <w:ilvl w:val="0"/>
          <w:numId w:val="3"/>
        </w:numPr>
        <w:tabs>
          <w:tab w:val="left" w:pos="1134"/>
        </w:tabs>
        <w:snapToGrid w:val="0"/>
        <w:spacing w:line="460" w:lineRule="exact"/>
        <w:ind w:left="0" w:firstLine="709"/>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具有独立承担民事责任的能力；</w:t>
      </w:r>
    </w:p>
    <w:p w14:paraId="061DF9E4">
      <w:pPr>
        <w:numPr>
          <w:ilvl w:val="0"/>
          <w:numId w:val="3"/>
        </w:numPr>
        <w:tabs>
          <w:tab w:val="left" w:pos="1134"/>
        </w:tabs>
        <w:snapToGrid w:val="0"/>
        <w:spacing w:line="460" w:lineRule="exact"/>
        <w:ind w:left="0" w:firstLine="709"/>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具有良好的商业信誉和健全的财务会计制度；</w:t>
      </w:r>
    </w:p>
    <w:p w14:paraId="2D04483C">
      <w:pPr>
        <w:numPr>
          <w:ilvl w:val="0"/>
          <w:numId w:val="3"/>
        </w:numPr>
        <w:tabs>
          <w:tab w:val="left" w:pos="1134"/>
        </w:tabs>
        <w:snapToGrid w:val="0"/>
        <w:spacing w:line="460" w:lineRule="exact"/>
        <w:ind w:left="0" w:firstLine="709"/>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具有履行合同所必需的设备和专业技术能力；</w:t>
      </w:r>
    </w:p>
    <w:p w14:paraId="5339260D">
      <w:pPr>
        <w:numPr>
          <w:ilvl w:val="0"/>
          <w:numId w:val="3"/>
        </w:numPr>
        <w:tabs>
          <w:tab w:val="left" w:pos="1134"/>
        </w:tabs>
        <w:snapToGrid w:val="0"/>
        <w:spacing w:line="460" w:lineRule="exact"/>
        <w:ind w:left="0" w:firstLine="709"/>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有依法缴纳税收和社会保障资金的良好记录；</w:t>
      </w:r>
    </w:p>
    <w:p w14:paraId="1969C762">
      <w:pPr>
        <w:numPr>
          <w:ilvl w:val="0"/>
          <w:numId w:val="3"/>
        </w:numPr>
        <w:tabs>
          <w:tab w:val="left" w:pos="1134"/>
        </w:tabs>
        <w:snapToGrid w:val="0"/>
        <w:spacing w:line="460" w:lineRule="exact"/>
        <w:ind w:left="0" w:firstLine="709"/>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参加政府采购活动前三年内，未因违法经营受到刑事处罚或者责令停产停业、吊销许可证或者执照、较大数额罚款等行政处罚。</w:t>
      </w:r>
    </w:p>
    <w:p w14:paraId="13FF9BA0">
      <w:pPr>
        <w:tabs>
          <w:tab w:val="left" w:pos="1134"/>
        </w:tabs>
        <w:snapToGrid w:val="0"/>
        <w:spacing w:line="460" w:lineRule="exact"/>
        <w:ind w:left="480"/>
        <w:rPr>
          <w:rFonts w:ascii="仿宋_GB2312" w:hAnsi="仿宋" w:eastAsia="仿宋_GB2312"/>
          <w:sz w:val="32"/>
          <w:szCs w:val="32"/>
          <w:highlight w:val="none"/>
        </w:rPr>
      </w:pPr>
      <w:r>
        <w:rPr>
          <w:rFonts w:hint="eastAsia" w:ascii="仿宋_GB2312" w:hAnsi="仿宋" w:eastAsia="仿宋_GB2312"/>
          <w:sz w:val="32"/>
          <w:szCs w:val="32"/>
          <w:highlight w:val="none"/>
        </w:rPr>
        <w:t>（二）特定资格条件</w:t>
      </w:r>
    </w:p>
    <w:p w14:paraId="3B4BD9F1">
      <w:pPr>
        <w:spacing w:line="460" w:lineRule="exact"/>
        <w:ind w:firstLine="640" w:firstLineChars="200"/>
        <w:rPr>
          <w:rFonts w:hint="eastAsia" w:ascii="仿宋_GB2312" w:hAnsi="仿宋" w:eastAsia="仿宋_GB2312"/>
          <w:sz w:val="32"/>
          <w:szCs w:val="32"/>
          <w:highlight w:val="none"/>
          <w:lang w:eastAsia="zh-CN"/>
        </w:rPr>
      </w:pPr>
      <w:r>
        <w:rPr>
          <w:rFonts w:hint="eastAsia" w:ascii="仿宋_GB2312" w:hAnsi="仿宋" w:eastAsia="仿宋_GB2312" w:cs="Times New Roman"/>
          <w:sz w:val="32"/>
          <w:szCs w:val="32"/>
          <w:highlight w:val="none"/>
        </w:rPr>
        <w:t>1、</w:t>
      </w:r>
      <w:r>
        <w:rPr>
          <w:rFonts w:hint="eastAsia" w:ascii="仿宋_GB2312" w:hAnsi="仿宋" w:eastAsia="仿宋_GB2312" w:cs="Times New Roman"/>
          <w:sz w:val="32"/>
          <w:szCs w:val="32"/>
          <w:highlight w:val="none"/>
          <w:lang w:val="en-US" w:eastAsia="zh-CN"/>
        </w:rPr>
        <w:t>无</w:t>
      </w:r>
    </w:p>
    <w:p w14:paraId="35DB4E33">
      <w:pPr>
        <w:spacing w:line="460" w:lineRule="exact"/>
        <w:ind w:firstLine="640" w:firstLineChars="200"/>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（三）联合体投标</w:t>
      </w:r>
    </w:p>
    <w:p w14:paraId="354C738C">
      <w:pPr>
        <w:spacing w:line="46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不接受联合体投标</w:t>
      </w:r>
    </w:p>
    <w:p w14:paraId="4A38CD7F">
      <w:pPr>
        <w:pStyle w:val="12"/>
        <w:numPr>
          <w:ilvl w:val="0"/>
          <w:numId w:val="2"/>
        </w:numPr>
        <w:spacing w:line="460" w:lineRule="exact"/>
        <w:ind w:left="1350" w:leftChars="0" w:firstLineChars="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服务内容及要求</w:t>
      </w:r>
    </w:p>
    <w:p w14:paraId="60DA38D4">
      <w:pPr>
        <w:spacing w:line="460" w:lineRule="exact"/>
        <w:ind w:firstLine="640" w:firstLineChars="200"/>
        <w:rPr>
          <w:rFonts w:ascii="仿宋_GB2312" w:hAnsi="仿宋" w:eastAsia="仿宋_GB2312" w:cs="Times New Roman"/>
          <w:color w:val="000000"/>
          <w:sz w:val="32"/>
          <w:szCs w:val="32"/>
          <w:highlight w:val="none"/>
        </w:rPr>
      </w:pPr>
      <w:bookmarkStart w:id="0" w:name="_Toc438456195"/>
      <w:r>
        <w:rPr>
          <w:rFonts w:hint="eastAsia" w:ascii="仿宋_GB2312" w:hAnsi="仿宋" w:eastAsia="仿宋_GB2312" w:cs="Times New Roman"/>
          <w:color w:val="000000"/>
          <w:sz w:val="32"/>
          <w:szCs w:val="32"/>
          <w:highlight w:val="none"/>
        </w:rPr>
        <w:t>（一）</w:t>
      </w:r>
      <w:bookmarkEnd w:id="0"/>
      <w:bookmarkStart w:id="1" w:name="_Toc490672253"/>
      <w:r>
        <w:rPr>
          <w:rFonts w:hint="eastAsia" w:ascii="仿宋_GB2312" w:hAnsi="仿宋" w:eastAsia="仿宋_GB2312" w:cs="Times New Roman"/>
          <w:color w:val="000000"/>
          <w:sz w:val="32"/>
          <w:szCs w:val="32"/>
          <w:highlight w:val="none"/>
        </w:rPr>
        <w:t>招标项目</w:t>
      </w:r>
      <w:bookmarkEnd w:id="1"/>
      <w:r>
        <w:rPr>
          <w:rFonts w:hint="eastAsia" w:ascii="仿宋_GB2312" w:hAnsi="仿宋" w:eastAsia="仿宋_GB2312" w:cs="Times New Roman"/>
          <w:color w:val="000000"/>
          <w:sz w:val="32"/>
          <w:szCs w:val="32"/>
          <w:highlight w:val="none"/>
        </w:rPr>
        <w:t>名称、预算、服务期限</w:t>
      </w:r>
    </w:p>
    <w:p w14:paraId="536D2D1F">
      <w:pPr>
        <w:spacing w:line="460" w:lineRule="exact"/>
        <w:ind w:firstLine="640" w:firstLineChars="200"/>
        <w:rPr>
          <w:rFonts w:ascii="仿宋_GB2312" w:hAnsi="仿宋" w:eastAsia="仿宋_GB2312" w:cs="Times New Roman"/>
          <w:color w:val="000000"/>
          <w:sz w:val="32"/>
          <w:szCs w:val="32"/>
          <w:highlight w:val="none"/>
        </w:rPr>
      </w:pPr>
    </w:p>
    <w:tbl>
      <w:tblPr>
        <w:tblStyle w:val="7"/>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452"/>
        <w:gridCol w:w="1701"/>
        <w:gridCol w:w="1965"/>
        <w:gridCol w:w="1567"/>
      </w:tblGrid>
      <w:tr w14:paraId="399A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93" w:type="dxa"/>
            <w:vAlign w:val="center"/>
          </w:tcPr>
          <w:p w14:paraId="16108755">
            <w:pPr>
              <w:pStyle w:val="2"/>
              <w:spacing w:line="400" w:lineRule="exact"/>
              <w:ind w:left="0"/>
              <w:jc w:val="center"/>
              <w:rPr>
                <w:rFonts w:ascii="仿宋" w:hAnsi="仿宋" w:eastAsia="仿宋"/>
                <w:b/>
                <w:szCs w:val="24"/>
                <w:highlight w:val="none"/>
              </w:rPr>
            </w:pPr>
            <w:r>
              <w:rPr>
                <w:rFonts w:hint="eastAsia" w:ascii="仿宋" w:hAnsi="仿宋" w:eastAsia="仿宋"/>
                <w:b/>
                <w:szCs w:val="24"/>
                <w:highlight w:val="none"/>
              </w:rPr>
              <w:t>序号</w:t>
            </w:r>
          </w:p>
        </w:tc>
        <w:tc>
          <w:tcPr>
            <w:tcW w:w="2452" w:type="dxa"/>
            <w:vAlign w:val="center"/>
          </w:tcPr>
          <w:p w14:paraId="071EE1C9">
            <w:pPr>
              <w:pStyle w:val="2"/>
              <w:spacing w:line="400" w:lineRule="exact"/>
              <w:ind w:left="0"/>
              <w:jc w:val="center"/>
              <w:rPr>
                <w:rFonts w:ascii="仿宋" w:hAnsi="仿宋" w:eastAsia="仿宋"/>
                <w:b/>
                <w:szCs w:val="24"/>
                <w:highlight w:val="none"/>
              </w:rPr>
            </w:pPr>
            <w:r>
              <w:rPr>
                <w:rFonts w:hint="eastAsia" w:ascii="仿宋" w:hAnsi="仿宋" w:eastAsia="仿宋"/>
                <w:b/>
                <w:szCs w:val="24"/>
                <w:highlight w:val="none"/>
              </w:rPr>
              <w:t>项目名称</w:t>
            </w:r>
          </w:p>
        </w:tc>
        <w:tc>
          <w:tcPr>
            <w:tcW w:w="1701" w:type="dxa"/>
            <w:vAlign w:val="center"/>
          </w:tcPr>
          <w:p w14:paraId="398A2FB0">
            <w:pPr>
              <w:pStyle w:val="2"/>
              <w:spacing w:line="400" w:lineRule="exact"/>
              <w:ind w:left="0"/>
              <w:jc w:val="center"/>
              <w:rPr>
                <w:rFonts w:ascii="仿宋" w:hAnsi="仿宋" w:eastAsia="仿宋"/>
                <w:b/>
                <w:szCs w:val="24"/>
                <w:highlight w:val="none"/>
              </w:rPr>
            </w:pPr>
            <w:r>
              <w:rPr>
                <w:rFonts w:hint="eastAsia" w:ascii="仿宋" w:hAnsi="仿宋" w:eastAsia="仿宋"/>
                <w:b/>
                <w:szCs w:val="24"/>
                <w:highlight w:val="none"/>
              </w:rPr>
              <w:t>采购预算</w:t>
            </w:r>
          </w:p>
          <w:p w14:paraId="3FD4E336">
            <w:pPr>
              <w:pStyle w:val="2"/>
              <w:spacing w:line="400" w:lineRule="exact"/>
              <w:ind w:left="0"/>
              <w:jc w:val="center"/>
              <w:rPr>
                <w:rFonts w:ascii="仿宋" w:hAnsi="仿宋" w:eastAsia="仿宋"/>
                <w:b/>
                <w:szCs w:val="24"/>
                <w:highlight w:val="none"/>
              </w:rPr>
            </w:pPr>
            <w:r>
              <w:rPr>
                <w:rFonts w:hint="eastAsia" w:ascii="仿宋" w:hAnsi="仿宋" w:eastAsia="仿宋"/>
                <w:b/>
                <w:szCs w:val="24"/>
                <w:highlight w:val="none"/>
              </w:rPr>
              <w:t>（万元）</w:t>
            </w:r>
          </w:p>
        </w:tc>
        <w:tc>
          <w:tcPr>
            <w:tcW w:w="1965" w:type="dxa"/>
            <w:vAlign w:val="center"/>
          </w:tcPr>
          <w:p w14:paraId="36F41FCA">
            <w:pPr>
              <w:pStyle w:val="2"/>
              <w:spacing w:line="400" w:lineRule="exact"/>
              <w:ind w:left="0"/>
              <w:jc w:val="center"/>
              <w:rPr>
                <w:rFonts w:ascii="仿宋" w:hAnsi="仿宋" w:eastAsia="仿宋"/>
                <w:b/>
                <w:szCs w:val="24"/>
                <w:highlight w:val="none"/>
              </w:rPr>
            </w:pPr>
            <w:r>
              <w:rPr>
                <w:rFonts w:hint="eastAsia" w:ascii="仿宋" w:hAnsi="仿宋" w:eastAsia="仿宋"/>
                <w:b/>
                <w:szCs w:val="24"/>
                <w:highlight w:val="none"/>
              </w:rPr>
              <w:t>服务期限</w:t>
            </w:r>
          </w:p>
        </w:tc>
        <w:tc>
          <w:tcPr>
            <w:tcW w:w="1567" w:type="dxa"/>
            <w:vAlign w:val="center"/>
          </w:tcPr>
          <w:p w14:paraId="44189838">
            <w:pPr>
              <w:pStyle w:val="2"/>
              <w:spacing w:line="400" w:lineRule="exact"/>
              <w:ind w:left="0"/>
              <w:jc w:val="center"/>
              <w:rPr>
                <w:rFonts w:ascii="仿宋" w:hAnsi="仿宋" w:eastAsia="仿宋"/>
                <w:b/>
                <w:szCs w:val="24"/>
                <w:highlight w:val="none"/>
              </w:rPr>
            </w:pPr>
            <w:r>
              <w:rPr>
                <w:rFonts w:hint="eastAsia" w:ascii="仿宋" w:hAnsi="仿宋" w:eastAsia="仿宋"/>
                <w:b/>
                <w:szCs w:val="24"/>
                <w:highlight w:val="none"/>
              </w:rPr>
              <w:t>备注</w:t>
            </w:r>
          </w:p>
        </w:tc>
      </w:tr>
      <w:tr w14:paraId="74CA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93" w:type="dxa"/>
            <w:vAlign w:val="center"/>
          </w:tcPr>
          <w:p w14:paraId="73770665">
            <w:pPr>
              <w:pStyle w:val="2"/>
              <w:spacing w:line="400" w:lineRule="exact"/>
              <w:ind w:left="0"/>
              <w:jc w:val="center"/>
              <w:rPr>
                <w:rFonts w:hint="eastAsia" w:ascii="仿宋" w:hAnsi="仿宋" w:eastAsia="仿宋"/>
                <w:szCs w:val="24"/>
                <w:highlight w:val="none"/>
                <w:lang w:val="en-US" w:eastAsia="zh-CN"/>
              </w:rPr>
            </w:pPr>
            <w:r>
              <w:rPr>
                <w:rFonts w:hint="eastAsia" w:ascii="仿宋" w:hAnsi="仿宋" w:eastAsia="仿宋"/>
                <w:szCs w:val="24"/>
                <w:highlight w:val="none"/>
                <w:lang w:val="en-US" w:eastAsia="zh-CN"/>
              </w:rPr>
              <w:t>1</w:t>
            </w:r>
          </w:p>
        </w:tc>
        <w:tc>
          <w:tcPr>
            <w:tcW w:w="2452" w:type="dxa"/>
            <w:vAlign w:val="center"/>
          </w:tcPr>
          <w:p w14:paraId="0CDE2FB0">
            <w:pPr>
              <w:pStyle w:val="2"/>
              <w:spacing w:line="400" w:lineRule="exact"/>
              <w:ind w:left="0"/>
              <w:jc w:val="center"/>
              <w:rPr>
                <w:rFonts w:ascii="仿宋" w:hAnsi="仿宋" w:eastAsia="仿宋"/>
                <w:szCs w:val="24"/>
                <w:highlight w:val="none"/>
              </w:rPr>
            </w:pPr>
            <w:r>
              <w:rPr>
                <w:rFonts w:hint="eastAsia" w:ascii="仿宋" w:hAnsi="仿宋" w:eastAsia="仿宋"/>
                <w:szCs w:val="24"/>
                <w:highlight w:val="none"/>
              </w:rPr>
              <w:t>重症系统升级</w:t>
            </w:r>
          </w:p>
        </w:tc>
        <w:tc>
          <w:tcPr>
            <w:tcW w:w="1701" w:type="dxa"/>
            <w:vAlign w:val="center"/>
          </w:tcPr>
          <w:p w14:paraId="6650FA25">
            <w:pPr>
              <w:pStyle w:val="2"/>
              <w:spacing w:line="400" w:lineRule="exact"/>
              <w:ind w:left="0"/>
              <w:jc w:val="center"/>
              <w:rPr>
                <w:rFonts w:hint="default" w:ascii="仿宋" w:hAnsi="仿宋" w:eastAsia="仿宋"/>
                <w:szCs w:val="24"/>
                <w:highlight w:val="none"/>
                <w:lang w:val="en-US" w:eastAsia="zh-CN"/>
              </w:rPr>
            </w:pPr>
            <w:r>
              <w:rPr>
                <w:rFonts w:hint="eastAsia" w:ascii="仿宋" w:hAnsi="仿宋" w:eastAsia="仿宋"/>
                <w:szCs w:val="24"/>
                <w:highlight w:val="none"/>
                <w:lang w:val="en-US" w:eastAsia="zh-CN"/>
              </w:rPr>
              <w:t>45万</w:t>
            </w:r>
          </w:p>
        </w:tc>
        <w:tc>
          <w:tcPr>
            <w:tcW w:w="1965" w:type="dxa"/>
            <w:vAlign w:val="center"/>
          </w:tcPr>
          <w:p w14:paraId="46481898">
            <w:pPr>
              <w:pStyle w:val="2"/>
              <w:spacing w:line="400" w:lineRule="exact"/>
              <w:ind w:left="0"/>
              <w:jc w:val="center"/>
              <w:rPr>
                <w:rFonts w:hint="default" w:ascii="仿宋" w:hAnsi="仿宋" w:eastAsia="仿宋"/>
                <w:szCs w:val="24"/>
                <w:highlight w:val="none"/>
                <w:lang w:val="en-US" w:eastAsia="zh-CN"/>
              </w:rPr>
            </w:pPr>
            <w:r>
              <w:rPr>
                <w:rFonts w:hint="eastAsia" w:ascii="仿宋" w:hAnsi="仿宋" w:eastAsia="仿宋"/>
                <w:szCs w:val="24"/>
                <w:highlight w:val="none"/>
                <w:lang w:val="en-US" w:eastAsia="zh-CN"/>
              </w:rPr>
              <w:t>自合同签订之日起一年</w:t>
            </w:r>
          </w:p>
        </w:tc>
        <w:tc>
          <w:tcPr>
            <w:tcW w:w="1567" w:type="dxa"/>
            <w:vAlign w:val="center"/>
          </w:tcPr>
          <w:p w14:paraId="1FB715FD">
            <w:pPr>
              <w:pStyle w:val="2"/>
              <w:rPr>
                <w:rFonts w:ascii="仿宋" w:hAnsi="仿宋" w:eastAsia="仿宋"/>
                <w:szCs w:val="24"/>
                <w:highlight w:val="none"/>
              </w:rPr>
            </w:pPr>
          </w:p>
        </w:tc>
      </w:tr>
    </w:tbl>
    <w:p w14:paraId="092B60ED">
      <w:pPr>
        <w:spacing w:line="460" w:lineRule="exact"/>
        <w:ind w:firstLine="640" w:firstLineChars="200"/>
        <w:rPr>
          <w:rFonts w:ascii="仿宋_GB2312" w:hAnsi="仿宋" w:eastAsia="仿宋_GB2312" w:cs="Times New Roman"/>
          <w:color w:val="000000"/>
          <w:sz w:val="32"/>
          <w:szCs w:val="32"/>
          <w:highlight w:val="none"/>
        </w:rPr>
      </w:pPr>
    </w:p>
    <w:p w14:paraId="5351D7B0">
      <w:pPr>
        <w:spacing w:line="460" w:lineRule="exact"/>
        <w:ind w:firstLine="640" w:firstLineChars="200"/>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（二）项目基本情况及服务内容</w:t>
      </w:r>
    </w:p>
    <w:p w14:paraId="728361A3">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将本院重症系统</w:t>
      </w:r>
      <w:r>
        <w:rPr>
          <w:rFonts w:hint="eastAsia" w:ascii="仿宋_GB2312" w:hAnsi="仿宋_GB2312" w:eastAsia="仿宋_GB2312" w:cs="仿宋_GB2312"/>
          <w:sz w:val="28"/>
          <w:szCs w:val="28"/>
          <w:highlight w:val="none"/>
        </w:rPr>
        <w:t>系统升级</w:t>
      </w:r>
      <w:r>
        <w:rPr>
          <w:rFonts w:hint="eastAsia" w:ascii="仿宋_GB2312" w:hAnsi="仿宋_GB2312" w:eastAsia="仿宋_GB2312" w:cs="仿宋_GB2312"/>
          <w:sz w:val="28"/>
          <w:szCs w:val="28"/>
          <w:highlight w:val="none"/>
          <w:lang w:val="en-US" w:eastAsia="zh-CN"/>
        </w:rPr>
        <w:t>5.0版本</w:t>
      </w:r>
      <w:r>
        <w:rPr>
          <w:rFonts w:hint="eastAsia" w:ascii="仿宋_GB2312" w:hAnsi="仿宋_GB2312" w:eastAsia="仿宋_GB2312" w:cs="仿宋_GB2312"/>
          <w:sz w:val="28"/>
          <w:szCs w:val="28"/>
          <w:highlight w:val="none"/>
        </w:rPr>
        <w:t>及扩展15张床位</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同时</w:t>
      </w:r>
      <w:r>
        <w:rPr>
          <w:rFonts w:hint="eastAsia" w:ascii="仿宋_GB2312" w:hAnsi="仿宋_GB2312" w:eastAsia="仿宋_GB2312" w:cs="仿宋_GB2312"/>
          <w:sz w:val="28"/>
          <w:szCs w:val="28"/>
          <w:highlight w:val="none"/>
        </w:rPr>
        <w:t>在现有重症系统使用版本的功能上优化或增加以下功能：</w:t>
      </w:r>
    </w:p>
    <w:p w14:paraId="2CF8D390">
      <w:pPr>
        <w:ind w:firstLine="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1）系统可自动采集床边仪器上的数据，服务器同步数据存储，数据可记录在特护单上，无需护士再次抄写，并具有以下功能：</w:t>
      </w:r>
    </w:p>
    <w:p w14:paraId="4C7671B6">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系统需可以采集监护仪、呼吸机等仪器。</w:t>
      </w:r>
    </w:p>
    <w:p w14:paraId="037B3292">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允许用户手动设置每个床位的仪器采集信息。根据患者病情可设置默认采集频率,实际采集频率，采集次数；允许用户手动取消监护仪、呼吸机的绑定并终止其参数数据自动采集。</w:t>
      </w:r>
    </w:p>
    <w:p w14:paraId="5DA9A1FB">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抢救状态下，采集的频率可达到30秒/次以上，同时可以插入护理措施及抢救药品等，并生成抢救医嘱记录单。</w:t>
      </w:r>
    </w:p>
    <w:p w14:paraId="73FC0446">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出现异常数据，需提供报警；对异常数据可以进行二次修改。</w:t>
      </w:r>
    </w:p>
    <w:p w14:paraId="7F6D6F0A">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采集到的体征需要提供数字、曲线图等多种方式展现。</w:t>
      </w:r>
    </w:p>
    <w:p w14:paraId="47DBACA6">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需与我院现有的ＨIS、EMR、LIS、PACS系统接口，其他系统的信息需同时共享到本系统内，方便医护人员工作。</w:t>
      </w:r>
    </w:p>
    <w:p w14:paraId="1C05AC54">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对于观察类数据，需提供点选、填写等多种方式；观察类的具体内容可自定义。</w:t>
      </w:r>
    </w:p>
    <w:p w14:paraId="02A66E62">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连接监护病房的检查检验设备，如血气分析仪，自动采集检查检验的结果。</w:t>
      </w:r>
    </w:p>
    <w:p w14:paraId="53F1924C">
      <w:pPr>
        <w:ind w:firstLine="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2）系统需支持以下床头卡功能：</w:t>
      </w:r>
    </w:p>
    <w:p w14:paraId="4C62C08B">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能够以电子床头卡片的形式显示当前科室所有床位的状况以及患者基本信息，方便管理者查看床位使用的情况。</w:t>
      </w:r>
    </w:p>
    <w:p w14:paraId="243437FE">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可以在床头卡上快速进行患者基本信息维护、患者入科、出科、换床、设备采集绑定操作，快速切换到护理文书；床头卡片可打印。</w:t>
      </w:r>
    </w:p>
    <w:p w14:paraId="6FAA3BD2">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系统提供操作帮助提示，引导新用户操作系统。</w:t>
      </w:r>
    </w:p>
    <w:p w14:paraId="4CBC48B4">
      <w:pPr>
        <w:ind w:firstLine="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3）系统需支持快捷键操作功能：</w:t>
      </w:r>
    </w:p>
    <w:p w14:paraId="4FB8BE6E">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系统界面配置灵活，能够有效提高文书书写效率；方便护理人员一键打开常用的系统功能模块。</w:t>
      </w:r>
    </w:p>
    <w:p w14:paraId="51506AF2">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快捷键可以根据操作人员的需要灵活配置，并具有模板功能。</w:t>
      </w:r>
    </w:p>
    <w:p w14:paraId="79A58731">
      <w:pPr>
        <w:ind w:firstLine="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4）系统需支持以下床位管理功能：</w:t>
      </w:r>
    </w:p>
    <w:p w14:paraId="49D99275">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能够通过接口程序从医院信息系统中同步在院病人信息到ICU程序中。</w:t>
      </w:r>
    </w:p>
    <w:p w14:paraId="26628187">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可提供灵活的床位调整（换床）功能，调整的同时患者信息自动跟随，患者与床位与设备的快速准确匹配的功能。</w:t>
      </w:r>
    </w:p>
    <w:p w14:paraId="0C1D5355">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已经治愈或其他原因出科患者转出，选择需要出科的患者进行操作。</w:t>
      </w:r>
    </w:p>
    <w:p w14:paraId="133712B8">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同步HIS患者基本信息，并显示入院时间、入科日期、出科日期、转入科室、转出科室、手术名称、手术日期、身高、体重、血型、换床信息、生日、诊断信息、生命体征信息、医生、护理等级、病情、主管护士等，提供异常数据报警和数据修正功能。</w:t>
      </w:r>
    </w:p>
    <w:p w14:paraId="02099F12">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根据患者病情可设置默认采集频率,实际采集频率，采集次数；允许用户手动取消监护仪绑定并终止监护仪体征数据自动采集。</w:t>
      </w:r>
    </w:p>
    <w:p w14:paraId="5C1F0807">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为不同患者不同病情提供多种采集参数设置，以及监护仪报警个性化定义对不同患者可设置多种报警阀值，避免误报警。</w:t>
      </w:r>
    </w:p>
    <w:p w14:paraId="1D87F3F5">
      <w:pPr>
        <w:ind w:firstLine="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5）系统需支持医院所有格式的护理文书，包括特别护理记录单、体温单、护理措施记录单、各类评分类文书、护理评估单等。</w:t>
      </w:r>
    </w:p>
    <w:p w14:paraId="56C75A12">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特别护理记录单：需要能够自动生成特别护理记录单，按照我院临床科室需求合理展现生命体征数据、生命体征趋势折线图、呼吸机相关参数、观察信息、出入量信息、护理措施信息等，减少护士文字书写时间。</w:t>
      </w:r>
    </w:p>
    <w:p w14:paraId="1779084C">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护理措施：基础护理措施模板，可自定义模板内容；模板内容符合《病历书写规范》要求。专科护理措施模板，模板内容满足专科护理需要，并符合《病历书写规范》要求。护士可手动录入护理措施。可拼音或关键字检索护理措施模板，勾选后直接记录到护理记录单。</w:t>
      </w:r>
    </w:p>
    <w:p w14:paraId="0F712DDE">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出入量：显示每班及全天的出量、入量信息；每班及全天的出入量平衡情况。可根据临床的具体需要设置统计类型，如晶体入量、胶体入量等。可根据临床的具体需要设置统计途径，如补液量、鼻饲量等。</w:t>
      </w:r>
    </w:p>
    <w:p w14:paraId="4D2B04E2">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评估单：需提供ICU常用的各类评估单，包括：入院评估单、跌倒评估单、诺顿评估单、出院评估单、导管滑脱风险评估单、疼痛评估单、留置导尿管感染评估单等。</w:t>
      </w:r>
    </w:p>
    <w:p w14:paraId="121D6527">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评估单/评分支持配置，制定了大量的模板库，可自定义配置评估单/评分。</w:t>
      </w:r>
    </w:p>
    <w:p w14:paraId="47078315">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所有文书均可打印，并需提供：未满页打印提醒、打印当前页、打印设置、打印预览等功能。</w:t>
      </w:r>
    </w:p>
    <w:p w14:paraId="0BC3614C">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所有文书均可根据具体需要查询；例如：根据时间查询、根据诊断查询等。</w:t>
      </w:r>
    </w:p>
    <w:p w14:paraId="5C2C891A">
      <w:pPr>
        <w:ind w:firstLine="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6）为方便护士执行医嘱，系统需具有以下医嘱执行功能：</w:t>
      </w:r>
    </w:p>
    <w:p w14:paraId="465F213D">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能够同步电子医嘱中的医嘱信息，并将医嘱进行分类，如长期医嘱、临时医嘱、治疗类医嘱、护理类医嘱等，方便医护人员核对、执行医嘱。</w:t>
      </w:r>
    </w:p>
    <w:p w14:paraId="1346E449">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需显示医嘱的具体名称、剂量、单位、途径、用法等内容；执行后的医嘱可自动记录到特护单中。对于特殊药物医嘱可以设置单位转换。</w:t>
      </w:r>
    </w:p>
    <w:p w14:paraId="27DEE557">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护理类的医嘱，执行时可提供护理措施模板，在模板中勾选后可直接记录到特护单中。</w:t>
      </w:r>
    </w:p>
    <w:p w14:paraId="47EE0330">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对于补液类医嘱，具体补液滴数、泵入速度等，需有计算器类工具，方便护士工作，执行后计入入量中，并可单独统计补液量。</w:t>
      </w:r>
    </w:p>
    <w:p w14:paraId="492B6857">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对于本班未完成的医嘱，系统中可以交班，方便下个班次的人员了解本班医嘱执行的情况。系统中可以对交班的医嘱与接班的医嘱进行特殊标示。</w:t>
      </w:r>
    </w:p>
    <w:p w14:paraId="59C75645">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系统能够通过提供多种方式进行医嘱的快速定位，并自动计算并提示执行医嘱的余量，方便护士快速查找并录入数据。</w:t>
      </w:r>
    </w:p>
    <w:p w14:paraId="6032A42C">
      <w:pPr>
        <w:ind w:firstLine="495" w:firstLineChars="177"/>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7）根据我院临床工作需要，系统需要有护理交班功能，具体包括以下信息：</w:t>
      </w:r>
    </w:p>
    <w:p w14:paraId="4DB0C5AF">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具有护理交接班单，提供给责任护士进行交班记录。</w:t>
      </w:r>
    </w:p>
    <w:p w14:paraId="2F848221">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对于特殊需要注意的事项，有单独的交班模块，用特殊颜色提醒，护士确认后特殊颜色方可消失。</w:t>
      </w:r>
    </w:p>
    <w:p w14:paraId="451B65F9">
      <w:pPr>
        <w:ind w:firstLine="495" w:firstLineChars="177"/>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8）根据我院临床工作需要，系统需要有统计查询功能，具体包括以下信息：</w:t>
      </w:r>
    </w:p>
    <w:p w14:paraId="24A5E925">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基础数据查询：对患者数据、科室数据的基本条件查询，如患者入科人数、出科人数、患者生命体征以及异常体征等。</w:t>
      </w:r>
    </w:p>
    <w:p w14:paraId="6762AAF6">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系统可直接查询电子病历、检验、检查等相关信息、无需切换系统。</w:t>
      </w:r>
    </w:p>
    <w:p w14:paraId="46F5F50B">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系统可直接查询患者的历史病历。</w:t>
      </w:r>
    </w:p>
    <w:p w14:paraId="2F559C3F">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系统需要提供备注功能，方便医护人员根据备注查询需要的信息。</w:t>
      </w:r>
    </w:p>
    <w:p w14:paraId="545A5F19">
      <w:pPr>
        <w:numPr>
          <w:ilvl w:val="0"/>
          <w:numId w:val="5"/>
        </w:numPr>
        <w:ind w:firstLine="495" w:firstLineChars="177"/>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根据ICU的工作特点，系统需要提供重症相关评分，包括TISS评分、APACHE II评分、MODS多器官功能障碍评分、MODS多器官功能失常评分，RASS镇静评分、误吸/窒息评分、VTE风险评分、GlasGow评分、CPOT评分、NRS评分、营养风险评分、跌倒风险评分、泌尿系统感染评分、成人Braden评分、儿童Braden评分、成人跌倒坠床评分、儿童跌倒评分等，对患者状况进行全面评估。并将相关评分分类，将自动采集数据和填写、点选数据相结合，方便医护人员使用；系统可记录每次评分的结果，并形成相应的统计图。</w:t>
      </w:r>
    </w:p>
    <w:p w14:paraId="65D83417">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系统可对不同患者的情况，可以自定义各种标签，方便后期统计查询，以及为后期科研提供样本数据。</w:t>
      </w:r>
    </w:p>
    <w:p w14:paraId="6BC14B9B">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系统支持多科室功能，并可以灵活切换科室，查看不同科室患者的信息。</w:t>
      </w:r>
    </w:p>
    <w:p w14:paraId="3B51B78A">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提供ICU现有患者与历史患者数据查询。为护理人员提供更多的临床数据知识库。</w:t>
      </w:r>
    </w:p>
    <w:p w14:paraId="379892DA">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系统可对不同患者的情况，可以自定义各种标签，方便后期统计查询，以及为后期科研提供样本数据。</w:t>
      </w:r>
    </w:p>
    <w:p w14:paraId="5AA84948">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系统需要根据医院使用者的不同，设置使用权限，保证系统数据信息安全。</w:t>
      </w:r>
    </w:p>
    <w:p w14:paraId="0607D773">
      <w:pPr>
        <w:ind w:firstLine="495" w:firstLineChars="177"/>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10）为满足ICU对各种管路的管理，系统需要有专门导管管理模块，并具有以下功能：</w:t>
      </w:r>
    </w:p>
    <w:p w14:paraId="649FC658">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需要展示每根导管的详细信息：包括置管时间、置管部位、置管类型等，方便医护人员对各种置管的管理。</w:t>
      </w:r>
    </w:p>
    <w:p w14:paraId="7FBAF31C">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需要能够统计导管的脱管次数、托管原因等，方便医护人员进行原因分析。</w:t>
      </w:r>
    </w:p>
    <w:p w14:paraId="27B05103">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需对即将到拔管期的导管进行报警提醒。</w:t>
      </w:r>
    </w:p>
    <w:p w14:paraId="3EAAEF5B">
      <w:pPr>
        <w:pStyle w:val="20"/>
        <w:spacing w:line="440" w:lineRule="exact"/>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11）系统提供护理计划执行的功能，实时显示护理计划当前的执行情况。并生成护理计划单。</w:t>
      </w:r>
    </w:p>
    <w:p w14:paraId="3D6EBFA5">
      <w:pPr>
        <w:ind w:firstLine="495" w:firstLineChars="177"/>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12）系统需集中展示患者的相关信息包括：</w:t>
      </w:r>
    </w:p>
    <w:p w14:paraId="2F1CEE0D">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生命体征信息：可用数字、曲线图等多种方式展现。</w:t>
      </w:r>
    </w:p>
    <w:p w14:paraId="28572025">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医嘱信息：包括医嘱具体信息、已执行医嘱、未执行医嘱等，方便医生动态了解医嘱执行情况。</w:t>
      </w:r>
    </w:p>
    <w:p w14:paraId="1D0F3D48">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需展示重症相关评分的信息，方便医生对患者预后分析。</w:t>
      </w:r>
    </w:p>
    <w:p w14:paraId="3018AF3B">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需展示患者用药的详细信息及对应的生命体征数据，方便医生分析用药后生命体征的变化，评估用药效果。</w:t>
      </w:r>
    </w:p>
    <w:p w14:paraId="67DB1DD4">
      <w:pPr>
        <w:numPr>
          <w:ilvl w:val="0"/>
          <w:numId w:val="6"/>
        </w:numPr>
        <w:ind w:firstLine="495" w:firstLineChars="177"/>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根据我院临床工作需要，系统需要有质控统计查询功能，具体包括以下信息：</w:t>
      </w:r>
    </w:p>
    <w:p w14:paraId="3A378290">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支持2024年度公布的重症医学专业医疗质量控制指标(2024年版)重症监护质控数据统计：ICU床位使用率(ICU-01)；ICU医师床位比(ICU-02)；ICU护士床位比(ICU-03)；急性生理与慢性健康评分(APACHEII评分)&gt;15分患者收治率(ICU-04)；感染性休克患者集束化治疗(bundle)完成率(ICU-05)；抗菌药物治疗前病原学送检率(ICU-06)；深静脉血栓(DVT)预防率(ICU-07)；中重度急性呼吸窘迫综合征(ARDS)患者俯卧位通气实施率(ICU-08)；ICU 镇痛评估率(ICU-09)；ICU 镇静评估率(ICU-10)；ICU 患者标化病死指数(ICU-11)；ICU 非计划气管插管拔管率(ICU-12)；ICU气管插管拔管后48h再插管率(ICU-13)；非计划转入ICU率(ICU-14)；转出ICU后48h内重返率(ICU-15)；ICU呼吸机相关肺炎(VAP)发病率(ICU-16)；ICU 血管内导管相关血流感染(CRBSI)发病率(ICU-17)；ICU急性脑损伤患者意识评估率(ICU-18)；48h内肠内营养(EN)启动率(CU-19)等。</w:t>
      </w:r>
    </w:p>
    <w:p w14:paraId="100074CD">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可以通过系统自动获取患者入科、出科，导管维护中相关的质控信息。</w:t>
      </w:r>
    </w:p>
    <w:p w14:paraId="030437CD">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系统可以计算患者预计病死率，并对计算公式相关字典进行维护。</w:t>
      </w:r>
    </w:p>
    <w:p w14:paraId="7B814E7F">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系统可以统计指定时间段内质控指标数据，包括质控指标中分子、分母的数据明细记录，支持饼状图、趋势图两种展现方式。并可以将统计结果以EXCEL格式进行导出。</w:t>
      </w:r>
    </w:p>
    <w:p w14:paraId="7F165375">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可提供非预期的 24/48 小时重返重症医学科率;呼吸机相关肺炎（VAP）的预防率；呼吸机相关肺炎（VAP）发病率； 中心静脉置管相关血流感染发生率； 留置导尿管相关泌尿系感染发病率； 重症患者死亡率； 重症患者压疮发生率； 人工气道脱出例数重症监护三级医院检测指标统计。</w:t>
      </w:r>
    </w:p>
    <w:p w14:paraId="2D0E43B6">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系统可以统计患者用药信息，供医护人员分析。</w:t>
      </w:r>
    </w:p>
    <w:p w14:paraId="6E4FBA6C">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专业数据查询：对科室专业数据的统计查询，如床位使用情况、年收治人次等。</w:t>
      </w:r>
    </w:p>
    <w:p w14:paraId="33F647EF">
      <w:pPr>
        <w:numPr>
          <w:ilvl w:val="0"/>
          <w:numId w:val="4"/>
        </w:numPr>
        <w:ind w:left="840" w:leftChars="0" w:hanging="42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可将查询后的数据进行导出，导出的数据支持多种文档形式。</w:t>
      </w:r>
    </w:p>
    <w:p w14:paraId="601FE937">
      <w:pPr>
        <w:ind w:firstLine="495" w:firstLineChars="177"/>
        <w:rPr>
          <w:rFonts w:hint="eastAsia" w:ascii="仿宋_GB2312" w:hAnsi="仿宋_GB2312" w:eastAsia="仿宋_GB2312" w:cs="仿宋_GB2312"/>
          <w:sz w:val="28"/>
          <w:szCs w:val="28"/>
          <w:highlight w:val="none"/>
        </w:rPr>
      </w:pPr>
      <w:bookmarkStart w:id="2" w:name="_Hlk521577132"/>
      <w:r>
        <w:rPr>
          <w:rFonts w:hint="eastAsia" w:ascii="仿宋_GB2312" w:hAnsi="仿宋_GB2312" w:eastAsia="仿宋_GB2312" w:cs="仿宋_GB2312"/>
          <w:sz w:val="28"/>
          <w:szCs w:val="28"/>
          <w:highlight w:val="none"/>
        </w:rPr>
        <w:t>14）为辅助医生对患者病情提供的直观的数据分析支撑：</w:t>
      </w:r>
    </w:p>
    <w:bookmarkEnd w:id="2"/>
    <w:p w14:paraId="77409649">
      <w:pPr>
        <w:ind w:firstLine="495" w:firstLineChars="177"/>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检验信息的对比分析，并可自定义分析的项目；提供饼状图、柱状图等多种展示方式供医生对比。</w:t>
      </w:r>
    </w:p>
    <w:p w14:paraId="2AE3FB99">
      <w:pPr>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15）实时公告：可以实时向所有客户端推送公告信息，以弹出框形式展现。</w:t>
      </w:r>
    </w:p>
    <w:p w14:paraId="0034A830">
      <w:pPr>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16）提供以下免费接口：与无纸化病历系统</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CA</w:t>
      </w:r>
      <w:r>
        <w:rPr>
          <w:rFonts w:hint="eastAsia" w:ascii="仿宋_GB2312" w:hAnsi="仿宋_GB2312" w:eastAsia="仿宋_GB2312" w:cs="仿宋_GB2312"/>
          <w:sz w:val="28"/>
          <w:szCs w:val="28"/>
          <w:highlight w:val="none"/>
        </w:rPr>
        <w:t>在需要的时侯按要求提供接口及后期医院新集成平台要求提供接口。</w:t>
      </w:r>
    </w:p>
    <w:p w14:paraId="55FC7FF6">
      <w:pPr>
        <w:spacing w:line="460" w:lineRule="exact"/>
        <w:ind w:left="640"/>
        <w:rPr>
          <w:rFonts w:ascii="仿宋_GB2312" w:hAnsi="仿宋" w:eastAsia="仿宋_GB2312" w:cs="Times New Roman"/>
          <w:color w:val="000000"/>
          <w:sz w:val="32"/>
          <w:szCs w:val="32"/>
          <w:highlight w:val="none"/>
        </w:rPr>
      </w:pPr>
    </w:p>
    <w:p w14:paraId="75235CDA">
      <w:pPr>
        <w:spacing w:line="460" w:lineRule="exact"/>
        <w:ind w:firstLine="640" w:firstLineChars="200"/>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（三）服务标准及考核办法</w:t>
      </w:r>
    </w:p>
    <w:p w14:paraId="72B7E86B">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bidi="ar"/>
        </w:rPr>
        <w:t>设立专门售后技术服务组，具有成熟的服务流程，提供专业的技术售后服务，并已形成完整的服务体系和流程。要求为用户进行贴近医院实际应用。</w:t>
      </w:r>
    </w:p>
    <w:p w14:paraId="34274D90">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bidi="ar"/>
        </w:rPr>
        <w:t>1、服务承诺</w:t>
      </w:r>
    </w:p>
    <w:p w14:paraId="1FA9CFBB">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bidi="ar"/>
        </w:rPr>
        <w:t>保证项目质量、服务措施且提供配套完善，优秀的技术服务。</w:t>
      </w:r>
    </w:p>
    <w:p w14:paraId="73BA810C">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val="en-US" w:eastAsia="zh-CN" w:bidi="ar"/>
        </w:rPr>
        <w:t>2</w:t>
      </w:r>
      <w:r>
        <w:rPr>
          <w:rFonts w:hint="eastAsia" w:ascii="仿宋_GB2312" w:hAnsi="仿宋_GB2312" w:eastAsia="仿宋_GB2312" w:cs="仿宋_GB2312"/>
          <w:b/>
          <w:bCs/>
          <w:sz w:val="28"/>
          <w:szCs w:val="28"/>
          <w:highlight w:val="none"/>
          <w:lang w:bidi="ar"/>
        </w:rPr>
        <w:t>、技术后援支持</w:t>
      </w:r>
    </w:p>
    <w:p w14:paraId="4AC2CD84">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bidi="ar"/>
        </w:rPr>
        <w:t>根据实际的需求，对所提供的系统保证全面、有效、及时的技术支持和售后服务。</w:t>
      </w:r>
    </w:p>
    <w:p w14:paraId="77392BDF">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bidi="ar"/>
        </w:rPr>
        <w:t>指定有经验的技术人员负责系统的运行和维护，并承诺在系统出现问题或故障时，进行故障处理和软件更新。</w:t>
      </w:r>
    </w:p>
    <w:p w14:paraId="3CEB0700">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bidi="ar"/>
        </w:rPr>
        <w:t>1）升级服务。提供在正常条件下保证系统正常稳定运行的系统版本更新升级服务。</w:t>
      </w:r>
    </w:p>
    <w:p w14:paraId="4600E2AF">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bidi="ar"/>
        </w:rPr>
        <w:t>2）优化服务。提供在正常条件下改进系统性能的各项建议。</w:t>
      </w:r>
    </w:p>
    <w:p w14:paraId="710854D7">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bidi="ar"/>
        </w:rPr>
        <w:t>3）咨询服务。在维保期内提供系统软件应用和维护技术咨询服务。</w:t>
      </w:r>
    </w:p>
    <w:p w14:paraId="7507BCE8">
      <w:pPr>
        <w:widowControl/>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bidi="ar"/>
        </w:rPr>
        <w:t xml:space="preserve">    4）电话或现场技术服务。在质保期内提供电话或现场技术服务。</w:t>
      </w:r>
    </w:p>
    <w:p w14:paraId="6390490C">
      <w:pPr>
        <w:pStyle w:val="19"/>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5）中标人必须保证系统运行的日常监控，及时发现和排除故障，保证一线技术支持人员7×24小时的售后服务。</w:t>
      </w:r>
    </w:p>
    <w:p w14:paraId="3717971C">
      <w:pPr>
        <w:pStyle w:val="19"/>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6）在质保期内，中标人必须及时响应用户，当故障发生后需现场解决的在24小时内赶到用户现场并及时调查故障原因并修复，直至满足最终验收指标和性能的要求。</w:t>
      </w:r>
    </w:p>
    <w:p w14:paraId="142721A1">
      <w:pPr>
        <w:pStyle w:val="19"/>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7）在质保期内，中标人需免费向用户方提供必要软件升级的服务。</w:t>
      </w:r>
    </w:p>
    <w:p w14:paraId="18E5DB4C">
      <w:pPr>
        <w:pStyle w:val="19"/>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8）在保修期结束前，须进行一次全面检查，任何缺陷必须由中标人负责调试完善，在完善之后，项目实施方应将缺陷原因、完善内容、完成及恢复正常的时间和日期等报告给甲方。</w:t>
      </w:r>
    </w:p>
    <w:p w14:paraId="69FFBC0A">
      <w:pPr>
        <w:spacing w:line="460" w:lineRule="exact"/>
        <w:ind w:firstLine="640" w:firstLineChars="200"/>
        <w:rPr>
          <w:rFonts w:ascii="仿宋_GB2312" w:hAnsi="仿宋" w:eastAsia="仿宋_GB2312" w:cs="Times New Roman"/>
          <w:color w:val="000000"/>
          <w:sz w:val="32"/>
          <w:szCs w:val="32"/>
          <w:highlight w:val="none"/>
        </w:rPr>
      </w:pPr>
    </w:p>
    <w:p w14:paraId="716116F1">
      <w:pPr>
        <w:pStyle w:val="12"/>
        <w:numPr>
          <w:ilvl w:val="0"/>
          <w:numId w:val="2"/>
        </w:numPr>
        <w:spacing w:line="460" w:lineRule="exact"/>
        <w:ind w:left="1350" w:leftChars="0" w:firstLineChars="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服务地点</w:t>
      </w:r>
    </w:p>
    <w:p w14:paraId="18004D32">
      <w:pPr>
        <w:spacing w:line="460" w:lineRule="exact"/>
        <w:ind w:firstLine="566" w:firstLineChars="177"/>
        <w:rPr>
          <w:rFonts w:hint="default" w:ascii="仿宋_GB2312" w:hAnsi="仿宋" w:eastAsia="仿宋_GB2312"/>
          <w:sz w:val="32"/>
          <w:szCs w:val="32"/>
          <w:highlight w:val="none"/>
          <w:lang w:val="en-US" w:eastAsia="zh-CN"/>
        </w:rPr>
      </w:pPr>
      <w:r>
        <w:rPr>
          <w:rFonts w:hint="eastAsia" w:ascii="仿宋_GB2312" w:hAnsi="仿宋" w:eastAsia="仿宋_GB2312" w:cs="Times New Roman"/>
          <w:color w:val="000000"/>
          <w:sz w:val="32"/>
          <w:szCs w:val="32"/>
          <w:highlight w:val="none"/>
          <w:lang w:val="en-US" w:eastAsia="zh-CN"/>
        </w:rPr>
        <w:t>克拉玛依的独山子人民医院</w:t>
      </w:r>
    </w:p>
    <w:p w14:paraId="5FA8C2B2">
      <w:pPr>
        <w:spacing w:line="460" w:lineRule="exact"/>
        <w:ind w:firstLine="566" w:firstLineChars="177"/>
        <w:rPr>
          <w:rFonts w:ascii="仿宋_GB2312" w:hAnsi="仿宋" w:eastAsia="仿宋_GB2312" w:cs="Times New Roman"/>
          <w:color w:val="000000"/>
          <w:sz w:val="32"/>
          <w:szCs w:val="32"/>
          <w:highlight w:val="none"/>
        </w:rPr>
      </w:pPr>
    </w:p>
    <w:p w14:paraId="5F5B5D2B">
      <w:pPr>
        <w:pStyle w:val="12"/>
        <w:numPr>
          <w:ilvl w:val="0"/>
          <w:numId w:val="2"/>
        </w:numPr>
        <w:spacing w:line="460" w:lineRule="exact"/>
        <w:ind w:left="1350" w:leftChars="0" w:firstLineChars="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付款方式</w:t>
      </w:r>
    </w:p>
    <w:p w14:paraId="5F6C62C8">
      <w:pPr>
        <w:spacing w:line="460" w:lineRule="exact"/>
        <w:ind w:firstLine="566" w:firstLineChars="177"/>
        <w:rPr>
          <w:rFonts w:hint="eastAsia" w:ascii="仿宋" w:hAnsi="仿宋" w:eastAsia="仿宋"/>
          <w:sz w:val="32"/>
          <w:szCs w:val="32"/>
          <w:highlight w:val="none"/>
        </w:rPr>
      </w:pPr>
      <w:r>
        <w:rPr>
          <w:rFonts w:hint="eastAsia" w:ascii="仿宋" w:hAnsi="仿宋" w:eastAsia="仿宋"/>
          <w:sz w:val="32"/>
          <w:szCs w:val="32"/>
          <w:highlight w:val="none"/>
        </w:rPr>
        <w:t>合同签订后支付合同款项的3</w:t>
      </w:r>
      <w:r>
        <w:rPr>
          <w:rFonts w:ascii="仿宋" w:hAnsi="仿宋" w:eastAsia="仿宋"/>
          <w:sz w:val="32"/>
          <w:szCs w:val="32"/>
          <w:highlight w:val="none"/>
        </w:rPr>
        <w:t>0%</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系统升级</w:t>
      </w:r>
      <w:r>
        <w:rPr>
          <w:rFonts w:hint="eastAsia" w:ascii="仿宋" w:hAnsi="仿宋" w:eastAsia="仿宋"/>
          <w:sz w:val="32"/>
          <w:szCs w:val="32"/>
          <w:highlight w:val="none"/>
        </w:rPr>
        <w:t>验收完成后支付剩余7</w:t>
      </w:r>
      <w:r>
        <w:rPr>
          <w:rFonts w:ascii="仿宋" w:hAnsi="仿宋" w:eastAsia="仿宋"/>
          <w:sz w:val="32"/>
          <w:szCs w:val="32"/>
          <w:highlight w:val="none"/>
        </w:rPr>
        <w:t>0%</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w:t>
      </w:r>
    </w:p>
    <w:p w14:paraId="6C276148">
      <w:pPr>
        <w:spacing w:line="460" w:lineRule="exact"/>
        <w:ind w:firstLine="566" w:firstLineChars="177"/>
        <w:rPr>
          <w:rFonts w:hint="eastAsia" w:ascii="仿宋" w:hAnsi="仿宋" w:eastAsia="仿宋"/>
          <w:sz w:val="32"/>
          <w:szCs w:val="32"/>
          <w:highlight w:val="none"/>
        </w:rPr>
      </w:pPr>
    </w:p>
    <w:p w14:paraId="145A1319">
      <w:pPr>
        <w:pStyle w:val="12"/>
        <w:numPr>
          <w:ilvl w:val="0"/>
          <w:numId w:val="2"/>
        </w:numPr>
        <w:spacing w:line="460" w:lineRule="exact"/>
        <w:ind w:left="1350" w:leftChars="0" w:firstLineChars="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履约保证金</w:t>
      </w:r>
    </w:p>
    <w:p w14:paraId="175C519E">
      <w:pPr>
        <w:pStyle w:val="12"/>
        <w:spacing w:line="460" w:lineRule="exact"/>
        <w:ind w:left="1360" w:firstLine="0" w:firstLineChars="0"/>
        <w:rPr>
          <w:rFonts w:hint="eastAsia"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无</w:t>
      </w:r>
    </w:p>
    <w:p w14:paraId="75C76FDB">
      <w:pPr>
        <w:pStyle w:val="12"/>
        <w:spacing w:line="460" w:lineRule="exact"/>
        <w:ind w:left="1360" w:firstLine="0" w:firstLineChars="0"/>
        <w:rPr>
          <w:rFonts w:hint="eastAsia" w:ascii="仿宋_GB2312" w:hAnsi="仿宋" w:eastAsia="仿宋_GB2312" w:cs="Times New Roman"/>
          <w:b/>
          <w:sz w:val="32"/>
          <w:szCs w:val="32"/>
          <w:highlight w:val="none"/>
        </w:rPr>
      </w:pPr>
    </w:p>
    <w:p w14:paraId="35412F8C">
      <w:pPr>
        <w:pStyle w:val="12"/>
        <w:numPr>
          <w:ilvl w:val="0"/>
          <w:numId w:val="2"/>
        </w:numPr>
        <w:spacing w:line="460" w:lineRule="exact"/>
        <w:ind w:left="1350" w:leftChars="0" w:firstLineChars="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拟签订的合同文本</w:t>
      </w:r>
    </w:p>
    <w:p w14:paraId="52865748">
      <w:pPr>
        <w:pStyle w:val="12"/>
        <w:numPr>
          <w:ilvl w:val="0"/>
          <w:numId w:val="0"/>
        </w:numPr>
        <w:spacing w:line="460" w:lineRule="exact"/>
        <w:ind w:left="630" w:leftChars="0"/>
        <w:rPr>
          <w:rFonts w:hint="eastAsia" w:ascii="仿宋_GB2312" w:hAnsi="仿宋" w:eastAsia="仿宋_GB2312" w:cs="Times New Roman"/>
          <w:b w:val="0"/>
          <w:bCs/>
          <w:sz w:val="32"/>
          <w:szCs w:val="32"/>
          <w:highlight w:val="none"/>
        </w:rPr>
      </w:pPr>
      <w:r>
        <w:rPr>
          <w:rFonts w:hint="eastAsia" w:ascii="仿宋_GB2312" w:hAnsi="仿宋" w:eastAsia="仿宋_GB2312" w:cs="Times New Roman"/>
          <w:b w:val="0"/>
          <w:bCs/>
          <w:sz w:val="32"/>
          <w:szCs w:val="32"/>
          <w:highlight w:val="none"/>
        </w:rPr>
        <w:t>合同具体内容由中标单位与采购人商定</w:t>
      </w:r>
    </w:p>
    <w:p w14:paraId="7483D751">
      <w:pPr>
        <w:pStyle w:val="12"/>
        <w:numPr>
          <w:ilvl w:val="0"/>
          <w:numId w:val="0"/>
        </w:numPr>
        <w:spacing w:line="460" w:lineRule="exact"/>
        <w:ind w:left="630" w:leftChars="0"/>
        <w:rPr>
          <w:rFonts w:hint="eastAsia" w:ascii="仿宋_GB2312" w:hAnsi="仿宋" w:eastAsia="仿宋_GB2312" w:cs="Times New Roman"/>
          <w:b/>
          <w:sz w:val="32"/>
          <w:szCs w:val="32"/>
          <w:highlight w:val="none"/>
        </w:rPr>
      </w:pPr>
    </w:p>
    <w:p w14:paraId="5F559D7E">
      <w:pPr>
        <w:pStyle w:val="12"/>
        <w:numPr>
          <w:ilvl w:val="0"/>
          <w:numId w:val="2"/>
        </w:numPr>
        <w:spacing w:line="460" w:lineRule="exact"/>
        <w:ind w:left="1350" w:leftChars="0" w:firstLineChars="0"/>
        <w:rPr>
          <w:rFonts w:ascii="仿宋_GB2312" w:hAnsi="仿宋" w:eastAsia="仿宋_GB2312" w:cs="Times New Roman"/>
          <w:b/>
          <w:sz w:val="32"/>
          <w:szCs w:val="32"/>
          <w:highlight w:val="none"/>
        </w:rPr>
      </w:pPr>
      <w:r>
        <w:rPr>
          <w:rFonts w:hint="eastAsia" w:ascii="仿宋_GB2312" w:hAnsi="仿宋" w:eastAsia="仿宋_GB2312" w:cs="Times New Roman"/>
          <w:b/>
          <w:sz w:val="32"/>
          <w:szCs w:val="32"/>
          <w:highlight w:val="none"/>
        </w:rPr>
        <w:t>采购单位咨询电话</w:t>
      </w:r>
    </w:p>
    <w:p w14:paraId="54808C5D">
      <w:pPr>
        <w:snapToGrid w:val="0"/>
        <w:spacing w:line="460" w:lineRule="exact"/>
        <w:ind w:firstLine="800" w:firstLineChars="250"/>
        <w:rPr>
          <w:rFonts w:hint="default"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rPr>
        <w:t>联系人：</w:t>
      </w:r>
      <w:r>
        <w:rPr>
          <w:rFonts w:hint="eastAsia" w:ascii="仿宋_GB2312" w:hAnsi="仿宋" w:eastAsia="仿宋_GB2312" w:cs="宋体"/>
          <w:kern w:val="0"/>
          <w:sz w:val="32"/>
          <w:szCs w:val="32"/>
          <w:highlight w:val="none"/>
          <w:lang w:val="en-US" w:eastAsia="zh-CN"/>
        </w:rPr>
        <w:t>胡晓奇</w:t>
      </w:r>
      <w:r>
        <w:rPr>
          <w:rFonts w:hint="eastAsia" w:ascii="仿宋_GB2312" w:hAnsi="仿宋" w:eastAsia="仿宋_GB2312" w:cs="宋体"/>
          <w:kern w:val="0"/>
          <w:sz w:val="32"/>
          <w:szCs w:val="32"/>
          <w:highlight w:val="none"/>
          <w:lang w:val="en-US" w:eastAsia="zh-CN"/>
        </w:rPr>
        <w:tab/>
      </w:r>
    </w:p>
    <w:p w14:paraId="022A2A43">
      <w:pPr>
        <w:snapToGrid w:val="0"/>
        <w:spacing w:line="460" w:lineRule="exact"/>
        <w:ind w:firstLine="800" w:firstLineChars="250"/>
        <w:rPr>
          <w:rFonts w:hint="default"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rPr>
        <w:t>联系电话：</w:t>
      </w:r>
      <w:r>
        <w:rPr>
          <w:rFonts w:hint="eastAsia" w:ascii="仿宋_GB2312" w:hAnsi="仿宋" w:eastAsia="仿宋_GB2312" w:cs="宋体"/>
          <w:kern w:val="0"/>
          <w:sz w:val="32"/>
          <w:szCs w:val="32"/>
          <w:highlight w:val="none"/>
          <w:lang w:val="en-US" w:eastAsia="zh-CN"/>
        </w:rPr>
        <w:t>0992-3691234</w:t>
      </w:r>
    </w:p>
    <w:p w14:paraId="757CB494">
      <w:pPr>
        <w:snapToGrid w:val="0"/>
        <w:spacing w:line="460" w:lineRule="exact"/>
        <w:ind w:firstLine="800" w:firstLineChars="250"/>
        <w:rPr>
          <w:rFonts w:hint="default"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rPr>
        <w:t>手机号：</w:t>
      </w:r>
      <w:r>
        <w:rPr>
          <w:rFonts w:hint="eastAsia" w:ascii="仿宋_GB2312" w:hAnsi="仿宋" w:eastAsia="仿宋_GB2312" w:cs="宋体"/>
          <w:kern w:val="0"/>
          <w:sz w:val="32"/>
          <w:szCs w:val="32"/>
          <w:highlight w:val="none"/>
          <w:lang w:val="en-US" w:eastAsia="zh-CN"/>
        </w:rPr>
        <w:t>19990270828</w:t>
      </w:r>
    </w:p>
    <w:p w14:paraId="04915A0B">
      <w:pPr>
        <w:snapToGrid w:val="0"/>
        <w:spacing w:line="460" w:lineRule="exact"/>
        <w:ind w:firstLine="800" w:firstLineChars="250"/>
        <w:rPr>
          <w:rFonts w:hint="eastAsia" w:ascii="仿宋_GB2312" w:hAnsi="仿宋" w:eastAsia="仿宋_GB2312" w:cs="宋体"/>
          <w:color w:val="000000" w:themeColor="text1"/>
          <w:kern w:val="0"/>
          <w:sz w:val="32"/>
          <w:szCs w:val="32"/>
          <w:highlight w:val="none"/>
          <w14:textFill>
            <w14:solidFill>
              <w14:schemeClr w14:val="tx1"/>
            </w14:solidFill>
          </w14:textFill>
        </w:rPr>
      </w:pPr>
      <w:r>
        <w:rPr>
          <w:rFonts w:hint="eastAsia" w:ascii="仿宋_GB2312" w:hAnsi="仿宋" w:eastAsia="仿宋_GB2312" w:cs="宋体"/>
          <w:kern w:val="0"/>
          <w:sz w:val="32"/>
          <w:szCs w:val="32"/>
          <w:highlight w:val="none"/>
        </w:rPr>
        <w:t>地址：</w:t>
      </w:r>
      <w:r>
        <w:rPr>
          <w:rFonts w:hint="eastAsia" w:ascii="仿宋_GB2312" w:hAnsi="仿宋" w:eastAsia="仿宋_GB2312" w:cs="宋体"/>
          <w:color w:val="000000" w:themeColor="text1"/>
          <w:kern w:val="0"/>
          <w:sz w:val="32"/>
          <w:szCs w:val="32"/>
          <w:highlight w:val="none"/>
          <w14:textFill>
            <w14:solidFill>
              <w14:schemeClr w14:val="tx1"/>
            </w14:solidFill>
          </w14:textFill>
        </w:rPr>
        <w:t>独山子区长庆路1号</w:t>
      </w:r>
    </w:p>
    <w:p w14:paraId="03A6FC68">
      <w:pPr>
        <w:snapToGrid w:val="0"/>
        <w:spacing w:line="460" w:lineRule="exact"/>
        <w:ind w:firstLine="800" w:firstLineChars="250"/>
        <w:rPr>
          <w:rFonts w:hint="eastAsia" w:ascii="仿宋_GB2312" w:hAnsi="仿宋" w:eastAsia="仿宋_GB2312" w:cs="宋体"/>
          <w:color w:val="000000" w:themeColor="text1"/>
          <w:kern w:val="0"/>
          <w:sz w:val="32"/>
          <w:szCs w:val="32"/>
          <w:highlight w:val="none"/>
          <w14:textFill>
            <w14:solidFill>
              <w14:schemeClr w14:val="tx1"/>
            </w14:solidFill>
          </w14:textFill>
        </w:rPr>
      </w:pPr>
    </w:p>
    <w:p w14:paraId="0949418C">
      <w:pPr>
        <w:snapToGrid w:val="0"/>
        <w:spacing w:line="460" w:lineRule="exact"/>
        <w:rPr>
          <w:rFonts w:ascii="仿宋_GB2312" w:hAnsi="仿宋" w:eastAsia="仿宋_GB2312" w:cs="宋体"/>
          <w:kern w:val="0"/>
          <w:sz w:val="32"/>
          <w:szCs w:val="32"/>
          <w:highlight w:val="none"/>
        </w:rPr>
      </w:pPr>
    </w:p>
    <w:p w14:paraId="056CCC6E">
      <w:pPr>
        <w:spacing w:line="460" w:lineRule="exact"/>
        <w:ind w:firstLine="2355" w:firstLineChars="736"/>
        <w:rPr>
          <w:rFonts w:hint="eastAsia" w:ascii="仿宋" w:hAnsi="仿宋" w:eastAsia="仿宋"/>
          <w:sz w:val="32"/>
          <w:szCs w:val="32"/>
          <w:highlight w:val="none"/>
        </w:rPr>
      </w:pPr>
      <w:r>
        <w:rPr>
          <w:rFonts w:hint="eastAsia" w:ascii="仿宋_GB2312" w:hAnsi="仿宋" w:eastAsia="仿宋_GB2312" w:cs="Times New Roman"/>
          <w:color w:val="000000"/>
          <w:sz w:val="32"/>
          <w:szCs w:val="32"/>
          <w:highlight w:val="none"/>
        </w:rPr>
        <w:t>采购人名称：</w:t>
      </w:r>
      <w:r>
        <w:rPr>
          <w:rFonts w:hint="eastAsia" w:ascii="仿宋" w:hAnsi="仿宋" w:eastAsia="仿宋"/>
          <w:sz w:val="32"/>
          <w:szCs w:val="32"/>
          <w:highlight w:val="none"/>
          <w:lang w:val="en-US" w:eastAsia="zh-CN"/>
        </w:rPr>
        <w:t>克拉玛依市</w:t>
      </w:r>
      <w:r>
        <w:rPr>
          <w:rFonts w:hint="eastAsia" w:ascii="仿宋" w:hAnsi="仿宋" w:eastAsia="仿宋"/>
          <w:sz w:val="32"/>
          <w:szCs w:val="32"/>
          <w:highlight w:val="none"/>
        </w:rPr>
        <w:t>独山子人民医院</w:t>
      </w:r>
    </w:p>
    <w:p w14:paraId="3F1D4F33">
      <w:pPr>
        <w:spacing w:line="460" w:lineRule="exact"/>
        <w:ind w:firstLine="1398" w:firstLineChars="437"/>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lang w:val="en-US" w:eastAsia="zh-CN"/>
        </w:rPr>
        <w:tab/>
      </w:r>
      <w:r>
        <w:rPr>
          <w:rFonts w:hint="eastAsia" w:ascii="仿宋" w:hAnsi="仿宋" w:eastAsia="仿宋"/>
          <w:sz w:val="32"/>
          <w:szCs w:val="32"/>
          <w:highlight w:val="none"/>
          <w:lang w:val="en-US" w:eastAsia="zh-CN"/>
        </w:rPr>
        <w:tab/>
      </w:r>
      <w:r>
        <w:rPr>
          <w:rFonts w:hint="eastAsia" w:ascii="仿宋" w:hAnsi="仿宋" w:eastAsia="仿宋"/>
          <w:sz w:val="32"/>
          <w:szCs w:val="32"/>
          <w:highlight w:val="none"/>
          <w:lang w:val="en-US" w:eastAsia="zh-CN"/>
        </w:rPr>
        <w:tab/>
      </w:r>
      <w:r>
        <w:rPr>
          <w:rFonts w:hint="eastAsia" w:ascii="仿宋" w:hAnsi="仿宋" w:eastAsia="仿宋"/>
          <w:sz w:val="32"/>
          <w:szCs w:val="32"/>
          <w:highlight w:val="none"/>
          <w:lang w:val="en-US" w:eastAsia="zh-CN"/>
        </w:rPr>
        <w:tab/>
      </w:r>
      <w:r>
        <w:rPr>
          <w:rFonts w:hint="eastAsia" w:ascii="仿宋" w:hAnsi="仿宋" w:eastAsia="仿宋"/>
          <w:sz w:val="32"/>
          <w:szCs w:val="32"/>
          <w:highlight w:val="none"/>
          <w:lang w:val="en-US" w:eastAsia="zh-CN"/>
        </w:rPr>
        <w:t xml:space="preserve">              </w:t>
      </w:r>
      <w:bookmarkStart w:id="3" w:name="_GoBack"/>
      <w:bookmarkEnd w:id="3"/>
    </w:p>
    <w:p w14:paraId="7F922F44">
      <w:pPr>
        <w:snapToGrid w:val="0"/>
        <w:spacing w:line="460" w:lineRule="exact"/>
        <w:ind w:firstLine="800" w:firstLineChars="250"/>
        <w:rPr>
          <w:rFonts w:ascii="仿宋_GB2312" w:hAnsi="仿宋" w:eastAsia="仿宋_GB2312" w:cs="宋体"/>
          <w:kern w:val="0"/>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8BDD88"/>
    <w:multiLevelType w:val="singleLevel"/>
    <w:tmpl w:val="B48BDD88"/>
    <w:lvl w:ilvl="0" w:tentative="0">
      <w:start w:val="9"/>
      <w:numFmt w:val="decimal"/>
      <w:suff w:val="nothing"/>
      <w:lvlText w:val="%1）"/>
      <w:lvlJc w:val="left"/>
    </w:lvl>
  </w:abstractNum>
  <w:abstractNum w:abstractNumId="1">
    <w:nsid w:val="08F30056"/>
    <w:multiLevelType w:val="multilevel"/>
    <w:tmpl w:val="08F30056"/>
    <w:lvl w:ilvl="0" w:tentative="0">
      <w:start w:val="1"/>
      <w:numFmt w:val="japaneseCounting"/>
      <w:lvlText w:val="%1、"/>
      <w:lvlJc w:val="left"/>
      <w:pPr>
        <w:ind w:left="1350" w:hanging="720"/>
      </w:pPr>
      <w:rPr>
        <w:rFonts w:hint="default"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83C604A"/>
    <w:multiLevelType w:val="singleLevel"/>
    <w:tmpl w:val="183C604A"/>
    <w:lvl w:ilvl="0" w:tentative="0">
      <w:start w:val="1"/>
      <w:numFmt w:val="japaneseCounting"/>
      <w:pStyle w:val="10"/>
      <w:lvlText w:val="%1、"/>
      <w:lvlJc w:val="left"/>
      <w:pPr>
        <w:tabs>
          <w:tab w:val="left" w:pos="960"/>
        </w:tabs>
        <w:ind w:left="960" w:hanging="480"/>
      </w:pPr>
      <w:rPr>
        <w:rFonts w:hint="eastAsia"/>
        <w:b/>
      </w:rPr>
    </w:lvl>
  </w:abstractNum>
  <w:abstractNum w:abstractNumId="3">
    <w:nsid w:val="1F6024B6"/>
    <w:multiLevelType w:val="singleLevel"/>
    <w:tmpl w:val="1F6024B6"/>
    <w:lvl w:ilvl="0" w:tentative="0">
      <w:start w:val="13"/>
      <w:numFmt w:val="decimal"/>
      <w:suff w:val="nothing"/>
      <w:lvlText w:val="%1）"/>
      <w:lvlJc w:val="left"/>
    </w:lvl>
  </w:abstractNum>
  <w:abstractNum w:abstractNumId="4">
    <w:nsid w:val="385F50F6"/>
    <w:multiLevelType w:val="multilevel"/>
    <w:tmpl w:val="385F50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624A5A99"/>
    <w:multiLevelType w:val="singleLevel"/>
    <w:tmpl w:val="624A5A99"/>
    <w:lvl w:ilvl="0" w:tentative="0">
      <w:start w:val="1"/>
      <w:numFmt w:val="bullet"/>
      <w:lvlText w:val=""/>
      <w:lvlJc w:val="left"/>
      <w:pPr>
        <w:tabs>
          <w:tab w:val="left" w:pos="420"/>
        </w:tabs>
        <w:ind w:left="840" w:hanging="420"/>
      </w:pPr>
      <w:rPr>
        <w:rFonts w:hint="default" w:ascii="Wingdings" w:hAnsi="Wingdings"/>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iMDQzZDAxMmZmNjQ4ZGVkZTJiMTlmNTMzNThlYjIifQ=="/>
  </w:docVars>
  <w:rsids>
    <w:rsidRoot w:val="001D0DCF"/>
    <w:rsid w:val="0002307E"/>
    <w:rsid w:val="00031E9E"/>
    <w:rsid w:val="000379C8"/>
    <w:rsid w:val="00042D10"/>
    <w:rsid w:val="000500ED"/>
    <w:rsid w:val="00062936"/>
    <w:rsid w:val="00073EA7"/>
    <w:rsid w:val="00073FF0"/>
    <w:rsid w:val="00092899"/>
    <w:rsid w:val="00097E4C"/>
    <w:rsid w:val="000A593B"/>
    <w:rsid w:val="000B1F4B"/>
    <w:rsid w:val="000E4C2D"/>
    <w:rsid w:val="001028AB"/>
    <w:rsid w:val="0010635C"/>
    <w:rsid w:val="00113A88"/>
    <w:rsid w:val="00133C19"/>
    <w:rsid w:val="00155852"/>
    <w:rsid w:val="00167C50"/>
    <w:rsid w:val="001714BC"/>
    <w:rsid w:val="0017612A"/>
    <w:rsid w:val="001B4C76"/>
    <w:rsid w:val="001D0DCF"/>
    <w:rsid w:val="00200C72"/>
    <w:rsid w:val="00221FD4"/>
    <w:rsid w:val="002344BD"/>
    <w:rsid w:val="00276620"/>
    <w:rsid w:val="002913F0"/>
    <w:rsid w:val="0029332E"/>
    <w:rsid w:val="002B2830"/>
    <w:rsid w:val="002C0BC1"/>
    <w:rsid w:val="002C6A60"/>
    <w:rsid w:val="002E0C22"/>
    <w:rsid w:val="002E56EC"/>
    <w:rsid w:val="002E5A7B"/>
    <w:rsid w:val="002E74FD"/>
    <w:rsid w:val="002F022C"/>
    <w:rsid w:val="002F1120"/>
    <w:rsid w:val="002F6109"/>
    <w:rsid w:val="002F683F"/>
    <w:rsid w:val="00323192"/>
    <w:rsid w:val="00324E2E"/>
    <w:rsid w:val="003402B0"/>
    <w:rsid w:val="00345BFE"/>
    <w:rsid w:val="003460C1"/>
    <w:rsid w:val="00373DF2"/>
    <w:rsid w:val="0038714D"/>
    <w:rsid w:val="0039146B"/>
    <w:rsid w:val="00394AB6"/>
    <w:rsid w:val="00397403"/>
    <w:rsid w:val="003B6852"/>
    <w:rsid w:val="003F0DF9"/>
    <w:rsid w:val="0040472C"/>
    <w:rsid w:val="00416605"/>
    <w:rsid w:val="00441012"/>
    <w:rsid w:val="00476CAF"/>
    <w:rsid w:val="004A70CD"/>
    <w:rsid w:val="004B2F31"/>
    <w:rsid w:val="004C08B3"/>
    <w:rsid w:val="004C77DA"/>
    <w:rsid w:val="004E327E"/>
    <w:rsid w:val="004E5560"/>
    <w:rsid w:val="004E69A2"/>
    <w:rsid w:val="00500A8E"/>
    <w:rsid w:val="0051111B"/>
    <w:rsid w:val="00511187"/>
    <w:rsid w:val="00521522"/>
    <w:rsid w:val="00524C90"/>
    <w:rsid w:val="00535737"/>
    <w:rsid w:val="0053621E"/>
    <w:rsid w:val="005532CE"/>
    <w:rsid w:val="00561EC6"/>
    <w:rsid w:val="00563AF9"/>
    <w:rsid w:val="005744C3"/>
    <w:rsid w:val="005D5CC3"/>
    <w:rsid w:val="005F1511"/>
    <w:rsid w:val="005F1E9B"/>
    <w:rsid w:val="00601841"/>
    <w:rsid w:val="00603260"/>
    <w:rsid w:val="0061713F"/>
    <w:rsid w:val="006179A0"/>
    <w:rsid w:val="006302BD"/>
    <w:rsid w:val="0063292C"/>
    <w:rsid w:val="006437DB"/>
    <w:rsid w:val="00647D79"/>
    <w:rsid w:val="00653944"/>
    <w:rsid w:val="006540B8"/>
    <w:rsid w:val="00656120"/>
    <w:rsid w:val="006717C1"/>
    <w:rsid w:val="006731E2"/>
    <w:rsid w:val="00673FCC"/>
    <w:rsid w:val="006748B4"/>
    <w:rsid w:val="00676CA7"/>
    <w:rsid w:val="006A1A58"/>
    <w:rsid w:val="006A66C3"/>
    <w:rsid w:val="006C00A6"/>
    <w:rsid w:val="006C468F"/>
    <w:rsid w:val="006D2857"/>
    <w:rsid w:val="006E0FAE"/>
    <w:rsid w:val="006F1DAF"/>
    <w:rsid w:val="006F7D1D"/>
    <w:rsid w:val="00703FC7"/>
    <w:rsid w:val="00717807"/>
    <w:rsid w:val="007245D4"/>
    <w:rsid w:val="00725A13"/>
    <w:rsid w:val="007420FB"/>
    <w:rsid w:val="00744A01"/>
    <w:rsid w:val="007676FE"/>
    <w:rsid w:val="00767E48"/>
    <w:rsid w:val="007A6EE0"/>
    <w:rsid w:val="007A7A54"/>
    <w:rsid w:val="007C5177"/>
    <w:rsid w:val="007C7303"/>
    <w:rsid w:val="007F2D1D"/>
    <w:rsid w:val="00811B5D"/>
    <w:rsid w:val="00812C4F"/>
    <w:rsid w:val="0081509E"/>
    <w:rsid w:val="00823A37"/>
    <w:rsid w:val="0082722F"/>
    <w:rsid w:val="00864025"/>
    <w:rsid w:val="00870705"/>
    <w:rsid w:val="00881A2C"/>
    <w:rsid w:val="00887418"/>
    <w:rsid w:val="008A52C1"/>
    <w:rsid w:val="008B05C4"/>
    <w:rsid w:val="008B3278"/>
    <w:rsid w:val="008B674C"/>
    <w:rsid w:val="008B69C8"/>
    <w:rsid w:val="008C3CAF"/>
    <w:rsid w:val="008E51B4"/>
    <w:rsid w:val="008E72B0"/>
    <w:rsid w:val="00913A56"/>
    <w:rsid w:val="00927730"/>
    <w:rsid w:val="0093640D"/>
    <w:rsid w:val="0094435A"/>
    <w:rsid w:val="00945748"/>
    <w:rsid w:val="009579F3"/>
    <w:rsid w:val="009614AB"/>
    <w:rsid w:val="00970355"/>
    <w:rsid w:val="009749E8"/>
    <w:rsid w:val="00997332"/>
    <w:rsid w:val="0099784B"/>
    <w:rsid w:val="009A0C58"/>
    <w:rsid w:val="009A60C1"/>
    <w:rsid w:val="009B1F48"/>
    <w:rsid w:val="009B6166"/>
    <w:rsid w:val="009C36EB"/>
    <w:rsid w:val="009D44DE"/>
    <w:rsid w:val="009D4BD6"/>
    <w:rsid w:val="009D775A"/>
    <w:rsid w:val="009F4A52"/>
    <w:rsid w:val="00A043E6"/>
    <w:rsid w:val="00A11623"/>
    <w:rsid w:val="00A165C6"/>
    <w:rsid w:val="00A244E9"/>
    <w:rsid w:val="00A337D0"/>
    <w:rsid w:val="00A54956"/>
    <w:rsid w:val="00A66943"/>
    <w:rsid w:val="00A677CE"/>
    <w:rsid w:val="00A70065"/>
    <w:rsid w:val="00A874D4"/>
    <w:rsid w:val="00AD2AC9"/>
    <w:rsid w:val="00AD45D6"/>
    <w:rsid w:val="00AD7432"/>
    <w:rsid w:val="00AF2C82"/>
    <w:rsid w:val="00B1654F"/>
    <w:rsid w:val="00B51390"/>
    <w:rsid w:val="00B52AEA"/>
    <w:rsid w:val="00B557C9"/>
    <w:rsid w:val="00B57A65"/>
    <w:rsid w:val="00B825AB"/>
    <w:rsid w:val="00B87070"/>
    <w:rsid w:val="00B90788"/>
    <w:rsid w:val="00B93709"/>
    <w:rsid w:val="00B93F21"/>
    <w:rsid w:val="00BA7693"/>
    <w:rsid w:val="00BD1CCE"/>
    <w:rsid w:val="00C1431D"/>
    <w:rsid w:val="00C44205"/>
    <w:rsid w:val="00C56A39"/>
    <w:rsid w:val="00C63E39"/>
    <w:rsid w:val="00CA0F8A"/>
    <w:rsid w:val="00CC72AC"/>
    <w:rsid w:val="00CD21AF"/>
    <w:rsid w:val="00CE63E5"/>
    <w:rsid w:val="00CF1A7C"/>
    <w:rsid w:val="00CF364F"/>
    <w:rsid w:val="00CF3E94"/>
    <w:rsid w:val="00D2166D"/>
    <w:rsid w:val="00D26FF3"/>
    <w:rsid w:val="00D32454"/>
    <w:rsid w:val="00D422B0"/>
    <w:rsid w:val="00D55315"/>
    <w:rsid w:val="00D559B4"/>
    <w:rsid w:val="00D6074E"/>
    <w:rsid w:val="00D63480"/>
    <w:rsid w:val="00D70AB8"/>
    <w:rsid w:val="00DA1254"/>
    <w:rsid w:val="00DA75B2"/>
    <w:rsid w:val="00DB0F0C"/>
    <w:rsid w:val="00DB30DE"/>
    <w:rsid w:val="00DB7894"/>
    <w:rsid w:val="00DC7797"/>
    <w:rsid w:val="00DE1A37"/>
    <w:rsid w:val="00DE280C"/>
    <w:rsid w:val="00DF19CD"/>
    <w:rsid w:val="00DF5237"/>
    <w:rsid w:val="00E07346"/>
    <w:rsid w:val="00E214CC"/>
    <w:rsid w:val="00E4634F"/>
    <w:rsid w:val="00E51AB0"/>
    <w:rsid w:val="00E62687"/>
    <w:rsid w:val="00E86676"/>
    <w:rsid w:val="00E90A07"/>
    <w:rsid w:val="00EA0990"/>
    <w:rsid w:val="00EB2F88"/>
    <w:rsid w:val="00EE3A5E"/>
    <w:rsid w:val="00EF65D2"/>
    <w:rsid w:val="00F07E40"/>
    <w:rsid w:val="00F20405"/>
    <w:rsid w:val="00F20948"/>
    <w:rsid w:val="00F44647"/>
    <w:rsid w:val="00F53C5A"/>
    <w:rsid w:val="00F5672E"/>
    <w:rsid w:val="00F77C3C"/>
    <w:rsid w:val="00F83FC7"/>
    <w:rsid w:val="00F96108"/>
    <w:rsid w:val="00FA509A"/>
    <w:rsid w:val="00FC12D4"/>
    <w:rsid w:val="00FC1DAA"/>
    <w:rsid w:val="00FC3E4B"/>
    <w:rsid w:val="00FD4CF6"/>
    <w:rsid w:val="00FF2321"/>
    <w:rsid w:val="00FF2D7F"/>
    <w:rsid w:val="08C74669"/>
    <w:rsid w:val="20DA53C7"/>
    <w:rsid w:val="424C03B8"/>
    <w:rsid w:val="5B7F19D3"/>
    <w:rsid w:val="5FE63650"/>
    <w:rsid w:val="77F13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line="520" w:lineRule="exact"/>
      <w:ind w:left="570"/>
    </w:pPr>
    <w:rPr>
      <w:rFonts w:ascii="方正仿宋简体" w:hAnsi="创艺简仿宋" w:eastAsia="方正仿宋简体" w:cs="Times New Roman"/>
      <w:sz w:val="24"/>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0">
    <w:name w:val="Item List in Table"/>
    <w:basedOn w:val="1"/>
    <w:qFormat/>
    <w:uiPriority w:val="0"/>
    <w:pPr>
      <w:numPr>
        <w:ilvl w:val="0"/>
        <w:numId w:val="1"/>
      </w:numPr>
      <w:tabs>
        <w:tab w:val="left" w:pos="420"/>
        <w:tab w:val="clear" w:pos="960"/>
      </w:tabs>
      <w:jc w:val="left"/>
    </w:pPr>
    <w:rPr>
      <w:rFonts w:ascii="Times New Roman" w:hAnsi="Times New Roman" w:eastAsia="宋体" w:cs="Times New Roman"/>
      <w:szCs w:val="24"/>
    </w:rPr>
  </w:style>
  <w:style w:type="character" w:customStyle="1" w:styleId="11">
    <w:name w:val="HTML 预设格式 Char"/>
    <w:basedOn w:val="9"/>
    <w:link w:val="6"/>
    <w:qFormat/>
    <w:uiPriority w:val="99"/>
    <w:rPr>
      <w:rFonts w:ascii="宋体" w:hAnsi="宋体" w:eastAsia="宋体" w:cs="宋体"/>
      <w:kern w:val="0"/>
      <w:sz w:val="24"/>
      <w:szCs w:val="24"/>
    </w:rPr>
  </w:style>
  <w:style w:type="paragraph" w:styleId="12">
    <w:name w:val="List Paragraph"/>
    <w:basedOn w:val="1"/>
    <w:qFormat/>
    <w:uiPriority w:val="34"/>
    <w:pPr>
      <w:ind w:firstLine="420" w:firstLineChars="200"/>
    </w:pPr>
  </w:style>
  <w:style w:type="character" w:customStyle="1" w:styleId="13">
    <w:name w:val="批注框文本 Char"/>
    <w:basedOn w:val="9"/>
    <w:link w:val="3"/>
    <w:semiHidden/>
    <w:qFormat/>
    <w:uiPriority w:val="99"/>
    <w:rPr>
      <w:sz w:val="18"/>
      <w:szCs w:val="18"/>
    </w:rPr>
  </w:style>
  <w:style w:type="character" w:customStyle="1" w:styleId="14">
    <w:name w:val="正文文本缩进 Char"/>
    <w:basedOn w:val="9"/>
    <w:link w:val="2"/>
    <w:qFormat/>
    <w:uiPriority w:val="0"/>
    <w:rPr>
      <w:rFonts w:ascii="方正仿宋简体" w:hAnsi="创艺简仿宋" w:eastAsia="方正仿宋简体" w:cs="Times New Roman"/>
      <w:sz w:val="24"/>
      <w:szCs w:val="20"/>
    </w:rPr>
  </w:style>
  <w:style w:type="paragraph" w:customStyle="1" w:styleId="15">
    <w:name w:val="采购二级"/>
    <w:basedOn w:val="1"/>
    <w:link w:val="16"/>
    <w:qFormat/>
    <w:uiPriority w:val="0"/>
    <w:pPr>
      <w:snapToGrid w:val="0"/>
      <w:spacing w:line="560" w:lineRule="exact"/>
      <w:ind w:firstLine="480" w:firstLineChars="200"/>
      <w:outlineLvl w:val="1"/>
    </w:pPr>
    <w:rPr>
      <w:rFonts w:ascii="仿宋" w:hAnsi="仿宋" w:eastAsia="仿宋" w:cs="Times New Roman"/>
      <w:b/>
      <w:sz w:val="24"/>
      <w:szCs w:val="24"/>
    </w:rPr>
  </w:style>
  <w:style w:type="character" w:customStyle="1" w:styleId="16">
    <w:name w:val="采购二级 Char"/>
    <w:basedOn w:val="9"/>
    <w:link w:val="15"/>
    <w:qFormat/>
    <w:uiPriority w:val="0"/>
    <w:rPr>
      <w:rFonts w:ascii="仿宋" w:hAnsi="仿宋" w:eastAsia="仿宋" w:cs="Times New Roman"/>
      <w:b/>
      <w:sz w:val="24"/>
      <w:szCs w:val="24"/>
    </w:rPr>
  </w:style>
  <w:style w:type="character" w:customStyle="1" w:styleId="17">
    <w:name w:val="页眉 Char"/>
    <w:basedOn w:val="9"/>
    <w:link w:val="5"/>
    <w:qFormat/>
    <w:uiPriority w:val="99"/>
    <w:rPr>
      <w:sz w:val="18"/>
      <w:szCs w:val="18"/>
    </w:rPr>
  </w:style>
  <w:style w:type="character" w:customStyle="1" w:styleId="18">
    <w:name w:val="页脚 Char"/>
    <w:basedOn w:val="9"/>
    <w:link w:val="4"/>
    <w:qFormat/>
    <w:uiPriority w:val="99"/>
    <w:rPr>
      <w:sz w:val="18"/>
      <w:szCs w:val="18"/>
    </w:rPr>
  </w:style>
  <w:style w:type="paragraph" w:customStyle="1" w:styleId="19">
    <w:name w:val="采购正文"/>
    <w:basedOn w:val="1"/>
    <w:qFormat/>
    <w:uiPriority w:val="0"/>
    <w:pPr>
      <w:widowControl/>
      <w:snapToGrid w:val="0"/>
      <w:spacing w:line="560" w:lineRule="exact"/>
      <w:ind w:firstLine="200" w:firstLineChars="200"/>
    </w:pPr>
    <w:rPr>
      <w:rFonts w:ascii="仿宋" w:hAnsi="仿宋" w:eastAsia="仿宋" w:cs="Times New Roman"/>
      <w:sz w:val="24"/>
      <w:szCs w:val="24"/>
    </w:rPr>
  </w:style>
  <w:style w:type="paragraph" w:customStyle="1" w:styleId="2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4685</Words>
  <Characters>5012</Characters>
  <Lines>41</Lines>
  <Paragraphs>11</Paragraphs>
  <TotalTime>35</TotalTime>
  <ScaleCrop>false</ScaleCrop>
  <LinksUpToDate>false</LinksUpToDate>
  <CharactersWithSpaces>5051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2018-05-28T04:43:00Z</dcterms:created>
  <dc:creator>微软中国</dc:creator>
  <cp:lastModifiedBy>郝华</cp:lastModifiedBy>
  <dcterms:modified xsi:type="dcterms:W3CDTF">2025-06-19T10:41:32Z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B1590AE9AD9E49868BB3DDDC75FC439C_12</vt:lpwstr>
  </property>
</Properties>
</file>