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r>
        <w:rPr>
          <w:rFonts w:hint="eastAsia" w:ascii="方正小标宋_GBK" w:hAnsi="仿宋" w:eastAsia="方正小标宋_GBK" w:cs="Times New Roman"/>
          <w:sz w:val="32"/>
          <w:szCs w:val="32"/>
        </w:rPr>
        <w:t>克拉玛依市独山子人民医院污水消毒</w:t>
      </w:r>
      <w:r>
        <w:rPr>
          <w:rFonts w:hint="eastAsia" w:ascii="方正小标宋_GBK" w:hAnsi="仿宋" w:eastAsia="方正小标宋_GBK" w:cs="Times New Roman"/>
          <w:sz w:val="32"/>
          <w:szCs w:val="32"/>
          <w:lang w:eastAsia="zh-CN"/>
        </w:rPr>
        <w:t>粉</w:t>
      </w:r>
      <w:r>
        <w:rPr>
          <w:rFonts w:hint="eastAsia" w:ascii="方正小标宋_GBK" w:hAnsi="仿宋" w:eastAsia="方正小标宋_GBK" w:cs="Times New Roman"/>
          <w:sz w:val="32"/>
          <w:szCs w:val="32"/>
        </w:rPr>
        <w:t>项目</w:t>
      </w:r>
      <w:r>
        <w:rPr>
          <w:rFonts w:hint="eastAsia" w:ascii="方正小标宋_GBK" w:eastAsia="方正小标宋_GBK"/>
          <w:sz w:val="32"/>
          <w:szCs w:val="32"/>
        </w:rPr>
        <w:t>采购需求</w:t>
      </w:r>
    </w:p>
    <w:p>
      <w:pPr>
        <w:pStyle w:val="12"/>
        <w:numPr>
          <w:ilvl w:val="0"/>
          <w:numId w:val="1"/>
        </w:numPr>
        <w:spacing w:line="460" w:lineRule="exact"/>
        <w:ind w:firstLineChars="0"/>
        <w:rPr>
          <w:rFonts w:ascii="仿宋" w:hAnsi="仿宋" w:eastAsia="仿宋" w:cs="仿宋"/>
          <w:b/>
          <w:sz w:val="28"/>
          <w:szCs w:val="28"/>
        </w:rPr>
      </w:pPr>
      <w:r>
        <w:rPr>
          <w:rFonts w:hint="eastAsia" w:ascii="仿宋" w:hAnsi="仿宋" w:eastAsia="仿宋" w:cs="仿宋"/>
          <w:b/>
          <w:sz w:val="28"/>
          <w:szCs w:val="28"/>
        </w:rPr>
        <w:t>投标人资格条件</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（一）一般资格条件</w:t>
      </w:r>
    </w:p>
    <w:p>
      <w:pPr>
        <w:numPr>
          <w:ilvl w:val="0"/>
          <w:numId w:val="2"/>
        </w:numPr>
        <w:tabs>
          <w:tab w:val="left" w:pos="1134"/>
        </w:tabs>
        <w:snapToGrid w:val="0"/>
        <w:spacing w:line="460" w:lineRule="exact"/>
        <w:ind w:left="0" w:firstLine="709"/>
        <w:rPr>
          <w:rFonts w:ascii="仿宋" w:hAnsi="仿宋" w:eastAsia="仿宋" w:cs="仿宋"/>
          <w:sz w:val="28"/>
          <w:szCs w:val="28"/>
        </w:rPr>
      </w:pPr>
      <w:r>
        <w:rPr>
          <w:rFonts w:hint="eastAsia" w:ascii="仿宋" w:hAnsi="仿宋" w:eastAsia="仿宋" w:cs="仿宋"/>
          <w:sz w:val="28"/>
          <w:szCs w:val="28"/>
        </w:rPr>
        <w:t>具有独立承担民事责任的能力；</w:t>
      </w:r>
    </w:p>
    <w:p>
      <w:pPr>
        <w:numPr>
          <w:ilvl w:val="0"/>
          <w:numId w:val="2"/>
        </w:numPr>
        <w:tabs>
          <w:tab w:val="left" w:pos="1134"/>
        </w:tabs>
        <w:snapToGrid w:val="0"/>
        <w:spacing w:line="460" w:lineRule="exact"/>
        <w:ind w:left="0" w:firstLine="709"/>
        <w:rPr>
          <w:rFonts w:ascii="仿宋" w:hAnsi="仿宋" w:eastAsia="仿宋" w:cs="仿宋"/>
          <w:sz w:val="28"/>
          <w:szCs w:val="28"/>
        </w:rPr>
      </w:pPr>
      <w:r>
        <w:rPr>
          <w:rFonts w:hint="eastAsia" w:ascii="仿宋" w:hAnsi="仿宋" w:eastAsia="仿宋" w:cs="仿宋"/>
          <w:sz w:val="28"/>
          <w:szCs w:val="28"/>
        </w:rPr>
        <w:t>具有良好的商业信誉和健全的财务会计制度；</w:t>
      </w:r>
    </w:p>
    <w:p>
      <w:pPr>
        <w:numPr>
          <w:ilvl w:val="0"/>
          <w:numId w:val="2"/>
        </w:numPr>
        <w:tabs>
          <w:tab w:val="left" w:pos="1134"/>
        </w:tabs>
        <w:snapToGrid w:val="0"/>
        <w:spacing w:line="460" w:lineRule="exact"/>
        <w:ind w:left="0" w:firstLine="709"/>
        <w:rPr>
          <w:rFonts w:ascii="仿宋" w:hAnsi="仿宋" w:eastAsia="仿宋" w:cs="仿宋"/>
          <w:sz w:val="28"/>
          <w:szCs w:val="28"/>
        </w:rPr>
      </w:pPr>
      <w:r>
        <w:rPr>
          <w:rFonts w:hint="eastAsia" w:ascii="仿宋" w:hAnsi="仿宋" w:eastAsia="仿宋" w:cs="仿宋"/>
          <w:sz w:val="28"/>
          <w:szCs w:val="28"/>
        </w:rPr>
        <w:t>具有履行合同所必需的设备和专业技术能力；</w:t>
      </w:r>
    </w:p>
    <w:p>
      <w:pPr>
        <w:numPr>
          <w:ilvl w:val="0"/>
          <w:numId w:val="2"/>
        </w:numPr>
        <w:tabs>
          <w:tab w:val="left" w:pos="1134"/>
        </w:tabs>
        <w:snapToGrid w:val="0"/>
        <w:spacing w:line="460" w:lineRule="exact"/>
        <w:ind w:left="0" w:firstLine="709"/>
        <w:rPr>
          <w:rFonts w:ascii="仿宋" w:hAnsi="仿宋" w:eastAsia="仿宋" w:cs="仿宋"/>
          <w:sz w:val="28"/>
          <w:szCs w:val="28"/>
        </w:rPr>
      </w:pPr>
      <w:r>
        <w:rPr>
          <w:rFonts w:hint="eastAsia" w:ascii="仿宋" w:hAnsi="仿宋" w:eastAsia="仿宋" w:cs="仿宋"/>
          <w:sz w:val="28"/>
          <w:szCs w:val="28"/>
        </w:rPr>
        <w:t>有依法缴纳税收和社会保障资金的良好记录；</w:t>
      </w:r>
    </w:p>
    <w:p>
      <w:pPr>
        <w:numPr>
          <w:ilvl w:val="0"/>
          <w:numId w:val="2"/>
        </w:numPr>
        <w:tabs>
          <w:tab w:val="left" w:pos="1134"/>
        </w:tabs>
        <w:snapToGrid w:val="0"/>
        <w:spacing w:line="460" w:lineRule="exact"/>
        <w:ind w:left="0" w:firstLine="709"/>
        <w:rPr>
          <w:rFonts w:hint="eastAsia" w:ascii="仿宋" w:hAnsi="仿宋" w:eastAsia="仿宋" w:cs="仿宋"/>
          <w:b w:val="0"/>
          <w:bCs w:val="0"/>
          <w:sz w:val="28"/>
          <w:szCs w:val="28"/>
          <w:lang w:eastAsia="zh-CN"/>
        </w:rPr>
      </w:pPr>
      <w:r>
        <w:rPr>
          <w:rFonts w:hint="eastAsia" w:ascii="仿宋" w:hAnsi="仿宋" w:eastAsia="仿宋" w:cs="仿宋"/>
          <w:sz w:val="28"/>
          <w:szCs w:val="28"/>
        </w:rPr>
        <w:t>参加政府采购活动前三年内，未因违法经营受到刑事处罚或者责令停产停业、吊销许可证或者执照、较大数额罚款等行政处罚。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（二）</w:t>
      </w:r>
      <w:r>
        <w:rPr>
          <w:rFonts w:hint="eastAsia" w:ascii="仿宋" w:hAnsi="仿宋" w:eastAsia="仿宋" w:cs="仿宋"/>
          <w:b w:val="0"/>
          <w:bCs w:val="0"/>
          <w:sz w:val="28"/>
          <w:szCs w:val="28"/>
          <w:lang w:eastAsia="zh-CN"/>
        </w:rPr>
        <w:t>特定资格条件</w:t>
      </w:r>
    </w:p>
    <w:p>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供应商所投产品需提供《消毒产品生产企业卫生许可证》</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）联合体投标</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本项目不接受联合体投标</w:t>
      </w:r>
    </w:p>
    <w:p>
      <w:pPr>
        <w:pStyle w:val="12"/>
        <w:numPr>
          <w:ilvl w:val="0"/>
          <w:numId w:val="1"/>
        </w:numPr>
        <w:spacing w:line="460" w:lineRule="exact"/>
        <w:ind w:firstLineChars="0"/>
        <w:rPr>
          <w:rFonts w:ascii="仿宋" w:hAnsi="仿宋" w:eastAsia="仿宋" w:cs="仿宋"/>
          <w:b/>
          <w:sz w:val="28"/>
          <w:szCs w:val="28"/>
        </w:rPr>
      </w:pPr>
      <w:r>
        <w:rPr>
          <w:rFonts w:hint="eastAsia" w:ascii="仿宋" w:hAnsi="仿宋" w:eastAsia="仿宋" w:cs="仿宋"/>
          <w:b/>
          <w:sz w:val="28"/>
          <w:szCs w:val="28"/>
        </w:rPr>
        <w:t>项目技术规格、数量及质量要求</w:t>
      </w:r>
    </w:p>
    <w:p>
      <w:pPr>
        <w:numPr>
          <w:ilvl w:val="0"/>
          <w:numId w:val="3"/>
        </w:numPr>
        <w:spacing w:line="460" w:lineRule="exact"/>
        <w:rPr>
          <w:rFonts w:ascii="仿宋" w:hAnsi="仿宋" w:eastAsia="仿宋" w:cs="仿宋"/>
          <w:color w:val="000000"/>
          <w:sz w:val="28"/>
          <w:szCs w:val="28"/>
        </w:rPr>
      </w:pPr>
      <w:bookmarkStart w:id="0" w:name="_Toc438456195"/>
      <w:r>
        <w:rPr>
          <w:rFonts w:hint="eastAsia" w:ascii="仿宋" w:hAnsi="仿宋" w:eastAsia="仿宋" w:cs="仿宋"/>
          <w:color w:val="000000"/>
          <w:sz w:val="28"/>
          <w:szCs w:val="28"/>
        </w:rPr>
        <w:t>采购项目一览表</w:t>
      </w:r>
      <w:bookmarkEnd w:id="0"/>
    </w:p>
    <w:tbl>
      <w:tblPr>
        <w:tblStyle w:val="7"/>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935"/>
        <w:gridCol w:w="939"/>
        <w:gridCol w:w="840"/>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3" w:type="dxa"/>
            <w:vAlign w:val="center"/>
          </w:tcPr>
          <w:p>
            <w:pPr>
              <w:overflowPunct w:val="0"/>
              <w:spacing w:line="500" w:lineRule="exact"/>
              <w:jc w:val="center"/>
              <w:rPr>
                <w:rFonts w:ascii="仿宋" w:hAnsi="仿宋" w:eastAsia="仿宋"/>
                <w:b/>
              </w:rPr>
            </w:pPr>
            <w:r>
              <w:rPr>
                <w:rFonts w:hint="eastAsia" w:ascii="仿宋" w:hAnsi="仿宋" w:eastAsia="仿宋"/>
                <w:b/>
              </w:rPr>
              <w:t>序号</w:t>
            </w:r>
          </w:p>
        </w:tc>
        <w:tc>
          <w:tcPr>
            <w:tcW w:w="2935" w:type="dxa"/>
            <w:vAlign w:val="center"/>
          </w:tcPr>
          <w:p>
            <w:pPr>
              <w:overflowPunct w:val="0"/>
              <w:spacing w:line="500" w:lineRule="exact"/>
              <w:jc w:val="center"/>
              <w:rPr>
                <w:rFonts w:ascii="仿宋" w:hAnsi="仿宋" w:eastAsia="仿宋"/>
                <w:b/>
              </w:rPr>
            </w:pPr>
            <w:r>
              <w:rPr>
                <w:rFonts w:hint="eastAsia" w:ascii="仿宋" w:hAnsi="仿宋" w:eastAsia="仿宋"/>
                <w:b/>
              </w:rPr>
              <w:t>物品名称</w:t>
            </w:r>
          </w:p>
        </w:tc>
        <w:tc>
          <w:tcPr>
            <w:tcW w:w="939" w:type="dxa"/>
            <w:vAlign w:val="center"/>
          </w:tcPr>
          <w:p>
            <w:pPr>
              <w:overflowPunct w:val="0"/>
              <w:spacing w:line="500" w:lineRule="exact"/>
              <w:jc w:val="center"/>
              <w:rPr>
                <w:rFonts w:ascii="仿宋" w:hAnsi="仿宋" w:eastAsia="仿宋"/>
                <w:b/>
              </w:rPr>
            </w:pPr>
            <w:r>
              <w:rPr>
                <w:rFonts w:hint="eastAsia" w:ascii="仿宋" w:hAnsi="仿宋" w:eastAsia="仿宋"/>
                <w:b/>
              </w:rPr>
              <w:t>单位</w:t>
            </w:r>
          </w:p>
        </w:tc>
        <w:tc>
          <w:tcPr>
            <w:tcW w:w="840" w:type="dxa"/>
            <w:vAlign w:val="center"/>
          </w:tcPr>
          <w:p>
            <w:pPr>
              <w:overflowPunct w:val="0"/>
              <w:spacing w:line="500" w:lineRule="exact"/>
              <w:jc w:val="center"/>
              <w:rPr>
                <w:rFonts w:ascii="仿宋" w:hAnsi="仿宋" w:eastAsia="仿宋"/>
                <w:b/>
              </w:rPr>
            </w:pPr>
            <w:r>
              <w:rPr>
                <w:rFonts w:hint="eastAsia" w:ascii="仿宋" w:hAnsi="仿宋" w:eastAsia="仿宋"/>
                <w:b/>
              </w:rPr>
              <w:t>数量</w:t>
            </w:r>
          </w:p>
        </w:tc>
        <w:tc>
          <w:tcPr>
            <w:tcW w:w="3317" w:type="dxa"/>
            <w:vAlign w:val="center"/>
          </w:tcPr>
          <w:p>
            <w:pPr>
              <w:overflowPunct w:val="0"/>
              <w:spacing w:line="500" w:lineRule="exact"/>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943" w:type="dxa"/>
            <w:vAlign w:val="center"/>
          </w:tcPr>
          <w:p>
            <w:pPr>
              <w:overflowPunct w:val="0"/>
              <w:spacing w:line="500" w:lineRule="exact"/>
              <w:ind w:firstLine="520"/>
              <w:jc w:val="center"/>
              <w:rPr>
                <w:rFonts w:ascii="仿宋" w:hAnsi="仿宋" w:eastAsia="仿宋"/>
              </w:rPr>
            </w:pPr>
            <w:r>
              <w:rPr>
                <w:rFonts w:hint="eastAsia" w:ascii="仿宋" w:hAnsi="仿宋" w:eastAsia="仿宋"/>
              </w:rPr>
              <w:t>1</w:t>
            </w:r>
          </w:p>
        </w:tc>
        <w:tc>
          <w:tcPr>
            <w:tcW w:w="2935" w:type="dxa"/>
            <w:vAlign w:val="center"/>
          </w:tcPr>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消毒粉</w:t>
            </w:r>
          </w:p>
        </w:tc>
        <w:tc>
          <w:tcPr>
            <w:tcW w:w="939" w:type="dxa"/>
            <w:vAlign w:val="center"/>
          </w:tcPr>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1kg/袋</w:t>
            </w:r>
          </w:p>
        </w:tc>
        <w:tc>
          <w:tcPr>
            <w:tcW w:w="840" w:type="dxa"/>
            <w:vAlign w:val="center"/>
          </w:tcPr>
          <w:p>
            <w:pPr>
              <w:spacing w:line="4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1933</w:t>
            </w:r>
          </w:p>
        </w:tc>
        <w:tc>
          <w:tcPr>
            <w:tcW w:w="3317" w:type="dxa"/>
            <w:vAlign w:val="center"/>
          </w:tcPr>
          <w:p>
            <w:pPr>
              <w:spacing w:line="460" w:lineRule="exact"/>
              <w:rPr>
                <w:rFonts w:hint="eastAsia" w:ascii="仿宋" w:hAnsi="仿宋" w:eastAsia="仿宋" w:cs="仿宋"/>
                <w:sz w:val="24"/>
                <w:szCs w:val="24"/>
              </w:rPr>
            </w:pPr>
            <w:r>
              <w:rPr>
                <w:rFonts w:hint="eastAsia" w:ascii="仿宋" w:hAnsi="仿宋" w:eastAsia="仿宋" w:cs="仿宋"/>
                <w:sz w:val="24"/>
                <w:szCs w:val="24"/>
              </w:rPr>
              <w:t>包含货物价格、运输费、保险费、装卸费、售后服务及税金等相关费用。</w:t>
            </w:r>
          </w:p>
        </w:tc>
      </w:tr>
    </w:tbl>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（二）是否接受进口产品投标</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1.本项目不接受进口产品投标。</w:t>
      </w:r>
    </w:p>
    <w:p>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（三）项目基本情况和采购标的需实现的功能或目标</w:t>
      </w:r>
    </w:p>
    <w:p>
      <w:pPr>
        <w:spacing w:line="46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为满足医院污水排放消毒要求，需购置一批污水消毒药粉。</w:t>
      </w:r>
    </w:p>
    <w:p>
      <w:pPr>
        <w:spacing w:line="460" w:lineRule="exact"/>
        <w:rPr>
          <w:rFonts w:ascii="仿宋" w:hAnsi="仿宋" w:eastAsia="仿宋" w:cs="仿宋"/>
          <w:sz w:val="28"/>
          <w:szCs w:val="28"/>
        </w:rPr>
      </w:pPr>
      <w:r>
        <w:rPr>
          <w:rFonts w:hint="eastAsia" w:ascii="仿宋" w:hAnsi="仿宋" w:eastAsia="仿宋" w:cs="仿宋"/>
          <w:color w:val="000000"/>
          <w:sz w:val="28"/>
          <w:szCs w:val="28"/>
        </w:rPr>
        <w:t>（四）</w:t>
      </w:r>
      <w:r>
        <w:rPr>
          <w:rFonts w:hint="eastAsia" w:ascii="仿宋" w:hAnsi="仿宋" w:eastAsia="仿宋" w:cs="仿宋"/>
          <w:sz w:val="28"/>
          <w:szCs w:val="28"/>
        </w:rPr>
        <w:t>货物规格要求及服务标准</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1、必须满足采购项目对货物规格型号及技术指标标准。</w:t>
      </w:r>
    </w:p>
    <w:p>
      <w:pPr>
        <w:snapToGrid w:val="0"/>
        <w:spacing w:line="46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货物技术参数</w:t>
      </w:r>
    </w:p>
    <w:tbl>
      <w:tblPr>
        <w:tblStyle w:val="7"/>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05" w:type="dxa"/>
            <w:gridSpan w:val="2"/>
            <w:vAlign w:val="center"/>
          </w:tcPr>
          <w:p>
            <w:pPr>
              <w:spacing w:line="460" w:lineRule="exact"/>
              <w:ind w:firstLine="3920" w:firstLineChars="14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主要</w:t>
            </w:r>
            <w:r>
              <w:rPr>
                <w:rFonts w:hint="eastAsia" w:ascii="仿宋" w:hAnsi="仿宋" w:eastAsia="仿宋" w:cs="仿宋"/>
                <w:color w:val="000000"/>
                <w:sz w:val="28"/>
                <w:szCs w:val="28"/>
              </w:rPr>
              <w:t>技术</w:t>
            </w:r>
            <w:r>
              <w:rPr>
                <w:rFonts w:hint="eastAsia" w:ascii="仿宋" w:hAnsi="仿宋" w:eastAsia="仿宋" w:cs="仿宋"/>
                <w:color w:val="000000"/>
                <w:sz w:val="28"/>
                <w:szCs w:val="28"/>
                <w:lang w:val="zh-CN"/>
              </w:rPr>
              <w:t>名称</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具体性能与参数要求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主要成分及含量</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所投消毒粉主要杀菌成分为单过硫酸氢钾复合盐复配二氯异氰尿酸钠，提供备案版产品说明书证明；主要成分单过硫酸氢钾复合盐含量不得低于22%，最高值不限，且有效氯（或总有效氧氯）含量为35-45%（以“全国消毒产品网上备案信息服务平台”中检测报告含量为准，如多份检测报告，以满足该范围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稳定性</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37℃存放3个月后主要成分（单过硫酸氢钾或过硫酸氢钾）复合盐含量下降率＜10%，且不得低于20%（以“全国消毒产品网上备案信息服务平台”中检测报告为准）。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pH值</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3-6（以“全国消毒产品网上备案信息服务平台”中检测报告为准）。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消毒效果</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使用投标产品作用于医院污水消毒不少于120分钟后粪大肠菌数未检出（（污水样品消毒前粪大肠指标大于16000MPN/L）达到《医疗机构水污染物排放标准》,以“全国消毒产品网上备案信息服务平台”备案的完整的由省疾控及以上检测机构出具的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毒理性试验</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消毒粉剂毒理性试验为无毒无刺激无致微核，符合《消毒技术规范》（以“全国消毒产品网上备案信息服务平台”中由省疾控及以上检测机构出具的检测报告为准）。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提供定量杀灭检测报告</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提供定量杀灭实验（金黄色葡萄球菌平均杀灭对数值＞5.00、大肠杆菌平均杀灭对数值＞5.00、枯草杆菌黑色变种芽孢平均杀灭对数＞5.00、白色念珠菌平均杀灭对数＞4.00）的检测报告（以“全国消毒产品网上备案信息服务平台”中检测报告含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180"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其他要求</w:t>
            </w:r>
          </w:p>
        </w:tc>
        <w:tc>
          <w:tcPr>
            <w:tcW w:w="7125" w:type="dxa"/>
            <w:vAlign w:val="center"/>
          </w:tcPr>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上述检测报告均具有全国消毒产品网上备案信息服务平台水印一致且完整，报告应为同一批号或同一编号。</w:t>
            </w:r>
          </w:p>
          <w:p>
            <w:pPr>
              <w:spacing w:line="46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提供所投产品生产企业有效的《消毒产品生产企业卫生许可证》</w:t>
            </w:r>
          </w:p>
        </w:tc>
      </w:tr>
    </w:tbl>
    <w:p>
      <w:pPr>
        <w:snapToGrid w:val="0"/>
        <w:spacing w:line="460" w:lineRule="exact"/>
        <w:rPr>
          <w:rFonts w:hint="eastAsia" w:ascii="仿宋" w:hAnsi="仿宋" w:eastAsia="仿宋" w:cs="仿宋"/>
          <w:sz w:val="28"/>
          <w:szCs w:val="28"/>
          <w:lang w:val="en-US" w:eastAsia="zh-CN"/>
        </w:rPr>
      </w:pPr>
    </w:p>
    <w:p>
      <w:pPr>
        <w:snapToGrid w:val="0"/>
        <w:spacing w:line="460" w:lineRule="exact"/>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按生产厂家产品合格出厂标准包装，并根据产品性能及特性满足搬运、装卸、运输要求，质保期24个月，中标人应在2个工作日内按需求计划量分批送货至指定地点，随用所供。消毒剂生产厂家需</w:t>
      </w:r>
      <w:r>
        <w:rPr>
          <w:rFonts w:hint="eastAsia" w:ascii="仿宋" w:hAnsi="仿宋" w:eastAsia="仿宋" w:cs="仿宋"/>
          <w:sz w:val="28"/>
          <w:szCs w:val="28"/>
          <w:lang w:eastAsia="zh-CN"/>
        </w:rPr>
        <w:t>有</w:t>
      </w:r>
      <w:r>
        <w:rPr>
          <w:rFonts w:hint="eastAsia" w:ascii="仿宋" w:hAnsi="仿宋" w:eastAsia="仿宋" w:cs="仿宋"/>
          <w:sz w:val="28"/>
          <w:szCs w:val="28"/>
        </w:rPr>
        <w:t>《消毒产品生产企业卫生许可证》，供应商家需有专用化学产品（不含危险化学品）营业销售资质。</w:t>
      </w:r>
    </w:p>
    <w:p>
      <w:pPr>
        <w:tabs>
          <w:tab w:val="left" w:pos="312"/>
        </w:tabs>
        <w:spacing w:line="460" w:lineRule="exact"/>
        <w:rPr>
          <w:rFonts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w:t>
      </w:r>
      <w:r>
        <w:rPr>
          <w:rFonts w:hint="eastAsia" w:ascii="仿宋" w:hAnsi="仿宋" w:eastAsia="仿宋" w:cs="仿宋"/>
          <w:kern w:val="0"/>
          <w:sz w:val="28"/>
          <w:szCs w:val="28"/>
        </w:rPr>
        <w:t>货品质量</w:t>
      </w:r>
      <w:r>
        <w:rPr>
          <w:rFonts w:hint="eastAsia" w:ascii="仿宋" w:hAnsi="仿宋" w:eastAsia="仿宋" w:cs="仿宋"/>
          <w:sz w:val="28"/>
          <w:szCs w:val="28"/>
        </w:rPr>
        <w:t>必须有产品合格证</w:t>
      </w:r>
      <w:r>
        <w:rPr>
          <w:rFonts w:hint="eastAsia" w:ascii="仿宋" w:hAnsi="仿宋" w:eastAsia="仿宋" w:cs="仿宋"/>
          <w:kern w:val="0"/>
          <w:sz w:val="28"/>
          <w:szCs w:val="28"/>
        </w:rPr>
        <w:t>。</w:t>
      </w:r>
      <w:r>
        <w:rPr>
          <w:rFonts w:hint="eastAsia" w:ascii="仿宋" w:hAnsi="仿宋" w:eastAsia="仿宋" w:cs="仿宋"/>
          <w:sz w:val="28"/>
          <w:szCs w:val="28"/>
        </w:rPr>
        <w:t>确保产品质量及有效期。包装产品外观清洁、完好，无污痕、破损。提交每批次货品出厂《产品合格证明》等</w:t>
      </w:r>
      <w:r>
        <w:rPr>
          <w:rFonts w:hint="eastAsia" w:ascii="仿宋" w:hAnsi="仿宋" w:eastAsia="仿宋" w:cs="仿宋"/>
          <w:color w:val="000000"/>
          <w:sz w:val="28"/>
          <w:szCs w:val="28"/>
        </w:rPr>
        <w:t>符合国家相关规定</w:t>
      </w:r>
      <w:r>
        <w:rPr>
          <w:rFonts w:hint="eastAsia" w:ascii="仿宋" w:hAnsi="仿宋" w:eastAsia="仿宋" w:cs="仿宋"/>
          <w:sz w:val="28"/>
          <w:szCs w:val="28"/>
        </w:rPr>
        <w:t>技术质量资料。</w:t>
      </w:r>
    </w:p>
    <w:p>
      <w:pPr>
        <w:snapToGrid w:val="0"/>
        <w:spacing w:line="460" w:lineRule="exact"/>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、对现场进行使用指导服务。未按约定质量交货应无条件条换或给予退货，按采购需求对购买产品进行保供。（含周末或节假日）</w:t>
      </w:r>
    </w:p>
    <w:p>
      <w:pPr>
        <w:pStyle w:val="12"/>
        <w:spacing w:line="460" w:lineRule="exact"/>
        <w:ind w:firstLine="0" w:firstLineChars="0"/>
        <w:rPr>
          <w:rFonts w:ascii="仿宋" w:hAnsi="仿宋" w:eastAsia="仿宋" w:cs="仿宋"/>
          <w:bCs/>
          <w:sz w:val="28"/>
          <w:szCs w:val="28"/>
        </w:rPr>
      </w:pPr>
      <w:r>
        <w:rPr>
          <w:rFonts w:hint="eastAsia" w:ascii="仿宋" w:hAnsi="仿宋" w:eastAsia="仿宋" w:cs="仿宋"/>
          <w:b/>
          <w:sz w:val="28"/>
          <w:szCs w:val="28"/>
        </w:rPr>
        <w:t>三、交货期</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中标人应在采购合同签订后按甲方计划需求量48小时内配货，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个工作日内完成交货</w:t>
      </w:r>
      <w:r>
        <w:rPr>
          <w:rFonts w:hint="eastAsia" w:ascii="仿宋" w:hAnsi="仿宋" w:eastAsia="仿宋" w:cs="仿宋"/>
          <w:sz w:val="28"/>
          <w:szCs w:val="28"/>
        </w:rPr>
        <w:t>（节假日</w:t>
      </w:r>
      <w:r>
        <w:rPr>
          <w:rFonts w:hint="eastAsia" w:ascii="仿宋" w:hAnsi="仿宋" w:eastAsia="仿宋" w:cs="仿宋"/>
          <w:sz w:val="28"/>
          <w:szCs w:val="28"/>
          <w:lang w:eastAsia="zh-CN"/>
        </w:rPr>
        <w:t>照</w:t>
      </w:r>
      <w:r>
        <w:rPr>
          <w:rFonts w:hint="eastAsia" w:ascii="仿宋" w:hAnsi="仿宋" w:eastAsia="仿宋" w:cs="仿宋"/>
          <w:sz w:val="28"/>
          <w:szCs w:val="28"/>
        </w:rPr>
        <w:t>常服务）</w:t>
      </w:r>
      <w:r>
        <w:rPr>
          <w:rFonts w:hint="eastAsia" w:ascii="仿宋" w:hAnsi="仿宋" w:eastAsia="仿宋" w:cs="仿宋"/>
          <w:color w:val="000000"/>
          <w:sz w:val="28"/>
          <w:szCs w:val="28"/>
        </w:rPr>
        <w:t>。</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四、交货地点</w:t>
      </w:r>
    </w:p>
    <w:p>
      <w:pPr>
        <w:spacing w:line="460" w:lineRule="exact"/>
        <w:rPr>
          <w:rFonts w:ascii="仿宋" w:hAnsi="仿宋" w:eastAsia="仿宋" w:cs="仿宋"/>
          <w:sz w:val="28"/>
          <w:szCs w:val="28"/>
        </w:rPr>
      </w:pPr>
      <w:r>
        <w:rPr>
          <w:rFonts w:hint="eastAsia" w:ascii="仿宋" w:hAnsi="仿宋" w:eastAsia="仿宋" w:cs="仿宋"/>
          <w:color w:val="000000"/>
          <w:sz w:val="28"/>
          <w:szCs w:val="28"/>
        </w:rPr>
        <w:t>克拉玛依市独山子人民医院</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五、验收方式</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1、货物到达现场后，中标人应在使用单位人员在场情况下当面开箱，共同清点、检查外观、产品合格证及使用效期，双方签字确认。</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2、中标人应保证货物到达采购人所在地包装完好无损，如有缺漏、损坏，由供应商负责调换、补齐或赔偿。</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3、中标人应提供完备的送货单和合格证等。在规定时间内交货和验收，并经采购人确认。</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4、在货品使用期间所出现</w:t>
      </w:r>
      <w:r>
        <w:rPr>
          <w:rFonts w:hint="eastAsia" w:ascii="仿宋" w:hAnsi="仿宋" w:eastAsia="仿宋" w:cs="仿宋"/>
          <w:color w:val="000000"/>
          <w:sz w:val="28"/>
          <w:szCs w:val="28"/>
          <w:lang w:eastAsia="zh-CN"/>
        </w:rPr>
        <w:t>任何</w:t>
      </w:r>
      <w:r>
        <w:rPr>
          <w:rFonts w:hint="eastAsia" w:ascii="仿宋" w:hAnsi="仿宋" w:eastAsia="仿宋" w:cs="仿宋"/>
          <w:color w:val="000000"/>
          <w:sz w:val="28"/>
          <w:szCs w:val="28"/>
        </w:rPr>
        <w:t>问题随时给予指导及解决，并符合其甲方要求。</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5、供应商提供的货物未达到招标文件规定要求，且对采购人造成损失的，由供应商承担一切责任，并赔偿所造成的损失。</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六、产品质量保证期</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1、投标产品质量保证期二年。</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2、投标产品属于国家规定“三包”范围的，其产品质量保证期不得低于“三包”规定。</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3、投标人的质量保证期承诺优于国家“三包”规定的，按投标人实际承诺执行。</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七、售后服务内容</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1、投标人和制造商在质量保证期内应当为采购人提供以下服务：</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1.1电话咨询</w:t>
      </w:r>
    </w:p>
    <w:p>
      <w:pPr>
        <w:spacing w:line="46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中标人和制造商应当为采购人提供援助电话，解答采购人在使用中遇到的问题，及时为采购人提出解决问题的建议。</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1.2现场响应</w:t>
      </w:r>
    </w:p>
    <w:p>
      <w:pPr>
        <w:spacing w:line="460" w:lineRule="exact"/>
        <w:ind w:firstLine="495" w:firstLineChars="177"/>
        <w:rPr>
          <w:rFonts w:ascii="仿宋" w:hAnsi="仿宋" w:eastAsia="仿宋" w:cs="仿宋"/>
          <w:color w:val="000000"/>
          <w:sz w:val="28"/>
          <w:szCs w:val="28"/>
        </w:rPr>
      </w:pPr>
      <w:r>
        <w:rPr>
          <w:rFonts w:hint="eastAsia" w:ascii="仿宋" w:hAnsi="仿宋" w:eastAsia="仿宋" w:cs="仿宋"/>
          <w:color w:val="000000"/>
          <w:sz w:val="28"/>
          <w:szCs w:val="28"/>
        </w:rPr>
        <w:t>采购人遇到使用及相关问题，电话咨询不能解决的，中标人和制造商应在</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小时内到达现场进行处理，确保产品正常工作。周末及</w:t>
      </w:r>
      <w:r>
        <w:rPr>
          <w:rFonts w:hint="eastAsia" w:ascii="仿宋" w:hAnsi="仿宋" w:eastAsia="仿宋" w:cs="仿宋"/>
          <w:sz w:val="28"/>
          <w:szCs w:val="28"/>
        </w:rPr>
        <w:t>节假日需提供日常需求服务。</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1.3技术升级</w:t>
      </w:r>
    </w:p>
    <w:p>
      <w:pPr>
        <w:numPr>
          <w:ilvl w:val="0"/>
          <w:numId w:val="4"/>
        </w:num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在质保期内，如果中标人和制造商的产品技术升级，供应商应及时通知采购人，如采购人有相应要求，中标人和制造商应对采购人购买的产品进行升级服务。并按采购需求对购买的产品进行保供。</w:t>
      </w:r>
    </w:p>
    <w:p>
      <w:pPr>
        <w:numPr>
          <w:ilvl w:val="0"/>
          <w:numId w:val="4"/>
        </w:numPr>
        <w:spacing w:line="460" w:lineRule="exact"/>
        <w:rPr>
          <w:rFonts w:ascii="仿宋" w:hAnsi="仿宋" w:eastAsia="仿宋" w:cs="仿宋"/>
          <w:sz w:val="28"/>
          <w:szCs w:val="28"/>
        </w:rPr>
      </w:pPr>
      <w:r>
        <w:rPr>
          <w:rFonts w:hint="eastAsia" w:ascii="仿宋" w:hAnsi="仿宋" w:eastAsia="仿宋" w:cs="仿宋"/>
          <w:sz w:val="28"/>
          <w:szCs w:val="28"/>
        </w:rPr>
        <w:t>按生产厂家产品合格出厂标准包装，并根据产品性能及特性满足搬运、装卸、运输要求，在</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个工作日内按需求计划量送货至指定地点。确保产品质量及有效期。</w:t>
      </w:r>
    </w:p>
    <w:p>
      <w:pPr>
        <w:numPr>
          <w:ilvl w:val="0"/>
          <w:numId w:val="4"/>
        </w:numPr>
        <w:spacing w:line="460" w:lineRule="exact"/>
        <w:rPr>
          <w:rFonts w:ascii="仿宋" w:hAnsi="仿宋" w:eastAsia="仿宋" w:cs="仿宋"/>
          <w:sz w:val="28"/>
          <w:szCs w:val="28"/>
        </w:rPr>
      </w:pPr>
      <w:r>
        <w:rPr>
          <w:rFonts w:hint="eastAsia" w:ascii="仿宋" w:hAnsi="仿宋" w:eastAsia="仿宋" w:cs="仿宋"/>
          <w:sz w:val="28"/>
          <w:szCs w:val="28"/>
        </w:rPr>
        <w:t>包装产品外观清洁、完好，无污痕、破损。提交每批次货品出厂《产品合格证明》 等</w:t>
      </w:r>
      <w:r>
        <w:rPr>
          <w:rFonts w:hint="eastAsia" w:ascii="仿宋" w:hAnsi="仿宋" w:eastAsia="仿宋" w:cs="仿宋"/>
          <w:color w:val="000000"/>
          <w:sz w:val="28"/>
          <w:szCs w:val="28"/>
        </w:rPr>
        <w:t>符合国家相关规定</w:t>
      </w:r>
      <w:r>
        <w:rPr>
          <w:rFonts w:hint="eastAsia" w:ascii="仿宋" w:hAnsi="仿宋" w:eastAsia="仿宋" w:cs="仿宋"/>
          <w:sz w:val="28"/>
          <w:szCs w:val="28"/>
        </w:rPr>
        <w:t>技术质量资料。</w:t>
      </w:r>
    </w:p>
    <w:p>
      <w:pPr>
        <w:numPr>
          <w:ilvl w:val="0"/>
          <w:numId w:val="4"/>
        </w:numPr>
        <w:spacing w:line="460" w:lineRule="exact"/>
        <w:rPr>
          <w:rFonts w:hint="eastAsia" w:ascii="仿宋" w:hAnsi="仿宋" w:eastAsia="仿宋" w:cs="仿宋"/>
          <w:sz w:val="28"/>
          <w:szCs w:val="28"/>
        </w:rPr>
      </w:pPr>
      <w:r>
        <w:rPr>
          <w:rFonts w:hint="eastAsia" w:ascii="仿宋" w:hAnsi="仿宋" w:eastAsia="仿宋" w:cs="仿宋"/>
          <w:sz w:val="28"/>
          <w:szCs w:val="28"/>
        </w:rPr>
        <w:t>投标人具有一定的技术实力，能够配合</w:t>
      </w:r>
      <w:r>
        <w:rPr>
          <w:rFonts w:hint="eastAsia" w:ascii="仿宋" w:hAnsi="仿宋" w:eastAsia="仿宋" w:cs="仿宋"/>
          <w:sz w:val="28"/>
          <w:szCs w:val="28"/>
          <w:lang w:eastAsia="zh-CN"/>
        </w:rPr>
        <w:t>医</w:t>
      </w:r>
      <w:r>
        <w:rPr>
          <w:rFonts w:hint="eastAsia" w:ascii="仿宋" w:hAnsi="仿宋" w:eastAsia="仿宋" w:cs="仿宋"/>
          <w:sz w:val="28"/>
          <w:szCs w:val="28"/>
        </w:rPr>
        <w:t>院解决污水处理站运行过程中出现工艺异常问题，能够定期对本院污水站进行免费巡检</w:t>
      </w:r>
      <w:r>
        <w:rPr>
          <w:rFonts w:hint="eastAsia" w:ascii="仿宋" w:hAnsi="仿宋" w:eastAsia="仿宋" w:cs="仿宋"/>
          <w:sz w:val="28"/>
          <w:szCs w:val="28"/>
          <w:lang w:eastAsia="zh-CN"/>
        </w:rPr>
        <w:t>，</w:t>
      </w:r>
      <w:r>
        <w:rPr>
          <w:rFonts w:hint="eastAsia" w:ascii="仿宋" w:hAnsi="仿宋" w:eastAsia="仿宋" w:cs="仿宋"/>
          <w:sz w:val="28"/>
          <w:szCs w:val="28"/>
        </w:rPr>
        <w:t>出水稳定达标，提供承诺函。</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八、付款方式</w:t>
      </w:r>
    </w:p>
    <w:p>
      <w:pPr>
        <w:spacing w:line="460" w:lineRule="exact"/>
        <w:rPr>
          <w:rFonts w:ascii="仿宋" w:hAnsi="仿宋" w:eastAsia="仿宋" w:cs="仿宋"/>
          <w:bCs/>
          <w:sz w:val="28"/>
          <w:szCs w:val="28"/>
        </w:rPr>
      </w:pPr>
      <w:r>
        <w:rPr>
          <w:rFonts w:hint="eastAsia" w:ascii="仿宋" w:hAnsi="仿宋" w:eastAsia="仿宋" w:cs="仿宋"/>
          <w:color w:val="000000"/>
          <w:sz w:val="28"/>
          <w:szCs w:val="28"/>
        </w:rPr>
        <w:t>（一）中标人按采购合同完成交货，经验收合格后，</w:t>
      </w:r>
      <w:r>
        <w:rPr>
          <w:rFonts w:hint="eastAsia" w:ascii="仿宋" w:hAnsi="仿宋" w:eastAsia="仿宋" w:cs="仿宋"/>
          <w:bCs/>
          <w:sz w:val="28"/>
          <w:szCs w:val="28"/>
        </w:rPr>
        <w:t>每季度以实际供货数量及三方（采购方、供应商、库房）签字供货单等要求明细进行结算。</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（二）中标人提交采购合同、货品验收单、结算单、发票及验证信息等材料，向采购人申请付款。</w:t>
      </w:r>
    </w:p>
    <w:p>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（三）采购人对中标人提交的付款资料审核通过后，以转账方式向中标人付款。</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九、履约保证金</w:t>
      </w:r>
    </w:p>
    <w:p>
      <w:pPr>
        <w:snapToGrid w:val="0"/>
        <w:spacing w:line="460" w:lineRule="exact"/>
        <w:ind w:firstLine="700" w:firstLineChars="250"/>
        <w:rPr>
          <w:rFonts w:ascii="仿宋" w:hAnsi="仿宋" w:eastAsia="仿宋" w:cs="仿宋"/>
          <w:sz w:val="28"/>
          <w:szCs w:val="28"/>
        </w:rPr>
      </w:pPr>
      <w:r>
        <w:rPr>
          <w:rFonts w:hint="eastAsia" w:ascii="仿宋" w:hAnsi="仿宋" w:eastAsia="仿宋" w:cs="仿宋"/>
          <w:sz w:val="28"/>
          <w:szCs w:val="28"/>
        </w:rPr>
        <w:t>无</w:t>
      </w:r>
    </w:p>
    <w:p>
      <w:pPr>
        <w:pStyle w:val="12"/>
        <w:spacing w:line="460" w:lineRule="exact"/>
        <w:ind w:firstLine="0" w:firstLineChars="0"/>
        <w:rPr>
          <w:rFonts w:ascii="仿宋_GB2312" w:hAnsi="仿宋" w:eastAsia="仿宋_GB2312" w:cs="Times New Roman"/>
          <w:b/>
          <w:sz w:val="32"/>
          <w:szCs w:val="32"/>
        </w:rPr>
      </w:pPr>
      <w:r>
        <w:rPr>
          <w:rFonts w:hint="eastAsia" w:ascii="仿宋" w:hAnsi="仿宋" w:eastAsia="仿宋" w:cs="仿宋"/>
          <w:b/>
          <w:bCs/>
          <w:sz w:val="28"/>
          <w:szCs w:val="28"/>
        </w:rPr>
        <w:t>十、</w:t>
      </w:r>
      <w:r>
        <w:rPr>
          <w:rFonts w:hint="eastAsia" w:ascii="仿宋_GB2312" w:hAnsi="仿宋" w:eastAsia="仿宋_GB2312" w:cs="Times New Roman"/>
          <w:b/>
          <w:sz w:val="32"/>
          <w:szCs w:val="32"/>
        </w:rPr>
        <w:t>培训</w:t>
      </w:r>
    </w:p>
    <w:p>
      <w:pPr>
        <w:pStyle w:val="12"/>
        <w:spacing w:line="460" w:lineRule="exact"/>
        <w:ind w:firstLine="840" w:firstLineChars="300"/>
        <w:rPr>
          <w:rFonts w:ascii="仿宋" w:hAnsi="仿宋" w:eastAsia="仿宋" w:cs="仿宋"/>
          <w:bCs/>
          <w:sz w:val="28"/>
          <w:szCs w:val="28"/>
        </w:rPr>
      </w:pPr>
      <w:r>
        <w:rPr>
          <w:rFonts w:hint="eastAsia" w:ascii="仿宋" w:hAnsi="仿宋" w:eastAsia="仿宋" w:cs="仿宋"/>
          <w:bCs/>
          <w:sz w:val="28"/>
          <w:szCs w:val="28"/>
        </w:rPr>
        <w:t>无</w:t>
      </w:r>
    </w:p>
    <w:p>
      <w:pPr>
        <w:pStyle w:val="12"/>
        <w:spacing w:line="460" w:lineRule="exact"/>
        <w:ind w:firstLine="0" w:firstLineChars="0"/>
        <w:rPr>
          <w:rFonts w:ascii="仿宋" w:hAnsi="仿宋" w:eastAsia="仿宋" w:cs="仿宋"/>
          <w:b/>
          <w:sz w:val="28"/>
          <w:szCs w:val="28"/>
        </w:rPr>
      </w:pPr>
      <w:r>
        <w:rPr>
          <w:rFonts w:hint="eastAsia" w:ascii="仿宋" w:hAnsi="仿宋" w:eastAsia="仿宋" w:cs="仿宋"/>
          <w:b/>
          <w:sz w:val="28"/>
          <w:szCs w:val="28"/>
        </w:rPr>
        <w:t>十一、采购单位咨询电话</w:t>
      </w:r>
    </w:p>
    <w:p>
      <w:pPr>
        <w:snapToGrid w:val="0"/>
        <w:spacing w:line="460" w:lineRule="exact"/>
        <w:rPr>
          <w:rFonts w:ascii="仿宋" w:hAnsi="仿宋" w:eastAsia="仿宋" w:cs="仿宋"/>
          <w:kern w:val="0"/>
          <w:sz w:val="28"/>
          <w:szCs w:val="28"/>
        </w:rPr>
      </w:pPr>
      <w:r>
        <w:rPr>
          <w:rFonts w:hint="eastAsia" w:ascii="仿宋" w:hAnsi="仿宋" w:eastAsia="仿宋" w:cs="仿宋"/>
          <w:kern w:val="0"/>
          <w:sz w:val="28"/>
          <w:szCs w:val="28"/>
        </w:rPr>
        <w:t>联系人：张元</w:t>
      </w:r>
    </w:p>
    <w:p>
      <w:pPr>
        <w:snapToGrid w:val="0"/>
        <w:spacing w:line="460" w:lineRule="exact"/>
        <w:rPr>
          <w:rFonts w:ascii="仿宋" w:hAnsi="仿宋" w:eastAsia="仿宋" w:cs="仿宋"/>
          <w:kern w:val="0"/>
          <w:sz w:val="28"/>
          <w:szCs w:val="28"/>
        </w:rPr>
      </w:pPr>
      <w:r>
        <w:rPr>
          <w:rFonts w:hint="eastAsia" w:ascii="仿宋" w:hAnsi="仿宋" w:eastAsia="仿宋" w:cs="仿宋"/>
          <w:kern w:val="0"/>
          <w:sz w:val="28"/>
          <w:szCs w:val="28"/>
        </w:rPr>
        <w:t>联系电话：0992-3686977</w:t>
      </w:r>
    </w:p>
    <w:p>
      <w:pPr>
        <w:snapToGrid w:val="0"/>
        <w:spacing w:line="460" w:lineRule="exact"/>
      </w:pPr>
      <w:r>
        <w:rPr>
          <w:rFonts w:hint="eastAsia" w:ascii="仿宋" w:hAnsi="仿宋" w:eastAsia="仿宋" w:cs="仿宋"/>
          <w:kern w:val="0"/>
          <w:sz w:val="28"/>
          <w:szCs w:val="28"/>
        </w:rPr>
        <w:t>地址：克拉玛依市独山子区长庆路1号</w:t>
      </w:r>
    </w:p>
    <w:p>
      <w:pPr>
        <w:numPr>
          <w:ilvl w:val="0"/>
          <w:numId w:val="0"/>
        </w:numPr>
        <w:snapToGrid w:val="0"/>
        <w:spacing w:line="460" w:lineRule="exact"/>
        <w:rPr>
          <w:rFonts w:hint="eastAsia" w:ascii="仿宋" w:hAnsi="仿宋" w:eastAsia="仿宋" w:cs="仿宋"/>
          <w:b/>
          <w:bCs/>
          <w:kern w:val="0"/>
          <w:sz w:val="28"/>
          <w:szCs w:val="28"/>
        </w:rPr>
      </w:pPr>
    </w:p>
    <w:p>
      <w:pPr>
        <w:snapToGrid w:val="0"/>
        <w:spacing w:line="460" w:lineRule="exact"/>
        <w:ind w:firstLine="3360" w:firstLineChars="1200"/>
        <w:rPr>
          <w:rFonts w:hint="eastAsia" w:ascii="仿宋" w:hAnsi="仿宋" w:eastAsia="仿宋" w:cs="仿宋"/>
          <w:color w:val="000000"/>
          <w:sz w:val="28"/>
          <w:szCs w:val="28"/>
        </w:rPr>
      </w:pPr>
    </w:p>
    <w:p>
      <w:pPr>
        <w:snapToGrid w:val="0"/>
        <w:spacing w:line="460" w:lineRule="exact"/>
        <w:ind w:firstLine="3360" w:firstLineChars="1200"/>
        <w:rPr>
          <w:rFonts w:ascii="仿宋" w:hAnsi="仿宋" w:eastAsia="仿宋" w:cs="仿宋"/>
          <w:kern w:val="0"/>
          <w:sz w:val="28"/>
          <w:szCs w:val="28"/>
        </w:rPr>
      </w:pPr>
      <w:r>
        <w:rPr>
          <w:rFonts w:hint="eastAsia" w:ascii="仿宋" w:hAnsi="仿宋" w:eastAsia="仿宋" w:cs="仿宋"/>
          <w:color w:val="000000"/>
          <w:sz w:val="28"/>
          <w:szCs w:val="28"/>
        </w:rPr>
        <w:t>采购人名称：克拉玛依市独山子人民医院</w:t>
      </w:r>
    </w:p>
    <w:p>
      <w:pPr>
        <w:pStyle w:val="2"/>
      </w:pPr>
    </w:p>
    <w:p/>
    <w:p>
      <w:pPr>
        <w:pStyle w:val="2"/>
      </w:pPr>
    </w:p>
    <w:p/>
    <w:p>
      <w:pPr>
        <w:widowControl w:val="0"/>
        <w:spacing w:line="440" w:lineRule="exact"/>
        <w:jc w:val="both"/>
        <w:rPr>
          <w:rFonts w:hint="eastAsia" w:ascii="仿宋" w:hAnsi="仿宋" w:eastAsia="仿宋" w:cs="仿宋"/>
          <w:b/>
          <w:bCs w:val="0"/>
          <w:sz w:val="30"/>
          <w:szCs w:val="30"/>
        </w:rPr>
      </w:pPr>
      <w:r>
        <w:rPr>
          <w:rFonts w:hint="eastAsia" w:ascii="仿宋" w:hAnsi="仿宋" w:eastAsia="仿宋" w:cs="仿宋"/>
          <w:b/>
          <w:bCs w:val="0"/>
          <w:snapToGrid w:val="0"/>
          <w:kern w:val="2"/>
          <w:sz w:val="30"/>
          <w:szCs w:val="30"/>
          <w:lang w:val="en-US" w:eastAsia="zh-CN"/>
        </w:rPr>
        <w:t xml:space="preserve">附件            </w:t>
      </w:r>
      <w:r>
        <w:rPr>
          <w:rFonts w:hint="eastAsia" w:ascii="仿宋" w:hAnsi="仿宋" w:eastAsia="仿宋" w:cs="仿宋"/>
          <w:b/>
          <w:bCs w:val="0"/>
          <w:snapToGrid w:val="0"/>
          <w:kern w:val="2"/>
          <w:sz w:val="30"/>
          <w:szCs w:val="30"/>
        </w:rPr>
        <w:t>招标项目范围及要求</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right="0" w:rightChars="0"/>
        <w:jc w:val="both"/>
        <w:textAlignment w:val="bottom"/>
        <w:rPr>
          <w:rFonts w:hint="eastAsia" w:ascii="宋体" w:hAnsi="宋体" w:eastAsia="宋体" w:cs="宋体"/>
          <w:b w:val="0"/>
          <w:bCs/>
          <w:sz w:val="24"/>
          <w:szCs w:val="24"/>
        </w:rPr>
      </w:pPr>
      <w:r>
        <w:rPr>
          <w:rFonts w:hint="eastAsia" w:ascii="宋体" w:hAnsi="宋体" w:eastAsia="宋体" w:cs="宋体"/>
          <w:b w:val="0"/>
          <w:bCs/>
          <w:sz w:val="24"/>
          <w:szCs w:val="24"/>
          <w:lang w:eastAsia="zh-CN"/>
        </w:rPr>
        <w:t>一、</w:t>
      </w:r>
      <w:r>
        <w:rPr>
          <w:rFonts w:hint="eastAsia" w:ascii="宋体" w:hAnsi="宋体" w:eastAsia="宋体" w:cs="宋体"/>
          <w:b w:val="0"/>
          <w:bCs/>
          <w:sz w:val="24"/>
          <w:szCs w:val="24"/>
        </w:rPr>
        <w:t>承揽内容</w:t>
      </w:r>
    </w:p>
    <w:p>
      <w:pPr>
        <w:numPr>
          <w:ilvl w:val="0"/>
          <w:numId w:val="0"/>
        </w:numPr>
        <w:spacing w:line="4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宋体" w:hAnsi="宋体" w:eastAsia="宋体" w:cs="宋体"/>
          <w:b w:val="0"/>
          <w:bCs/>
          <w:sz w:val="24"/>
          <w:szCs w:val="24"/>
          <w:lang w:val="en-US" w:eastAsia="zh-CN"/>
        </w:rPr>
        <w:t>承揽独山子人民医院污水消毒粉供应，按照院方使用计划需求保证及时供货，</w:t>
      </w:r>
      <w:r>
        <w:rPr>
          <w:rFonts w:hint="eastAsia" w:ascii="宋体" w:hAnsi="宋体" w:eastAsia="宋体" w:cs="宋体"/>
          <w:sz w:val="24"/>
          <w:szCs w:val="24"/>
        </w:rPr>
        <w:t>必须满足</w:t>
      </w:r>
      <w:r>
        <w:rPr>
          <w:rFonts w:hint="eastAsia" w:ascii="宋体" w:hAnsi="宋体" w:eastAsia="宋体" w:cs="宋体"/>
          <w:sz w:val="24"/>
          <w:szCs w:val="24"/>
          <w:lang w:val="en-US" w:eastAsia="zh-CN"/>
        </w:rPr>
        <w:t>采购项目明细表内货物规格型号</w:t>
      </w:r>
      <w:r>
        <w:rPr>
          <w:rFonts w:hint="eastAsia" w:ascii="宋体" w:hAnsi="宋体" w:eastAsia="宋体" w:cs="宋体"/>
          <w:sz w:val="24"/>
          <w:szCs w:val="24"/>
        </w:rPr>
        <w:t>及服务标准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按生产厂家产品合格出厂标准包装；包装产品外观清洁、完好，无污痕、破损；并根据产品性能及特性满足搬运、装卸、运输要求，质保期24个月，</w:t>
      </w:r>
      <w:r>
        <w:rPr>
          <w:rFonts w:hint="eastAsia" w:asciiTheme="minorEastAsia" w:hAnsiTheme="minorEastAsia" w:eastAsiaTheme="minorEastAsia" w:cstheme="minorEastAsia"/>
          <w:sz w:val="24"/>
          <w:szCs w:val="24"/>
          <w:lang w:val="en-US" w:eastAsia="zh-CN"/>
        </w:rPr>
        <w:t>每批次货品出厂《产品合格证明》、等</w:t>
      </w:r>
      <w:r>
        <w:rPr>
          <w:rFonts w:hint="eastAsia" w:asciiTheme="minorEastAsia" w:hAnsiTheme="minorEastAsia" w:eastAsiaTheme="minorEastAsia" w:cstheme="minorEastAsia"/>
          <w:color w:val="000000"/>
          <w:sz w:val="24"/>
          <w:szCs w:val="24"/>
          <w:lang w:eastAsia="zh-CN"/>
        </w:rPr>
        <w:t>符合国家相关规定</w:t>
      </w:r>
      <w:r>
        <w:rPr>
          <w:rFonts w:hint="eastAsia" w:asciiTheme="minorEastAsia" w:hAnsiTheme="minorEastAsia" w:eastAsiaTheme="minorEastAsia" w:cstheme="minorEastAsia"/>
          <w:sz w:val="24"/>
          <w:szCs w:val="24"/>
          <w:lang w:val="en-US" w:eastAsia="zh-CN"/>
        </w:rPr>
        <w:t>技术质量资料。</w:t>
      </w:r>
    </w:p>
    <w:p>
      <w:pPr>
        <w:numPr>
          <w:ilvl w:val="0"/>
          <w:numId w:val="0"/>
        </w:numPr>
        <w:spacing w:line="46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供货商家</w:t>
      </w:r>
      <w:r>
        <w:rPr>
          <w:rFonts w:hint="eastAsia" w:ascii="宋体" w:hAnsi="宋体" w:eastAsia="宋体" w:cs="宋体"/>
          <w:sz w:val="24"/>
          <w:szCs w:val="24"/>
          <w:lang w:val="en-US" w:eastAsia="zh-CN"/>
        </w:rPr>
        <w:t>3个工作日</w:t>
      </w:r>
      <w:r>
        <w:rPr>
          <w:rFonts w:hint="eastAsia" w:ascii="宋体" w:hAnsi="宋体" w:eastAsia="宋体" w:cs="宋体"/>
          <w:sz w:val="24"/>
          <w:szCs w:val="24"/>
        </w:rPr>
        <w:t>内</w:t>
      </w:r>
      <w:r>
        <w:rPr>
          <w:rFonts w:hint="eastAsia" w:ascii="宋体" w:hAnsi="宋体" w:eastAsia="宋体" w:cs="宋体"/>
          <w:sz w:val="24"/>
          <w:szCs w:val="24"/>
          <w:lang w:val="en-US" w:eastAsia="zh-CN"/>
        </w:rPr>
        <w:t>按需求计划量送货至指定地点并</w:t>
      </w:r>
      <w:r>
        <w:rPr>
          <w:rFonts w:hint="eastAsia" w:ascii="宋体" w:hAnsi="宋体" w:eastAsia="宋体" w:cs="宋体"/>
          <w:sz w:val="24"/>
          <w:szCs w:val="24"/>
        </w:rPr>
        <w:t>确保产品</w:t>
      </w:r>
      <w:r>
        <w:rPr>
          <w:rFonts w:hint="eastAsia" w:ascii="宋体" w:hAnsi="宋体" w:eastAsia="宋体" w:cs="宋体"/>
          <w:sz w:val="24"/>
          <w:szCs w:val="24"/>
          <w:lang w:val="en-US" w:eastAsia="zh-CN"/>
        </w:rPr>
        <w:t>质量及有效期</w:t>
      </w:r>
      <w:r>
        <w:rPr>
          <w:rFonts w:hint="eastAsia" w:ascii="宋体" w:hAnsi="宋体" w:eastAsia="宋体" w:cs="宋体"/>
          <w:sz w:val="24"/>
          <w:szCs w:val="24"/>
        </w:rPr>
        <w:t>。</w:t>
      </w:r>
      <w:r>
        <w:rPr>
          <w:rFonts w:hint="eastAsia" w:ascii="宋体" w:hAnsi="宋体" w:eastAsia="宋体" w:cs="宋体"/>
          <w:b w:val="0"/>
          <w:bCs/>
          <w:sz w:val="24"/>
          <w:szCs w:val="24"/>
          <w:lang w:val="en-US" w:eastAsia="zh-CN"/>
        </w:rPr>
        <w:t>提供24小时服务（</w:t>
      </w:r>
      <w:r>
        <w:rPr>
          <w:rFonts w:hint="eastAsia" w:ascii="宋体" w:hAnsi="宋体" w:eastAsia="宋体" w:cs="宋体"/>
          <w:b w:val="0"/>
          <w:bCs/>
          <w:color w:val="auto"/>
          <w:sz w:val="24"/>
          <w:szCs w:val="24"/>
          <w:lang w:val="en-US" w:eastAsia="zh-CN"/>
        </w:rPr>
        <w:t>含周末及节假日）。</w:t>
      </w:r>
    </w:p>
    <w:p>
      <w:pPr>
        <w:numPr>
          <w:ilvl w:val="0"/>
          <w:numId w:val="0"/>
        </w:numPr>
        <w:spacing w:line="460" w:lineRule="exact"/>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lang w:val="en-US" w:eastAsia="zh-CN"/>
        </w:rPr>
        <w:t>付款方式：</w:t>
      </w:r>
      <w:r>
        <w:rPr>
          <w:rFonts w:hint="eastAsia" w:ascii="宋体" w:hAnsi="宋体" w:eastAsia="宋体" w:cs="宋体"/>
          <w:b w:val="0"/>
          <w:bCs/>
          <w:sz w:val="24"/>
          <w:szCs w:val="24"/>
          <w:lang w:val="en-US" w:eastAsia="zh-CN"/>
        </w:rPr>
        <w:t>每季度以实际供货数量及三方（采购方、供应商、库房（洗衣房））签字供货单等要求明细进行结算。</w:t>
      </w:r>
    </w:p>
    <w:p>
      <w:pPr>
        <w:spacing w:line="48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二、货物明细</w:t>
      </w:r>
    </w:p>
    <w:tbl>
      <w:tblPr>
        <w:tblStyle w:val="7"/>
        <w:tblpPr w:leftFromText="180" w:rightFromText="180" w:vertAnchor="text" w:horzAnchor="page" w:tblpX="625" w:tblpY="932"/>
        <w:tblOverlap w:val="never"/>
        <w:tblW w:w="11081" w:type="dxa"/>
        <w:tblInd w:w="0" w:type="dxa"/>
        <w:tblLayout w:type="fixed"/>
        <w:tblCellMar>
          <w:top w:w="0" w:type="dxa"/>
          <w:left w:w="108" w:type="dxa"/>
          <w:bottom w:w="0" w:type="dxa"/>
          <w:right w:w="108" w:type="dxa"/>
        </w:tblCellMar>
      </w:tblPr>
      <w:tblGrid>
        <w:gridCol w:w="844"/>
        <w:gridCol w:w="1770"/>
        <w:gridCol w:w="1356"/>
        <w:gridCol w:w="912"/>
        <w:gridCol w:w="948"/>
        <w:gridCol w:w="1224"/>
        <w:gridCol w:w="1128"/>
        <w:gridCol w:w="2899"/>
      </w:tblGrid>
      <w:tr>
        <w:tblPrEx>
          <w:tblCellMar>
            <w:top w:w="0" w:type="dxa"/>
            <w:left w:w="108" w:type="dxa"/>
            <w:bottom w:w="0" w:type="dxa"/>
            <w:right w:w="108" w:type="dxa"/>
          </w:tblCellMar>
        </w:tblPrEx>
        <w:trPr>
          <w:trHeight w:val="1088"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770"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货物</w:t>
            </w:r>
            <w:r>
              <w:rPr>
                <w:rFonts w:hint="eastAsia" w:ascii="仿宋" w:hAnsi="仿宋" w:eastAsia="仿宋" w:cs="仿宋"/>
                <w:sz w:val="24"/>
                <w:szCs w:val="24"/>
              </w:rPr>
              <w:t>名称</w:t>
            </w:r>
          </w:p>
        </w:tc>
        <w:tc>
          <w:tcPr>
            <w:tcW w:w="135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sz w:val="24"/>
                <w:szCs w:val="24"/>
              </w:rPr>
              <w:t>规格型号</w:t>
            </w:r>
          </w:p>
        </w:tc>
        <w:tc>
          <w:tcPr>
            <w:tcW w:w="912"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948"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24"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最高限价（元） </w:t>
            </w:r>
          </w:p>
        </w:tc>
        <w:tc>
          <w:tcPr>
            <w:tcW w:w="1128"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总金额（元）</w:t>
            </w:r>
          </w:p>
        </w:tc>
        <w:tc>
          <w:tcPr>
            <w:tcW w:w="2899"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意向品牌</w:t>
            </w:r>
          </w:p>
        </w:tc>
      </w:tr>
      <w:tr>
        <w:tblPrEx>
          <w:tblCellMar>
            <w:top w:w="0" w:type="dxa"/>
            <w:left w:w="108" w:type="dxa"/>
            <w:bottom w:w="0" w:type="dxa"/>
            <w:right w:w="108" w:type="dxa"/>
          </w:tblCellMar>
        </w:tblPrEx>
        <w:trPr>
          <w:trHeight w:val="1137" w:hRule="atLeast"/>
        </w:trPr>
        <w:tc>
          <w:tcPr>
            <w:tcW w:w="844" w:type="dxa"/>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770" w:type="dxa"/>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消毒粉</w:t>
            </w:r>
          </w:p>
        </w:tc>
        <w:tc>
          <w:tcPr>
            <w:tcW w:w="1356" w:type="dxa"/>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kg/</w:t>
            </w:r>
            <w:r>
              <w:rPr>
                <w:rFonts w:hint="eastAsia" w:ascii="仿宋" w:hAnsi="仿宋" w:eastAsia="仿宋" w:cs="仿宋"/>
                <w:color w:val="000000"/>
                <w:sz w:val="24"/>
                <w:szCs w:val="24"/>
                <w:lang w:eastAsia="zh-CN"/>
              </w:rPr>
              <w:t>袋</w:t>
            </w:r>
          </w:p>
        </w:tc>
        <w:tc>
          <w:tcPr>
            <w:tcW w:w="912" w:type="dxa"/>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袋</w:t>
            </w:r>
          </w:p>
        </w:tc>
        <w:tc>
          <w:tcPr>
            <w:tcW w:w="948" w:type="dxa"/>
            <w:tcBorders>
              <w:top w:val="nil"/>
              <w:left w:val="nil"/>
              <w:bottom w:val="single" w:color="auto" w:sz="4" w:space="0"/>
              <w:right w:val="single" w:color="auto" w:sz="4" w:space="0"/>
            </w:tcBorders>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1933</w:t>
            </w:r>
          </w:p>
        </w:tc>
        <w:tc>
          <w:tcPr>
            <w:tcW w:w="1224" w:type="dxa"/>
            <w:tcBorders>
              <w:top w:val="nil"/>
              <w:left w:val="nil"/>
              <w:bottom w:val="single" w:color="auto" w:sz="4" w:space="0"/>
              <w:right w:val="single" w:color="auto" w:sz="4" w:space="0"/>
            </w:tcBorders>
            <w:vAlign w:val="center"/>
          </w:tcPr>
          <w:p>
            <w:pPr>
              <w:spacing w:line="240" w:lineRule="auto"/>
              <w:ind w:firstLine="240" w:firstLineChars="100"/>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150</w:t>
            </w:r>
          </w:p>
        </w:tc>
        <w:tc>
          <w:tcPr>
            <w:tcW w:w="1128" w:type="dxa"/>
            <w:tcBorders>
              <w:top w:val="nil"/>
              <w:left w:val="nil"/>
              <w:bottom w:val="single" w:color="auto" w:sz="4" w:space="0"/>
              <w:right w:val="single" w:color="auto" w:sz="4" w:space="0"/>
            </w:tcBorders>
            <w:vAlign w:val="center"/>
          </w:tcPr>
          <w:p>
            <w:pPr>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289950</w:t>
            </w:r>
          </w:p>
        </w:tc>
        <w:tc>
          <w:tcPr>
            <w:tcW w:w="2899" w:type="dxa"/>
            <w:tcBorders>
              <w:top w:val="nil"/>
              <w:left w:val="nil"/>
              <w:bottom w:val="single" w:color="auto" w:sz="4" w:space="0"/>
              <w:right w:val="single" w:color="auto" w:sz="4" w:space="0"/>
            </w:tcBorders>
            <w:vAlign w:val="center"/>
          </w:tcPr>
          <w:p>
            <w:pPr>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洁王子、荟洁、润洁</w:t>
            </w:r>
          </w:p>
        </w:tc>
      </w:tr>
    </w:tbl>
    <w:p>
      <w:pPr>
        <w:spacing w:line="480" w:lineRule="auto"/>
        <w:rPr>
          <w:rFonts w:hint="eastAsia" w:ascii="仿宋" w:hAnsi="仿宋" w:eastAsia="仿宋" w:cs="仿宋"/>
          <w:b w:val="0"/>
          <w:bCs/>
          <w:snapToGrid w:val="0"/>
          <w:sz w:val="28"/>
          <w:szCs w:val="28"/>
        </w:rPr>
      </w:pPr>
      <w:bookmarkStart w:id="1" w:name="_GoBack"/>
      <w:bookmarkEnd w:id="1"/>
    </w:p>
    <w:p>
      <w:pPr>
        <w:spacing w:line="480" w:lineRule="auto"/>
        <w:rPr>
          <w:rFonts w:hint="eastAsia"/>
        </w:rPr>
      </w:pPr>
      <w:r>
        <w:rPr>
          <w:rFonts w:hint="eastAsia" w:ascii="仿宋" w:hAnsi="仿宋" w:eastAsia="仿宋" w:cs="仿宋"/>
          <w:b w:val="0"/>
          <w:bCs/>
          <w:snapToGrid w:val="0"/>
          <w:sz w:val="28"/>
          <w:szCs w:val="28"/>
        </w:rPr>
        <w:t>备注：上述报价包含货物价格、运输费、保险费、</w:t>
      </w:r>
      <w:r>
        <w:rPr>
          <w:rFonts w:hint="eastAsia" w:ascii="仿宋" w:hAnsi="仿宋" w:eastAsia="仿宋" w:cs="仿宋"/>
          <w:b w:val="0"/>
          <w:bCs/>
          <w:snapToGrid w:val="0"/>
          <w:sz w:val="28"/>
          <w:szCs w:val="28"/>
          <w:lang w:eastAsia="zh-CN"/>
        </w:rPr>
        <w:t>装卸</w:t>
      </w:r>
      <w:r>
        <w:rPr>
          <w:rFonts w:hint="eastAsia" w:ascii="仿宋" w:hAnsi="仿宋" w:eastAsia="仿宋" w:cs="仿宋"/>
          <w:b w:val="0"/>
          <w:bCs/>
          <w:snapToGrid w:val="0"/>
          <w:sz w:val="28"/>
          <w:szCs w:val="28"/>
        </w:rPr>
        <w:t>费、售后服务及税金等相关费用。</w:t>
      </w:r>
    </w:p>
    <w:p/>
    <w:p>
      <w:pPr>
        <w:pStyle w:val="2"/>
      </w:pPr>
    </w:p>
    <w:p/>
    <w:p>
      <w:pPr>
        <w:pStyle w:val="2"/>
      </w:pPr>
    </w:p>
    <w:p/>
    <w:p>
      <w:pPr>
        <w:pStyle w:val="2"/>
      </w:pPr>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ungsuh">
    <w:panose1 w:val="02030600000101010101"/>
    <w:charset w:val="81"/>
    <w:family w:val="roman"/>
    <w:pitch w:val="default"/>
    <w:sig w:usb0="B00002AF" w:usb1="69D77CFB" w:usb2="00000030" w:usb3="00000000" w:csb0="4008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2C929E"/>
    <w:multiLevelType w:val="singleLevel"/>
    <w:tmpl w:val="252C929E"/>
    <w:lvl w:ilvl="0" w:tentative="0">
      <w:start w:val="1"/>
      <w:numFmt w:val="decimal"/>
      <w:lvlText w:val="%1."/>
      <w:lvlJc w:val="left"/>
      <w:pPr>
        <w:tabs>
          <w:tab w:val="left" w:pos="312"/>
        </w:tabs>
      </w:p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E504A8C"/>
    <w:multiLevelType w:val="singleLevel"/>
    <w:tmpl w:val="5E504A8C"/>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zEwMjA2YjcwMGMwYjNjZTkzNjA2YTMxOGI1ZWUifQ=="/>
  </w:docVars>
  <w:rsids>
    <w:rsidRoot w:val="0067571C"/>
    <w:rsid w:val="00010C74"/>
    <w:rsid w:val="00024621"/>
    <w:rsid w:val="000641D1"/>
    <w:rsid w:val="000A60CD"/>
    <w:rsid w:val="00115F0F"/>
    <w:rsid w:val="00133D04"/>
    <w:rsid w:val="00152B9F"/>
    <w:rsid w:val="00214273"/>
    <w:rsid w:val="0023707B"/>
    <w:rsid w:val="002514DF"/>
    <w:rsid w:val="00273C91"/>
    <w:rsid w:val="002A386C"/>
    <w:rsid w:val="002E0426"/>
    <w:rsid w:val="002E0FD5"/>
    <w:rsid w:val="002F42EE"/>
    <w:rsid w:val="002F5587"/>
    <w:rsid w:val="0030407D"/>
    <w:rsid w:val="00311D0B"/>
    <w:rsid w:val="00326628"/>
    <w:rsid w:val="00357373"/>
    <w:rsid w:val="003906E4"/>
    <w:rsid w:val="00473874"/>
    <w:rsid w:val="004773FB"/>
    <w:rsid w:val="004B633C"/>
    <w:rsid w:val="004F57E3"/>
    <w:rsid w:val="00516698"/>
    <w:rsid w:val="005537C1"/>
    <w:rsid w:val="00555861"/>
    <w:rsid w:val="00561430"/>
    <w:rsid w:val="005F5607"/>
    <w:rsid w:val="00654BB2"/>
    <w:rsid w:val="00674AA6"/>
    <w:rsid w:val="0067571C"/>
    <w:rsid w:val="00691E6F"/>
    <w:rsid w:val="006A5C8E"/>
    <w:rsid w:val="006B2B07"/>
    <w:rsid w:val="006C0B23"/>
    <w:rsid w:val="006E2AB1"/>
    <w:rsid w:val="00716CB7"/>
    <w:rsid w:val="007A444F"/>
    <w:rsid w:val="007C7202"/>
    <w:rsid w:val="00803CB9"/>
    <w:rsid w:val="00807575"/>
    <w:rsid w:val="008574F7"/>
    <w:rsid w:val="00882261"/>
    <w:rsid w:val="008E49E3"/>
    <w:rsid w:val="00922F43"/>
    <w:rsid w:val="00933C9E"/>
    <w:rsid w:val="00936BC8"/>
    <w:rsid w:val="00A203BF"/>
    <w:rsid w:val="00A21866"/>
    <w:rsid w:val="00A374EC"/>
    <w:rsid w:val="00A41A5D"/>
    <w:rsid w:val="00A52F5A"/>
    <w:rsid w:val="00A57E03"/>
    <w:rsid w:val="00A66379"/>
    <w:rsid w:val="00B33114"/>
    <w:rsid w:val="00BA60C5"/>
    <w:rsid w:val="00BD3531"/>
    <w:rsid w:val="00C165C5"/>
    <w:rsid w:val="00CC6EE6"/>
    <w:rsid w:val="00D27FFB"/>
    <w:rsid w:val="00D33338"/>
    <w:rsid w:val="00D43326"/>
    <w:rsid w:val="00D67232"/>
    <w:rsid w:val="00D87B5A"/>
    <w:rsid w:val="00E1554F"/>
    <w:rsid w:val="00E21331"/>
    <w:rsid w:val="00E24760"/>
    <w:rsid w:val="00E5669F"/>
    <w:rsid w:val="00E82843"/>
    <w:rsid w:val="00E93C40"/>
    <w:rsid w:val="00ED0FEA"/>
    <w:rsid w:val="00FB08DE"/>
    <w:rsid w:val="016750EF"/>
    <w:rsid w:val="02A90B40"/>
    <w:rsid w:val="04455AD9"/>
    <w:rsid w:val="04B84ED7"/>
    <w:rsid w:val="051A6F66"/>
    <w:rsid w:val="060B30A1"/>
    <w:rsid w:val="085E5E74"/>
    <w:rsid w:val="08AA23AF"/>
    <w:rsid w:val="0AE03E6D"/>
    <w:rsid w:val="0B242263"/>
    <w:rsid w:val="0B7F0A30"/>
    <w:rsid w:val="0B925AA8"/>
    <w:rsid w:val="0BB06AA8"/>
    <w:rsid w:val="0C055CC6"/>
    <w:rsid w:val="0C3D005A"/>
    <w:rsid w:val="0D5223D5"/>
    <w:rsid w:val="0D5C1645"/>
    <w:rsid w:val="0EE34B92"/>
    <w:rsid w:val="102A2D64"/>
    <w:rsid w:val="110D797F"/>
    <w:rsid w:val="111725AC"/>
    <w:rsid w:val="111862D6"/>
    <w:rsid w:val="122356AC"/>
    <w:rsid w:val="12751C80"/>
    <w:rsid w:val="12E527E4"/>
    <w:rsid w:val="12FD414F"/>
    <w:rsid w:val="136F4921"/>
    <w:rsid w:val="13835631"/>
    <w:rsid w:val="1388157B"/>
    <w:rsid w:val="13FA08F2"/>
    <w:rsid w:val="13FC01D0"/>
    <w:rsid w:val="14E77BEC"/>
    <w:rsid w:val="1510329D"/>
    <w:rsid w:val="1593177D"/>
    <w:rsid w:val="16017179"/>
    <w:rsid w:val="166444E5"/>
    <w:rsid w:val="16DA6555"/>
    <w:rsid w:val="1776002C"/>
    <w:rsid w:val="178D3727"/>
    <w:rsid w:val="17D17958"/>
    <w:rsid w:val="180243AA"/>
    <w:rsid w:val="183F2B14"/>
    <w:rsid w:val="192D0BBE"/>
    <w:rsid w:val="1A045DC3"/>
    <w:rsid w:val="1AC44A56"/>
    <w:rsid w:val="1AE479A2"/>
    <w:rsid w:val="1B42721A"/>
    <w:rsid w:val="1B730165"/>
    <w:rsid w:val="1B943177"/>
    <w:rsid w:val="1C1E0C92"/>
    <w:rsid w:val="1C451202"/>
    <w:rsid w:val="1C9E09E5"/>
    <w:rsid w:val="1D0E1680"/>
    <w:rsid w:val="1D4D1935"/>
    <w:rsid w:val="1DEC729A"/>
    <w:rsid w:val="1F1424C6"/>
    <w:rsid w:val="209650B7"/>
    <w:rsid w:val="20D37AF0"/>
    <w:rsid w:val="21B300CF"/>
    <w:rsid w:val="2241249F"/>
    <w:rsid w:val="22E06CA1"/>
    <w:rsid w:val="22F53920"/>
    <w:rsid w:val="23B32608"/>
    <w:rsid w:val="24167EC8"/>
    <w:rsid w:val="256A1807"/>
    <w:rsid w:val="25EC4E4C"/>
    <w:rsid w:val="26DA2615"/>
    <w:rsid w:val="272C4BAB"/>
    <w:rsid w:val="277B5F43"/>
    <w:rsid w:val="27A338AB"/>
    <w:rsid w:val="27EE00B2"/>
    <w:rsid w:val="281C69CE"/>
    <w:rsid w:val="28A013AD"/>
    <w:rsid w:val="29F30AA5"/>
    <w:rsid w:val="29F41202"/>
    <w:rsid w:val="2B836D64"/>
    <w:rsid w:val="2BAF7B59"/>
    <w:rsid w:val="2C1D2D14"/>
    <w:rsid w:val="2C365B84"/>
    <w:rsid w:val="2C91491A"/>
    <w:rsid w:val="2D6055AE"/>
    <w:rsid w:val="2DB43204"/>
    <w:rsid w:val="2E5E123A"/>
    <w:rsid w:val="30406FD1"/>
    <w:rsid w:val="334D733E"/>
    <w:rsid w:val="338D4071"/>
    <w:rsid w:val="34440E76"/>
    <w:rsid w:val="348A4CBF"/>
    <w:rsid w:val="350607E9"/>
    <w:rsid w:val="35440F3A"/>
    <w:rsid w:val="35A26038"/>
    <w:rsid w:val="35DA654F"/>
    <w:rsid w:val="35F22617"/>
    <w:rsid w:val="36012BDA"/>
    <w:rsid w:val="362D624A"/>
    <w:rsid w:val="36E10FAC"/>
    <w:rsid w:val="376932B2"/>
    <w:rsid w:val="37897990"/>
    <w:rsid w:val="37BD53AB"/>
    <w:rsid w:val="39BF45D5"/>
    <w:rsid w:val="3A992100"/>
    <w:rsid w:val="3A9A33D5"/>
    <w:rsid w:val="3AF64E5C"/>
    <w:rsid w:val="3E5F02C6"/>
    <w:rsid w:val="3ED2798E"/>
    <w:rsid w:val="3EF142B8"/>
    <w:rsid w:val="3F3B7642"/>
    <w:rsid w:val="3F454604"/>
    <w:rsid w:val="401E163A"/>
    <w:rsid w:val="40DB1C2D"/>
    <w:rsid w:val="41524DB6"/>
    <w:rsid w:val="41B256C6"/>
    <w:rsid w:val="42062EBD"/>
    <w:rsid w:val="4253208A"/>
    <w:rsid w:val="42812A38"/>
    <w:rsid w:val="433B01F8"/>
    <w:rsid w:val="43A61F1A"/>
    <w:rsid w:val="43CD7609"/>
    <w:rsid w:val="447A4D50"/>
    <w:rsid w:val="453D668B"/>
    <w:rsid w:val="45716118"/>
    <w:rsid w:val="459671F5"/>
    <w:rsid w:val="48BA1BBF"/>
    <w:rsid w:val="48E4745F"/>
    <w:rsid w:val="49170DBF"/>
    <w:rsid w:val="4929288E"/>
    <w:rsid w:val="4A0B1506"/>
    <w:rsid w:val="4B1D6203"/>
    <w:rsid w:val="4C455C43"/>
    <w:rsid w:val="4C8E1025"/>
    <w:rsid w:val="4C991C31"/>
    <w:rsid w:val="4CF66DE0"/>
    <w:rsid w:val="4DBC29E8"/>
    <w:rsid w:val="4EB175C0"/>
    <w:rsid w:val="4F2E6B3B"/>
    <w:rsid w:val="52796647"/>
    <w:rsid w:val="52D450E3"/>
    <w:rsid w:val="52DA4B58"/>
    <w:rsid w:val="53433EDF"/>
    <w:rsid w:val="53522CBC"/>
    <w:rsid w:val="547E197E"/>
    <w:rsid w:val="55322ADD"/>
    <w:rsid w:val="57350200"/>
    <w:rsid w:val="57516455"/>
    <w:rsid w:val="578C6B23"/>
    <w:rsid w:val="585A507B"/>
    <w:rsid w:val="586E3780"/>
    <w:rsid w:val="59BE0A86"/>
    <w:rsid w:val="5AD22D98"/>
    <w:rsid w:val="5BAA161F"/>
    <w:rsid w:val="5C0A3394"/>
    <w:rsid w:val="5C4E46A0"/>
    <w:rsid w:val="5D0D6309"/>
    <w:rsid w:val="5EC908A3"/>
    <w:rsid w:val="5F5B15F2"/>
    <w:rsid w:val="6017526D"/>
    <w:rsid w:val="60752681"/>
    <w:rsid w:val="60CF4589"/>
    <w:rsid w:val="610477A0"/>
    <w:rsid w:val="6131633F"/>
    <w:rsid w:val="615A57E1"/>
    <w:rsid w:val="63955A9E"/>
    <w:rsid w:val="63DD45E7"/>
    <w:rsid w:val="646D1F97"/>
    <w:rsid w:val="65474383"/>
    <w:rsid w:val="65C21C5B"/>
    <w:rsid w:val="66773F67"/>
    <w:rsid w:val="67530DBD"/>
    <w:rsid w:val="68556804"/>
    <w:rsid w:val="68CE4565"/>
    <w:rsid w:val="69A55B1C"/>
    <w:rsid w:val="6A5F585A"/>
    <w:rsid w:val="6A73295F"/>
    <w:rsid w:val="6BB04CD6"/>
    <w:rsid w:val="6C5C6966"/>
    <w:rsid w:val="6CEC059F"/>
    <w:rsid w:val="6D7737E0"/>
    <w:rsid w:val="6D804796"/>
    <w:rsid w:val="6E2575E4"/>
    <w:rsid w:val="6EC84799"/>
    <w:rsid w:val="6FB06CB9"/>
    <w:rsid w:val="70E94324"/>
    <w:rsid w:val="72C76B03"/>
    <w:rsid w:val="73F735F0"/>
    <w:rsid w:val="74D6127F"/>
    <w:rsid w:val="75CA54B8"/>
    <w:rsid w:val="762B1157"/>
    <w:rsid w:val="77617526"/>
    <w:rsid w:val="77E41DFF"/>
    <w:rsid w:val="78D14237"/>
    <w:rsid w:val="78E0091E"/>
    <w:rsid w:val="78E62FE0"/>
    <w:rsid w:val="79650310"/>
    <w:rsid w:val="797B2705"/>
    <w:rsid w:val="7B1B3E90"/>
    <w:rsid w:val="7B6D3552"/>
    <w:rsid w:val="7BDE7397"/>
    <w:rsid w:val="7CD734F4"/>
    <w:rsid w:val="7D637428"/>
    <w:rsid w:val="7D8010F3"/>
    <w:rsid w:val="7DDC4A10"/>
    <w:rsid w:val="7E47071F"/>
    <w:rsid w:val="7EF053B6"/>
    <w:rsid w:val="7F9A2BF2"/>
    <w:rsid w:val="7FCB7C32"/>
    <w:rsid w:val="7FCE7723"/>
    <w:rsid w:val="7FE16CFD"/>
    <w:rsid w:val="F7FFF5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paragraph" w:customStyle="1" w:styleId="14">
    <w:name w:val="样式1"/>
    <w:basedOn w:val="1"/>
    <w:qFormat/>
    <w:uiPriority w:val="0"/>
    <w:pPr>
      <w:adjustRightInd w:val="0"/>
      <w:textAlignment w:val="baseline"/>
    </w:pPr>
    <w:rPr>
      <w:rFonts w:ascii="宋体" w:hAnsi="宋体"/>
      <w:kern w:val="0"/>
      <w:szCs w:val="21"/>
    </w:rPr>
  </w:style>
  <w:style w:type="character" w:customStyle="1" w:styleId="15">
    <w:name w:val="正文文本 + Gungsuh3"/>
    <w:qFormat/>
    <w:uiPriority w:val="0"/>
    <w:rPr>
      <w:rFonts w:ascii="Gungsuh" w:hAnsi="Gungsuh" w:eastAsia="Gungsuh" w:cs="Gungsuh"/>
      <w:color w:val="000000"/>
      <w:spacing w:val="0"/>
      <w:w w:val="100"/>
      <w:position w:val="0"/>
      <w:sz w:val="25"/>
      <w:szCs w:val="25"/>
      <w:u w:val="single"/>
      <w:shd w:val="clear" w:color="auto" w:fill="FFFFFF"/>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2557</Words>
  <Characters>2623</Characters>
  <Lines>19</Lines>
  <Paragraphs>5</Paragraphs>
  <TotalTime>1</TotalTime>
  <ScaleCrop>false</ScaleCrop>
  <LinksUpToDate>false</LinksUpToDate>
  <CharactersWithSpaces>2624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2018-05-28T12:33:00Z</dcterms:created>
  <dc:creator>Admin</dc:creator>
  <cp:lastModifiedBy>Administrator</cp:lastModifiedBy>
  <cp:lastPrinted>2024-05-06T03:57:00Z</cp:lastPrinted>
  <dcterms:modified xsi:type="dcterms:W3CDTF">2024-08-12T04:15:23Z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2EE3A187F70D43359B88F53067534906_13</vt:lpwstr>
  </property>
</Properties>
</file>