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18D75">
      <w:pPr>
        <w:jc w:val="center"/>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kern w:val="0"/>
          <w:sz w:val="36"/>
          <w:szCs w:val="36"/>
          <w:highlight w:val="none"/>
          <w:shd w:val="clear" w:color="auto" w:fill="FFFFFF"/>
        </w:rPr>
        <w:t>克拉玛依市第一中学</w:t>
      </w:r>
      <w:r>
        <w:rPr>
          <w:rFonts w:hint="eastAsia" w:ascii="方正小标宋_GBK" w:hAnsi="方正小标宋_GBK" w:eastAsia="方正小标宋_GBK" w:cs="方正小标宋_GBK"/>
          <w:b w:val="0"/>
          <w:bCs/>
          <w:color w:val="auto"/>
          <w:sz w:val="36"/>
          <w:szCs w:val="36"/>
          <w:highlight w:val="none"/>
        </w:rPr>
        <w:t>电梯维修、保养项目采购需求</w:t>
      </w:r>
    </w:p>
    <w:p w14:paraId="375A3F59">
      <w:pPr>
        <w:pStyle w:val="12"/>
        <w:numPr>
          <w:ilvl w:val="0"/>
          <w:numId w:val="0"/>
        </w:numPr>
        <w:spacing w:line="460" w:lineRule="exact"/>
        <w:ind w:left="1360" w:leftChars="0" w:hanging="720" w:firstLineChars="0"/>
        <w:rPr>
          <w:rFonts w:ascii="仿宋_GB2312" w:hAnsi="仿宋" w:eastAsia="仿宋_GB2312" w:cs="Times New Roman"/>
          <w:b/>
          <w:sz w:val="32"/>
          <w:szCs w:val="32"/>
          <w:highlight w:val="none"/>
        </w:rPr>
      </w:pPr>
      <w:r>
        <w:rPr>
          <w:rFonts w:hint="default" w:ascii="仿宋_GB2312" w:hAnsi="仿宋" w:eastAsia="仿宋_GB2312" w:cstheme="minorBidi"/>
          <w:b/>
          <w:kern w:val="2"/>
          <w:sz w:val="32"/>
          <w:szCs w:val="32"/>
          <w:highlight w:val="none"/>
          <w:lang w:val="en-US" w:eastAsia="zh-CN" w:bidi="ar-SA"/>
        </w:rPr>
        <w:t>一、</w:t>
      </w:r>
      <w:r>
        <w:rPr>
          <w:rFonts w:hint="eastAsia" w:ascii="仿宋_GB2312" w:hAnsi="仿宋" w:eastAsia="仿宋_GB2312" w:cs="Times New Roman"/>
          <w:b/>
          <w:sz w:val="32"/>
          <w:szCs w:val="32"/>
          <w:highlight w:val="none"/>
        </w:rPr>
        <w:t>投标人资格条件</w:t>
      </w:r>
    </w:p>
    <w:p w14:paraId="0F47B5A0">
      <w:pPr>
        <w:spacing w:line="46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（一）</w:t>
      </w:r>
      <w:r>
        <w:rPr>
          <w:rFonts w:hint="eastAsia" w:ascii="仿宋_GB2312" w:hAnsi="仿宋" w:eastAsia="仿宋_GB2312"/>
          <w:sz w:val="32"/>
          <w:szCs w:val="32"/>
          <w:highlight w:val="none"/>
        </w:rPr>
        <w:t>一般资格条件</w:t>
      </w:r>
    </w:p>
    <w:p w14:paraId="490177C3">
      <w:pPr>
        <w:tabs>
          <w:tab w:val="left" w:pos="1134"/>
        </w:tabs>
        <w:snapToGrid w:val="0"/>
        <w:spacing w:line="460" w:lineRule="exact"/>
        <w:ind w:left="709"/>
        <w:rPr>
          <w:rFonts w:ascii="仿宋" w:hAnsi="仿宋" w:eastAsia="仿宋"/>
          <w:sz w:val="24"/>
          <w:szCs w:val="24"/>
          <w:highlight w:val="none"/>
        </w:rPr>
      </w:pPr>
      <w:r>
        <w:rPr>
          <w:rFonts w:ascii="仿宋" w:hAnsi="仿宋" w:eastAsia="仿宋"/>
          <w:sz w:val="24"/>
          <w:szCs w:val="24"/>
          <w:highlight w:val="none"/>
          <w:lang w:val="en-US" w:eastAsia="zh-CN"/>
        </w:rPr>
        <w:t>1.</w:t>
      </w:r>
      <w:r>
        <w:rPr>
          <w:rFonts w:hint="eastAsia" w:ascii="仿宋" w:hAnsi="仿宋" w:eastAsia="仿宋"/>
          <w:sz w:val="24"/>
          <w:szCs w:val="24"/>
          <w:highlight w:val="none"/>
        </w:rPr>
        <w:t>具有独立承担民事责任的能力；</w:t>
      </w:r>
    </w:p>
    <w:p w14:paraId="54C44C9C">
      <w:pPr>
        <w:tabs>
          <w:tab w:val="left" w:pos="1134"/>
        </w:tabs>
        <w:snapToGrid w:val="0"/>
        <w:spacing w:line="460" w:lineRule="exact"/>
        <w:ind w:left="709"/>
        <w:rPr>
          <w:rFonts w:ascii="仿宋" w:hAnsi="仿宋" w:eastAsia="仿宋"/>
          <w:sz w:val="24"/>
          <w:szCs w:val="24"/>
          <w:highlight w:val="none"/>
        </w:rPr>
      </w:pPr>
      <w:r>
        <w:rPr>
          <w:rFonts w:ascii="仿宋" w:hAnsi="仿宋" w:eastAsia="仿宋"/>
          <w:sz w:val="24"/>
          <w:szCs w:val="24"/>
          <w:highlight w:val="none"/>
          <w:lang w:val="en-US" w:eastAsia="zh-CN"/>
        </w:rPr>
        <w:t>2.</w:t>
      </w:r>
      <w:r>
        <w:rPr>
          <w:rFonts w:hint="eastAsia" w:ascii="仿宋" w:hAnsi="仿宋" w:eastAsia="仿宋"/>
          <w:sz w:val="24"/>
          <w:szCs w:val="24"/>
          <w:highlight w:val="none"/>
        </w:rPr>
        <w:t>具有良好的商业信誉和健全的财务会计制度；</w:t>
      </w:r>
    </w:p>
    <w:p w14:paraId="54B82C3D">
      <w:pPr>
        <w:tabs>
          <w:tab w:val="left" w:pos="1134"/>
        </w:tabs>
        <w:snapToGrid w:val="0"/>
        <w:spacing w:line="460" w:lineRule="exact"/>
        <w:ind w:left="709"/>
        <w:rPr>
          <w:rFonts w:ascii="仿宋_GB2312" w:hAnsi="仿宋" w:eastAsia="仿宋_GB2312" w:cs="Times New Roman"/>
          <w:sz w:val="32"/>
          <w:szCs w:val="32"/>
          <w:highlight w:val="none"/>
        </w:rPr>
      </w:pPr>
      <w:r>
        <w:rPr>
          <w:rFonts w:hint="eastAsia" w:ascii="仿宋" w:hAnsi="仿宋" w:eastAsia="仿宋"/>
          <w:sz w:val="24"/>
          <w:szCs w:val="24"/>
          <w:highlight w:val="none"/>
        </w:rPr>
        <w:t>（信用查询：</w:t>
      </w:r>
      <w:r>
        <w:rPr>
          <w:rFonts w:ascii="仿宋" w:hAnsi="仿宋" w:eastAsia="仿宋"/>
          <w:sz w:val="24"/>
          <w:szCs w:val="24"/>
          <w:highlight w:val="none"/>
        </w:rPr>
        <w:t>按照《财政部关于在政府采购活动中查询及使用信用记录有关问题的通知》（财库〔2016〕125号）的要求，根据开标当日“信用中国”、</w:t>
      </w:r>
      <w:r>
        <w:rPr>
          <w:rFonts w:hint="eastAsia" w:ascii="仿宋" w:hAnsi="仿宋" w:eastAsia="仿宋"/>
          <w:sz w:val="24"/>
          <w:szCs w:val="24"/>
          <w:highlight w:val="none"/>
        </w:rPr>
        <w:t>“</w:t>
      </w:r>
      <w:r>
        <w:rPr>
          <w:rFonts w:ascii="仿宋" w:hAnsi="仿宋" w:eastAsia="仿宋"/>
          <w:sz w:val="24"/>
          <w:szCs w:val="24"/>
          <w:highlight w:val="none"/>
        </w:rPr>
        <w:t>中国政府采购网</w:t>
      </w:r>
      <w:r>
        <w:rPr>
          <w:rFonts w:hint="eastAsia" w:ascii="仿宋" w:hAnsi="仿宋" w:eastAsia="仿宋"/>
          <w:sz w:val="24"/>
          <w:szCs w:val="24"/>
          <w:highlight w:val="none"/>
        </w:rPr>
        <w:t>”“中国执行信息公开网”</w:t>
      </w:r>
      <w:r>
        <w:rPr>
          <w:rFonts w:ascii="仿宋" w:hAnsi="仿宋" w:eastAsia="仿宋"/>
          <w:sz w:val="24"/>
          <w:szCs w:val="24"/>
          <w:highlight w:val="none"/>
        </w:rPr>
        <w:t>的</w:t>
      </w:r>
      <w:r>
        <w:rPr>
          <w:rFonts w:hint="eastAsia" w:ascii="仿宋" w:hAnsi="仿宋" w:eastAsia="仿宋"/>
          <w:sz w:val="24"/>
          <w:szCs w:val="24"/>
          <w:highlight w:val="none"/>
        </w:rPr>
        <w:t>查询结果</w:t>
      </w:r>
      <w:r>
        <w:rPr>
          <w:rFonts w:ascii="仿宋" w:hAnsi="仿宋" w:eastAsia="仿宋"/>
          <w:sz w:val="24"/>
          <w:szCs w:val="24"/>
          <w:highlight w:val="none"/>
        </w:rPr>
        <w:t>，对列入失信被执行人、重大税收违法案件当事人名单、政府采购严重违法失信行为记录名单及其他不符合《中华人民共和国政府采购法》第二十二条规定条件的供应商，拒绝</w:t>
      </w:r>
      <w:r>
        <w:rPr>
          <w:rFonts w:hint="eastAsia" w:ascii="仿宋" w:hAnsi="仿宋" w:eastAsia="仿宋"/>
          <w:sz w:val="24"/>
          <w:szCs w:val="24"/>
          <w:highlight w:val="none"/>
        </w:rPr>
        <w:t>其</w:t>
      </w:r>
      <w:r>
        <w:rPr>
          <w:rFonts w:ascii="仿宋" w:hAnsi="仿宋" w:eastAsia="仿宋"/>
          <w:sz w:val="24"/>
          <w:szCs w:val="24"/>
          <w:highlight w:val="none"/>
        </w:rPr>
        <w:t>参与政府采购活动。</w:t>
      </w:r>
      <w:r>
        <w:rPr>
          <w:rFonts w:hint="eastAsia" w:ascii="仿宋" w:hAnsi="仿宋" w:eastAsia="仿宋"/>
          <w:sz w:val="24"/>
          <w:szCs w:val="24"/>
          <w:highlight w:val="none"/>
        </w:rPr>
        <w:t>）</w:t>
      </w:r>
    </w:p>
    <w:p w14:paraId="6A55EC34">
      <w:pPr>
        <w:tabs>
          <w:tab w:val="left" w:pos="1134"/>
        </w:tabs>
        <w:snapToGrid w:val="0"/>
        <w:spacing w:line="460" w:lineRule="exact"/>
        <w:ind w:left="709"/>
        <w:rPr>
          <w:rFonts w:ascii="仿宋" w:hAnsi="仿宋" w:eastAsia="仿宋"/>
          <w:sz w:val="24"/>
          <w:szCs w:val="24"/>
          <w:highlight w:val="none"/>
          <w:lang w:val="en-US" w:eastAsia="zh-CN"/>
        </w:rPr>
      </w:pPr>
      <w:r>
        <w:rPr>
          <w:rFonts w:ascii="仿宋" w:hAnsi="仿宋" w:eastAsia="仿宋"/>
          <w:sz w:val="24"/>
          <w:szCs w:val="24"/>
          <w:highlight w:val="none"/>
          <w:lang w:val="en-US" w:eastAsia="zh-CN"/>
        </w:rPr>
        <w:t>3.</w:t>
      </w:r>
      <w:r>
        <w:rPr>
          <w:rFonts w:hint="eastAsia" w:ascii="仿宋" w:hAnsi="仿宋" w:eastAsia="仿宋"/>
          <w:sz w:val="24"/>
          <w:szCs w:val="24"/>
          <w:highlight w:val="none"/>
          <w:lang w:val="en-US" w:eastAsia="zh-CN"/>
        </w:rPr>
        <w:t>具有履行合同所必需的设备和专业技术能力，提供承诺函；</w:t>
      </w:r>
    </w:p>
    <w:p w14:paraId="07345DFD">
      <w:pPr>
        <w:tabs>
          <w:tab w:val="left" w:pos="1134"/>
        </w:tabs>
        <w:snapToGrid w:val="0"/>
        <w:spacing w:line="460" w:lineRule="exact"/>
        <w:ind w:left="709"/>
        <w:rPr>
          <w:rFonts w:hint="eastAsia" w:ascii="仿宋" w:hAnsi="仿宋" w:eastAsia="仿宋"/>
          <w:sz w:val="24"/>
          <w:szCs w:val="24"/>
          <w:highlight w:val="none"/>
          <w:lang w:val="en-US" w:eastAsia="zh-CN"/>
        </w:rPr>
      </w:pPr>
      <w:r>
        <w:rPr>
          <w:rFonts w:ascii="仿宋" w:hAnsi="仿宋" w:eastAsia="仿宋"/>
          <w:sz w:val="24"/>
          <w:szCs w:val="24"/>
          <w:highlight w:val="none"/>
          <w:lang w:val="en-US" w:eastAsia="zh-CN"/>
        </w:rPr>
        <w:t>4.</w:t>
      </w:r>
      <w:r>
        <w:rPr>
          <w:rFonts w:hint="eastAsia" w:ascii="仿宋" w:hAnsi="仿宋" w:eastAsia="仿宋"/>
          <w:sz w:val="24"/>
          <w:szCs w:val="24"/>
          <w:highlight w:val="none"/>
          <w:lang w:val="en-US" w:eastAsia="zh-CN"/>
        </w:rPr>
        <w:t>有依法缴纳税收和社会保障资金的良好记录；</w:t>
      </w:r>
    </w:p>
    <w:p w14:paraId="4F89DC3A">
      <w:pPr>
        <w:tabs>
          <w:tab w:val="left" w:pos="1134"/>
        </w:tabs>
        <w:snapToGrid w:val="0"/>
        <w:spacing w:line="460" w:lineRule="exact"/>
        <w:ind w:left="709"/>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5、在疆内覆盖有丰富的服务网点，且有零配件仓库（提供证明文件）。</w:t>
      </w:r>
    </w:p>
    <w:p w14:paraId="23A552D5">
      <w:pPr>
        <w:tabs>
          <w:tab w:val="left" w:pos="1134"/>
        </w:tabs>
        <w:snapToGrid w:val="0"/>
        <w:spacing w:line="460" w:lineRule="exact"/>
        <w:ind w:left="709"/>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6.在克拉玛依市诚信网注册备案（非本地注册企业备案信息有效期为一年，到期后需进行年度审核），并且信用状况良好的供应商。</w:t>
      </w:r>
    </w:p>
    <w:p w14:paraId="4CD55210">
      <w:pPr>
        <w:tabs>
          <w:tab w:val="left" w:pos="1134"/>
        </w:tabs>
        <w:snapToGrid w:val="0"/>
        <w:spacing w:line="460" w:lineRule="exact"/>
        <w:ind w:left="709"/>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7.具有教育系统类似维保业绩不少于两个（需提供合同或中标通知书）。</w:t>
      </w:r>
    </w:p>
    <w:p w14:paraId="5936C350">
      <w:pPr>
        <w:tabs>
          <w:tab w:val="left" w:pos="1134"/>
        </w:tabs>
        <w:snapToGrid w:val="0"/>
        <w:spacing w:line="460" w:lineRule="exact"/>
        <w:ind w:left="709"/>
        <w:rPr>
          <w:rFonts w:hint="default" w:ascii="仿宋" w:hAnsi="仿宋" w:eastAsia="仿宋"/>
          <w:sz w:val="24"/>
          <w:szCs w:val="24"/>
          <w:highlight w:val="none"/>
          <w:lang w:val="en-US" w:eastAsia="zh-CN"/>
        </w:rPr>
      </w:pPr>
    </w:p>
    <w:p w14:paraId="64ACDE89">
      <w:pPr>
        <w:numPr>
          <w:ilvl w:val="0"/>
          <w:numId w:val="0"/>
        </w:numPr>
        <w:tabs>
          <w:tab w:val="left" w:pos="1134"/>
        </w:tabs>
        <w:snapToGrid w:val="0"/>
        <w:spacing w:line="460" w:lineRule="exact"/>
        <w:ind w:left="480" w:leftChars="0"/>
        <w:rPr>
          <w:rFonts w:hint="eastAsia" w:ascii="仿宋_GB2312" w:hAnsi="仿宋" w:eastAsia="仿宋_GB2312"/>
          <w:sz w:val="32"/>
          <w:szCs w:val="32"/>
          <w:highlight w:val="none"/>
        </w:rPr>
      </w:pPr>
      <w:r>
        <w:rPr>
          <w:rFonts w:hint="eastAsia" w:ascii="仿宋_GB2312" w:hAnsi="仿宋" w:eastAsia="仿宋_GB2312" w:cstheme="minorBidi"/>
          <w:kern w:val="2"/>
          <w:sz w:val="32"/>
          <w:szCs w:val="32"/>
          <w:highlight w:val="none"/>
          <w:lang w:val="en-US" w:eastAsia="zh-CN" w:bidi="ar-SA"/>
        </w:rPr>
        <w:t>（二）</w:t>
      </w:r>
      <w:r>
        <w:rPr>
          <w:rFonts w:hint="eastAsia" w:ascii="仿宋_GB2312" w:hAnsi="仿宋" w:eastAsia="仿宋_GB2312"/>
          <w:sz w:val="32"/>
          <w:szCs w:val="32"/>
          <w:highlight w:val="none"/>
        </w:rPr>
        <w:t>特定资格条件</w:t>
      </w:r>
    </w:p>
    <w:p w14:paraId="7A037337">
      <w:pPr>
        <w:tabs>
          <w:tab w:val="left" w:pos="1134"/>
        </w:tabs>
        <w:snapToGrid w:val="0"/>
        <w:spacing w:line="460" w:lineRule="exact"/>
        <w:ind w:left="709"/>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1.应当符合《中华人民共和国政府采购法》第二十二条规定，供应商须具备特种设备安装改造维修许可证（电梯）A级及以上资质。</w:t>
      </w:r>
    </w:p>
    <w:p w14:paraId="73149E8E">
      <w:pPr>
        <w:tabs>
          <w:tab w:val="left" w:pos="1134"/>
        </w:tabs>
        <w:snapToGrid w:val="0"/>
        <w:spacing w:line="460" w:lineRule="exact"/>
        <w:ind w:left="709"/>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2.投标单位拥有技术专利证明（提供证明文件）。</w:t>
      </w:r>
    </w:p>
    <w:p w14:paraId="091A8377">
      <w:pPr>
        <w:tabs>
          <w:tab w:val="left" w:pos="1134"/>
        </w:tabs>
        <w:snapToGrid w:val="0"/>
        <w:spacing w:line="460" w:lineRule="exact"/>
        <w:ind w:left="709"/>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3.投标人需具备质量管理体系认证证书、环境管理体系认证证书、职业健康安全管理体系认证证书。</w:t>
      </w:r>
    </w:p>
    <w:p w14:paraId="5093E07F">
      <w:pPr>
        <w:pStyle w:val="12"/>
        <w:numPr>
          <w:ilvl w:val="0"/>
          <w:numId w:val="0"/>
        </w:numPr>
        <w:spacing w:line="460" w:lineRule="exact"/>
        <w:ind w:left="1360" w:leftChars="0" w:hanging="720" w:firstLineChars="0"/>
        <w:rPr>
          <w:rFonts w:hint="default" w:ascii="仿宋_GB2312" w:hAnsi="仿宋" w:eastAsia="仿宋_GB2312" w:cstheme="minorBidi"/>
          <w:b/>
          <w:kern w:val="2"/>
          <w:sz w:val="32"/>
          <w:szCs w:val="32"/>
          <w:highlight w:val="none"/>
          <w:lang w:val="en-US" w:eastAsia="zh-CN" w:bidi="ar-SA"/>
        </w:rPr>
      </w:pPr>
    </w:p>
    <w:p w14:paraId="53CFE40E">
      <w:pPr>
        <w:pStyle w:val="12"/>
        <w:numPr>
          <w:ilvl w:val="0"/>
          <w:numId w:val="0"/>
        </w:numPr>
        <w:spacing w:line="460" w:lineRule="exact"/>
        <w:ind w:left="1360" w:leftChars="0" w:hanging="720" w:firstLineChars="0"/>
        <w:rPr>
          <w:rFonts w:hint="default" w:ascii="仿宋_GB2312" w:hAnsi="仿宋" w:eastAsia="仿宋_GB2312" w:cstheme="minorBidi"/>
          <w:b/>
          <w:kern w:val="2"/>
          <w:sz w:val="32"/>
          <w:szCs w:val="32"/>
          <w:highlight w:val="none"/>
          <w:lang w:val="en-US" w:eastAsia="zh-CN" w:bidi="ar-SA"/>
        </w:rPr>
      </w:pPr>
    </w:p>
    <w:p w14:paraId="06135CD6">
      <w:pPr>
        <w:pStyle w:val="12"/>
        <w:numPr>
          <w:ilvl w:val="0"/>
          <w:numId w:val="0"/>
        </w:numPr>
        <w:spacing w:line="460" w:lineRule="exact"/>
        <w:ind w:left="1360" w:leftChars="0" w:hanging="720" w:firstLineChars="0"/>
        <w:rPr>
          <w:rFonts w:hint="default" w:ascii="仿宋_GB2312" w:hAnsi="仿宋" w:eastAsia="仿宋_GB2312" w:cstheme="minorBidi"/>
          <w:b/>
          <w:kern w:val="2"/>
          <w:sz w:val="32"/>
          <w:szCs w:val="32"/>
          <w:highlight w:val="none"/>
          <w:lang w:val="en-US" w:eastAsia="zh-CN" w:bidi="ar-SA"/>
        </w:rPr>
      </w:pPr>
    </w:p>
    <w:p w14:paraId="4A1DD4BD">
      <w:pPr>
        <w:pStyle w:val="12"/>
        <w:numPr>
          <w:ilvl w:val="0"/>
          <w:numId w:val="0"/>
        </w:numPr>
        <w:spacing w:line="460" w:lineRule="exact"/>
        <w:ind w:left="1360" w:leftChars="0" w:hanging="720" w:firstLineChars="0"/>
        <w:rPr>
          <w:rFonts w:hint="default" w:ascii="仿宋_GB2312" w:hAnsi="仿宋" w:eastAsia="仿宋_GB2312" w:cstheme="minorBidi"/>
          <w:b/>
          <w:kern w:val="2"/>
          <w:sz w:val="32"/>
          <w:szCs w:val="32"/>
          <w:highlight w:val="none"/>
          <w:lang w:val="en-US" w:eastAsia="zh-CN" w:bidi="ar-SA"/>
        </w:rPr>
      </w:pPr>
    </w:p>
    <w:p w14:paraId="5EC5517B">
      <w:pPr>
        <w:pStyle w:val="12"/>
        <w:numPr>
          <w:ilvl w:val="0"/>
          <w:numId w:val="0"/>
        </w:numPr>
        <w:spacing w:line="460" w:lineRule="exact"/>
        <w:ind w:left="1360" w:leftChars="0" w:hanging="720" w:firstLineChars="0"/>
        <w:rPr>
          <w:rFonts w:hint="default" w:ascii="仿宋_GB2312" w:hAnsi="仿宋" w:eastAsia="仿宋_GB2312" w:cstheme="minorBidi"/>
          <w:b/>
          <w:kern w:val="2"/>
          <w:sz w:val="32"/>
          <w:szCs w:val="32"/>
          <w:highlight w:val="none"/>
          <w:lang w:val="en-US" w:eastAsia="zh-CN" w:bidi="ar-SA"/>
        </w:rPr>
      </w:pPr>
    </w:p>
    <w:p w14:paraId="1C70F42A">
      <w:pPr>
        <w:pStyle w:val="12"/>
        <w:numPr>
          <w:ilvl w:val="0"/>
          <w:numId w:val="0"/>
        </w:numPr>
        <w:spacing w:line="460" w:lineRule="exact"/>
        <w:ind w:left="1360" w:leftChars="0" w:hanging="720" w:firstLineChars="0"/>
        <w:rPr>
          <w:rFonts w:ascii="仿宋_GB2312" w:hAnsi="仿宋" w:eastAsia="仿宋_GB2312" w:cs="Times New Roman"/>
          <w:b/>
          <w:sz w:val="32"/>
          <w:szCs w:val="32"/>
          <w:highlight w:val="none"/>
        </w:rPr>
      </w:pPr>
      <w:bookmarkStart w:id="6" w:name="_GoBack"/>
      <w:bookmarkEnd w:id="6"/>
      <w:r>
        <w:rPr>
          <w:rFonts w:hint="default" w:ascii="仿宋_GB2312" w:hAnsi="仿宋" w:eastAsia="仿宋_GB2312" w:cstheme="minorBidi"/>
          <w:b/>
          <w:kern w:val="2"/>
          <w:sz w:val="32"/>
          <w:szCs w:val="32"/>
          <w:highlight w:val="none"/>
          <w:lang w:val="en-US" w:eastAsia="zh-CN" w:bidi="ar-SA"/>
        </w:rPr>
        <w:t>二、</w:t>
      </w:r>
      <w:r>
        <w:rPr>
          <w:rFonts w:hint="eastAsia" w:ascii="仿宋_GB2312" w:hAnsi="仿宋" w:eastAsia="仿宋_GB2312" w:cs="Times New Roman"/>
          <w:b/>
          <w:sz w:val="32"/>
          <w:szCs w:val="32"/>
          <w:highlight w:val="none"/>
        </w:rPr>
        <w:t>服务内容及要求</w:t>
      </w:r>
    </w:p>
    <w:p w14:paraId="702A9529">
      <w:pPr>
        <w:spacing w:line="460" w:lineRule="exact"/>
        <w:ind w:firstLine="640" w:firstLineChars="200"/>
        <w:rPr>
          <w:rFonts w:ascii="仿宋_GB2312" w:hAnsi="仿宋" w:eastAsia="仿宋_GB2312" w:cs="Times New Roman"/>
          <w:color w:val="000000"/>
          <w:sz w:val="32"/>
          <w:szCs w:val="32"/>
          <w:highlight w:val="none"/>
        </w:rPr>
      </w:pPr>
      <w:bookmarkStart w:id="0" w:name="_Toc438456195"/>
      <w:r>
        <w:rPr>
          <w:rFonts w:hint="eastAsia" w:ascii="仿宋_GB2312" w:hAnsi="仿宋" w:eastAsia="仿宋_GB2312" w:cs="Times New Roman"/>
          <w:color w:val="000000"/>
          <w:sz w:val="32"/>
          <w:szCs w:val="32"/>
          <w:highlight w:val="none"/>
        </w:rPr>
        <w:t>（一）</w:t>
      </w:r>
      <w:bookmarkEnd w:id="0"/>
      <w:bookmarkStart w:id="1" w:name="_Toc490672253"/>
      <w:r>
        <w:rPr>
          <w:rFonts w:hint="eastAsia" w:ascii="仿宋_GB2312" w:hAnsi="仿宋" w:eastAsia="仿宋_GB2312" w:cs="Times New Roman"/>
          <w:color w:val="000000"/>
          <w:sz w:val="32"/>
          <w:szCs w:val="32"/>
          <w:highlight w:val="none"/>
        </w:rPr>
        <w:t>招标项目</w:t>
      </w:r>
      <w:bookmarkEnd w:id="1"/>
      <w:r>
        <w:rPr>
          <w:rFonts w:hint="eastAsia" w:ascii="仿宋_GB2312" w:hAnsi="仿宋" w:eastAsia="仿宋_GB2312" w:cs="Times New Roman"/>
          <w:color w:val="000000"/>
          <w:sz w:val="32"/>
          <w:szCs w:val="32"/>
          <w:highlight w:val="none"/>
        </w:rPr>
        <w:t>名称、预算、服务期限</w:t>
      </w:r>
    </w:p>
    <w:tbl>
      <w:tblPr>
        <w:tblStyle w:val="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1701"/>
        <w:gridCol w:w="1965"/>
        <w:gridCol w:w="1567"/>
      </w:tblGrid>
      <w:tr w14:paraId="7A63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14:paraId="0720EFAD">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序号</w:t>
            </w:r>
          </w:p>
        </w:tc>
        <w:tc>
          <w:tcPr>
            <w:tcW w:w="2452" w:type="dxa"/>
            <w:vAlign w:val="center"/>
          </w:tcPr>
          <w:p w14:paraId="745D5409">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项目名称</w:t>
            </w:r>
          </w:p>
        </w:tc>
        <w:tc>
          <w:tcPr>
            <w:tcW w:w="1701" w:type="dxa"/>
            <w:vAlign w:val="center"/>
          </w:tcPr>
          <w:p w14:paraId="54C78C5D">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采购预算</w:t>
            </w:r>
          </w:p>
          <w:p w14:paraId="363D58E7">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（万元）</w:t>
            </w:r>
          </w:p>
        </w:tc>
        <w:tc>
          <w:tcPr>
            <w:tcW w:w="1965" w:type="dxa"/>
            <w:vAlign w:val="center"/>
          </w:tcPr>
          <w:p w14:paraId="1F5FAE52">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服务期限</w:t>
            </w:r>
          </w:p>
        </w:tc>
        <w:tc>
          <w:tcPr>
            <w:tcW w:w="1567" w:type="dxa"/>
            <w:vAlign w:val="center"/>
          </w:tcPr>
          <w:p w14:paraId="5DA0C3C8">
            <w:pPr>
              <w:pStyle w:val="2"/>
              <w:spacing w:line="400" w:lineRule="exact"/>
              <w:ind w:left="0"/>
              <w:jc w:val="center"/>
              <w:rPr>
                <w:rFonts w:ascii="仿宋" w:hAnsi="仿宋" w:eastAsia="仿宋"/>
                <w:b/>
                <w:szCs w:val="24"/>
                <w:highlight w:val="none"/>
              </w:rPr>
            </w:pPr>
            <w:r>
              <w:rPr>
                <w:rFonts w:hint="eastAsia" w:ascii="仿宋" w:hAnsi="仿宋" w:eastAsia="仿宋"/>
                <w:b/>
                <w:szCs w:val="24"/>
                <w:highlight w:val="none"/>
              </w:rPr>
              <w:t>备注</w:t>
            </w:r>
          </w:p>
        </w:tc>
      </w:tr>
      <w:tr w14:paraId="3363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14:paraId="353ED218">
            <w:pPr>
              <w:pStyle w:val="2"/>
              <w:spacing w:line="400" w:lineRule="exact"/>
              <w:ind w:left="0"/>
              <w:jc w:val="center"/>
              <w:rPr>
                <w:rFonts w:hint="eastAsia" w:ascii="仿宋" w:hAnsi="仿宋" w:eastAsia="仿宋"/>
                <w:szCs w:val="24"/>
                <w:highlight w:val="none"/>
                <w:lang w:val="en-US" w:eastAsia="zh-CN"/>
              </w:rPr>
            </w:pPr>
            <w:r>
              <w:rPr>
                <w:rFonts w:hint="eastAsia" w:ascii="仿宋" w:hAnsi="仿宋" w:eastAsia="仿宋"/>
                <w:szCs w:val="24"/>
                <w:highlight w:val="none"/>
                <w:lang w:val="en-US" w:eastAsia="zh-CN"/>
              </w:rPr>
              <w:t>1</w:t>
            </w:r>
          </w:p>
        </w:tc>
        <w:tc>
          <w:tcPr>
            <w:tcW w:w="2452" w:type="dxa"/>
            <w:vAlign w:val="center"/>
          </w:tcPr>
          <w:p w14:paraId="1A74B0BA">
            <w:pPr>
              <w:pStyle w:val="2"/>
              <w:spacing w:line="400" w:lineRule="exact"/>
              <w:ind w:left="0"/>
              <w:jc w:val="center"/>
              <w:rPr>
                <w:rFonts w:ascii="仿宋" w:hAnsi="仿宋" w:eastAsia="仿宋"/>
                <w:szCs w:val="24"/>
                <w:highlight w:val="none"/>
              </w:rPr>
            </w:pPr>
            <w:r>
              <w:rPr>
                <w:rFonts w:hint="eastAsia" w:ascii="仿宋" w:hAnsi="仿宋" w:eastAsia="仿宋" w:cs="仿宋"/>
                <w:b w:val="0"/>
                <w:bCs/>
                <w:color w:val="auto"/>
                <w:kern w:val="0"/>
                <w:sz w:val="24"/>
                <w:szCs w:val="24"/>
                <w:highlight w:val="none"/>
                <w:shd w:val="clear" w:color="auto" w:fill="FFFFFF"/>
              </w:rPr>
              <w:t>克拉玛依市第一中学</w:t>
            </w:r>
            <w:r>
              <w:rPr>
                <w:rFonts w:hint="eastAsia" w:ascii="仿宋" w:hAnsi="仿宋" w:eastAsia="仿宋" w:cs="仿宋"/>
                <w:b w:val="0"/>
                <w:bCs/>
                <w:color w:val="auto"/>
                <w:sz w:val="24"/>
                <w:szCs w:val="24"/>
                <w:highlight w:val="none"/>
              </w:rPr>
              <w:t>电梯维修、保养项目</w:t>
            </w:r>
          </w:p>
        </w:tc>
        <w:tc>
          <w:tcPr>
            <w:tcW w:w="1701" w:type="dxa"/>
            <w:vAlign w:val="center"/>
          </w:tcPr>
          <w:p w14:paraId="62EF76BC">
            <w:pPr>
              <w:pStyle w:val="2"/>
              <w:spacing w:line="400" w:lineRule="exact"/>
              <w:ind w:left="0"/>
              <w:jc w:val="center"/>
              <w:rPr>
                <w:rFonts w:hint="eastAsia" w:ascii="仿宋" w:hAnsi="仿宋" w:eastAsia="仿宋"/>
                <w:szCs w:val="24"/>
                <w:highlight w:val="none"/>
                <w:lang w:val="en-US" w:eastAsia="zh-CN"/>
              </w:rPr>
            </w:pPr>
            <w:r>
              <w:rPr>
                <w:rFonts w:hint="eastAsia" w:ascii="仿宋" w:hAnsi="仿宋" w:eastAsia="仿宋"/>
                <w:szCs w:val="24"/>
                <w:highlight w:val="none"/>
                <w:lang w:val="en-US" w:eastAsia="zh-CN"/>
              </w:rPr>
              <w:t>18</w:t>
            </w:r>
          </w:p>
        </w:tc>
        <w:tc>
          <w:tcPr>
            <w:tcW w:w="1965" w:type="dxa"/>
            <w:vAlign w:val="center"/>
          </w:tcPr>
          <w:p w14:paraId="1DF41A16">
            <w:pPr>
              <w:pStyle w:val="2"/>
              <w:spacing w:line="400" w:lineRule="exact"/>
              <w:ind w:left="0"/>
              <w:jc w:val="center"/>
              <w:rPr>
                <w:rFonts w:hint="eastAsia" w:ascii="仿宋" w:hAnsi="仿宋" w:eastAsia="仿宋"/>
                <w:szCs w:val="24"/>
                <w:highlight w:val="none"/>
                <w:lang w:val="en-US" w:eastAsia="zh-CN"/>
              </w:rPr>
            </w:pPr>
            <w:r>
              <w:rPr>
                <w:rFonts w:hint="eastAsia" w:ascii="仿宋" w:hAnsi="仿宋" w:eastAsia="仿宋"/>
                <w:szCs w:val="24"/>
                <w:highlight w:val="none"/>
                <w:lang w:val="en-US" w:eastAsia="zh-CN"/>
              </w:rPr>
              <w:t>自合同签订之日起一年</w:t>
            </w:r>
          </w:p>
        </w:tc>
        <w:tc>
          <w:tcPr>
            <w:tcW w:w="1567" w:type="dxa"/>
            <w:vAlign w:val="center"/>
          </w:tcPr>
          <w:p w14:paraId="2F10E3C2">
            <w:pPr>
              <w:pStyle w:val="2"/>
              <w:rPr>
                <w:rFonts w:ascii="仿宋" w:hAnsi="仿宋" w:eastAsia="仿宋"/>
                <w:szCs w:val="24"/>
                <w:highlight w:val="none"/>
              </w:rPr>
            </w:pPr>
          </w:p>
        </w:tc>
      </w:tr>
    </w:tbl>
    <w:p w14:paraId="69DA6473">
      <w:pPr>
        <w:spacing w:line="460" w:lineRule="exact"/>
        <w:ind w:firstLine="640" w:firstLineChars="200"/>
        <w:rPr>
          <w:rFonts w:ascii="仿宋_GB2312" w:hAnsi="仿宋" w:eastAsia="仿宋_GB2312" w:cs="Times New Roman"/>
          <w:color w:val="000000"/>
          <w:sz w:val="32"/>
          <w:szCs w:val="32"/>
          <w:highlight w:val="none"/>
        </w:rPr>
      </w:pPr>
    </w:p>
    <w:p w14:paraId="2AD3C5E8">
      <w:pPr>
        <w:spacing w:line="460" w:lineRule="exact"/>
        <w:ind w:firstLine="640" w:firstLineChars="200"/>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（二）项目基本情况及服务内容</w:t>
      </w:r>
    </w:p>
    <w:p w14:paraId="6E9FADEB">
      <w:pPr>
        <w:pStyle w:val="15"/>
        <w:ind w:firstLine="480"/>
        <w:rPr>
          <w:rFonts w:hint="eastAsia"/>
          <w:highlight w:val="none"/>
        </w:rPr>
      </w:pPr>
      <w:bookmarkStart w:id="2" w:name="_Toc491251287"/>
      <w:r>
        <w:rPr>
          <w:rFonts w:hint="eastAsia"/>
          <w:highlight w:val="none"/>
          <w:lang w:val="en-US" w:eastAsia="zh-CN"/>
        </w:rPr>
        <w:t>2.1</w:t>
      </w:r>
      <w:r>
        <w:rPr>
          <w:rFonts w:hint="eastAsia"/>
          <w:highlight w:val="none"/>
        </w:rPr>
        <w:t>、项目基本情况</w:t>
      </w:r>
      <w:bookmarkEnd w:id="2"/>
    </w:p>
    <w:p w14:paraId="632CF93D">
      <w:pPr>
        <w:pStyle w:val="1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本次招标为</w:t>
      </w:r>
      <w:r>
        <w:rPr>
          <w:rFonts w:hint="eastAsia" w:ascii="仿宋" w:hAnsi="仿宋" w:eastAsia="仿宋" w:cs="仿宋"/>
          <w:b w:val="0"/>
          <w:bCs w:val="0"/>
          <w:sz w:val="24"/>
          <w:szCs w:val="24"/>
          <w:highlight w:val="none"/>
          <w:lang w:eastAsia="zh-CN"/>
        </w:rPr>
        <w:t>克拉玛依市第一中学初中校区、高中校区、生活学院共</w:t>
      </w:r>
      <w:r>
        <w:rPr>
          <w:rFonts w:hint="eastAsia" w:ascii="仿宋" w:hAnsi="仿宋" w:eastAsia="仿宋" w:cs="仿宋"/>
          <w:b w:val="0"/>
          <w:bCs w:val="0"/>
          <w:sz w:val="24"/>
          <w:szCs w:val="24"/>
          <w:highlight w:val="none"/>
          <w:lang w:val="en-US" w:eastAsia="zh-CN"/>
        </w:rPr>
        <w:t>18部电梯维护保养。具体参数如下：</w:t>
      </w:r>
    </w:p>
    <w:tbl>
      <w:tblPr>
        <w:tblStyle w:val="8"/>
        <w:tblpPr w:leftFromText="180" w:rightFromText="180" w:vertAnchor="text" w:horzAnchor="page" w:tblpX="1785" w:tblpY="37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235"/>
        <w:gridCol w:w="3255"/>
        <w:gridCol w:w="1531"/>
      </w:tblGrid>
      <w:tr w14:paraId="4643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1" w:type="dxa"/>
            <w:noWrap w:val="0"/>
            <w:vAlign w:val="top"/>
          </w:tcPr>
          <w:p w14:paraId="15A43718">
            <w:pPr>
              <w:spacing w:line="560" w:lineRule="exact"/>
              <w:rPr>
                <w:rFonts w:hint="eastAsia" w:ascii="仿宋" w:hAnsi="仿宋" w:eastAsia="仿宋" w:cs="仿宋"/>
                <w:b w:val="0"/>
                <w:bCs w:val="0"/>
                <w:sz w:val="24"/>
                <w:szCs w:val="24"/>
                <w:highlight w:val="none"/>
                <w:vertAlign w:val="baseline"/>
                <w:lang w:eastAsia="zh-CN"/>
              </w:rPr>
            </w:pPr>
            <w:bookmarkStart w:id="3" w:name="_Toc491251288"/>
            <w:r>
              <w:rPr>
                <w:rFonts w:hint="eastAsia" w:ascii="仿宋" w:hAnsi="仿宋" w:eastAsia="仿宋" w:cs="仿宋"/>
                <w:b w:val="0"/>
                <w:bCs w:val="0"/>
                <w:sz w:val="24"/>
                <w:szCs w:val="24"/>
                <w:highlight w:val="none"/>
                <w:vertAlign w:val="baseline"/>
                <w:lang w:eastAsia="zh-CN"/>
              </w:rPr>
              <w:t>校区</w:t>
            </w:r>
          </w:p>
        </w:tc>
        <w:tc>
          <w:tcPr>
            <w:tcW w:w="2235" w:type="dxa"/>
            <w:noWrap w:val="0"/>
            <w:vAlign w:val="top"/>
          </w:tcPr>
          <w:p w14:paraId="6811F247">
            <w:pPr>
              <w:spacing w:line="560" w:lineRule="exact"/>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sz w:val="24"/>
                <w:szCs w:val="24"/>
                <w:highlight w:val="none"/>
                <w:vertAlign w:val="baseline"/>
                <w:lang w:eastAsia="zh-CN"/>
              </w:rPr>
              <w:t>电梯名称</w:t>
            </w:r>
          </w:p>
        </w:tc>
        <w:tc>
          <w:tcPr>
            <w:tcW w:w="3255" w:type="dxa"/>
            <w:noWrap w:val="0"/>
            <w:vAlign w:val="top"/>
          </w:tcPr>
          <w:p w14:paraId="14CEC4AF">
            <w:pPr>
              <w:spacing w:line="560" w:lineRule="exact"/>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eastAsia="zh-CN"/>
              </w:rPr>
              <w:t>层</w:t>
            </w:r>
            <w:r>
              <w:rPr>
                <w:rFonts w:hint="eastAsia" w:ascii="仿宋" w:hAnsi="仿宋" w:eastAsia="仿宋" w:cs="仿宋"/>
                <w:b w:val="0"/>
                <w:bCs w:val="0"/>
                <w:sz w:val="24"/>
                <w:szCs w:val="24"/>
                <w:highlight w:val="none"/>
                <w:vertAlign w:val="baseline"/>
                <w:lang w:val="en-US" w:eastAsia="zh-CN"/>
              </w:rPr>
              <w:t>/站、载重（kg）、速度（m/s）</w:t>
            </w:r>
          </w:p>
        </w:tc>
        <w:tc>
          <w:tcPr>
            <w:tcW w:w="1531" w:type="dxa"/>
            <w:noWrap w:val="0"/>
            <w:vAlign w:val="top"/>
          </w:tcPr>
          <w:p w14:paraId="330841E5">
            <w:pPr>
              <w:spacing w:line="560" w:lineRule="exact"/>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台数</w:t>
            </w:r>
          </w:p>
        </w:tc>
      </w:tr>
      <w:tr w14:paraId="0FB2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noWrap w:val="0"/>
            <w:vAlign w:val="top"/>
          </w:tcPr>
          <w:p w14:paraId="30C807AC">
            <w:pPr>
              <w:spacing w:line="560" w:lineRule="exact"/>
              <w:jc w:val="center"/>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sz w:val="24"/>
                <w:szCs w:val="24"/>
                <w:highlight w:val="none"/>
                <w:vertAlign w:val="baseline"/>
                <w:lang w:eastAsia="zh-CN"/>
              </w:rPr>
              <w:t>初中校区</w:t>
            </w:r>
          </w:p>
        </w:tc>
        <w:tc>
          <w:tcPr>
            <w:tcW w:w="2235" w:type="dxa"/>
            <w:noWrap w:val="0"/>
            <w:vAlign w:val="top"/>
          </w:tcPr>
          <w:p w14:paraId="4D346E02">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eastAsia="zh-CN"/>
              </w:rPr>
              <w:t>三菱</w:t>
            </w:r>
            <w:r>
              <w:rPr>
                <w:rFonts w:hint="eastAsia" w:ascii="仿宋" w:hAnsi="仿宋" w:eastAsia="仿宋" w:cs="仿宋"/>
                <w:b w:val="0"/>
                <w:bCs w:val="0"/>
                <w:sz w:val="24"/>
                <w:szCs w:val="24"/>
                <w:highlight w:val="none"/>
                <w:vertAlign w:val="baseline"/>
                <w:lang w:val="en-US" w:eastAsia="zh-CN"/>
              </w:rPr>
              <w:t>ELENESSA</w:t>
            </w:r>
          </w:p>
        </w:tc>
        <w:tc>
          <w:tcPr>
            <w:tcW w:w="3255" w:type="dxa"/>
            <w:noWrap w:val="0"/>
            <w:vAlign w:val="top"/>
          </w:tcPr>
          <w:p w14:paraId="048D9ED5">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5/5、 1050、1.0</w:t>
            </w:r>
          </w:p>
        </w:tc>
        <w:tc>
          <w:tcPr>
            <w:tcW w:w="1531" w:type="dxa"/>
            <w:noWrap w:val="0"/>
            <w:vAlign w:val="top"/>
          </w:tcPr>
          <w:p w14:paraId="4A42DBF0">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r>
      <w:tr w14:paraId="2397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noWrap w:val="0"/>
            <w:vAlign w:val="top"/>
          </w:tcPr>
          <w:p w14:paraId="6428D3FA">
            <w:pPr>
              <w:spacing w:line="560" w:lineRule="exact"/>
              <w:jc w:val="center"/>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sz w:val="24"/>
                <w:szCs w:val="24"/>
                <w:highlight w:val="none"/>
                <w:vertAlign w:val="baseline"/>
                <w:lang w:eastAsia="zh-CN"/>
              </w:rPr>
              <w:t>高中校区</w:t>
            </w:r>
          </w:p>
        </w:tc>
        <w:tc>
          <w:tcPr>
            <w:tcW w:w="2235" w:type="dxa"/>
            <w:noWrap w:val="0"/>
            <w:vAlign w:val="top"/>
          </w:tcPr>
          <w:p w14:paraId="2FD01AD4">
            <w:pPr>
              <w:spacing w:line="560" w:lineRule="exact"/>
              <w:jc w:val="center"/>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sz w:val="24"/>
                <w:szCs w:val="24"/>
                <w:highlight w:val="none"/>
                <w:vertAlign w:val="baseline"/>
                <w:lang w:eastAsia="zh-CN"/>
              </w:rPr>
              <w:t>浙江梅轮</w:t>
            </w:r>
          </w:p>
        </w:tc>
        <w:tc>
          <w:tcPr>
            <w:tcW w:w="3255" w:type="dxa"/>
            <w:noWrap w:val="0"/>
            <w:vAlign w:val="top"/>
          </w:tcPr>
          <w:p w14:paraId="6AEC89B7">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6/6、1000、1.0</w:t>
            </w:r>
          </w:p>
        </w:tc>
        <w:tc>
          <w:tcPr>
            <w:tcW w:w="1531" w:type="dxa"/>
            <w:noWrap w:val="0"/>
            <w:vAlign w:val="top"/>
          </w:tcPr>
          <w:p w14:paraId="540F34D1">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w:t>
            </w:r>
          </w:p>
        </w:tc>
      </w:tr>
      <w:tr w14:paraId="29B1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noWrap w:val="0"/>
            <w:vAlign w:val="top"/>
          </w:tcPr>
          <w:p w14:paraId="02EC8F70">
            <w:pPr>
              <w:spacing w:line="560" w:lineRule="exact"/>
              <w:jc w:val="center"/>
              <w:rPr>
                <w:rFonts w:hint="eastAsia" w:ascii="仿宋" w:hAnsi="仿宋" w:eastAsia="仿宋" w:cs="仿宋"/>
                <w:b w:val="0"/>
                <w:bCs w:val="0"/>
                <w:sz w:val="24"/>
                <w:szCs w:val="24"/>
                <w:highlight w:val="none"/>
                <w:vertAlign w:val="baseline"/>
              </w:rPr>
            </w:pPr>
          </w:p>
        </w:tc>
        <w:tc>
          <w:tcPr>
            <w:tcW w:w="2235" w:type="dxa"/>
            <w:noWrap w:val="0"/>
            <w:vAlign w:val="top"/>
          </w:tcPr>
          <w:p w14:paraId="47190AD6">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eastAsia="zh-CN"/>
              </w:rPr>
              <w:t>浙江梅轮</w:t>
            </w:r>
          </w:p>
        </w:tc>
        <w:tc>
          <w:tcPr>
            <w:tcW w:w="3255" w:type="dxa"/>
            <w:noWrap w:val="0"/>
            <w:vAlign w:val="top"/>
          </w:tcPr>
          <w:p w14:paraId="720FA554">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5/5、1000、1.0</w:t>
            </w:r>
          </w:p>
        </w:tc>
        <w:tc>
          <w:tcPr>
            <w:tcW w:w="1531" w:type="dxa"/>
            <w:noWrap w:val="0"/>
            <w:vAlign w:val="top"/>
          </w:tcPr>
          <w:p w14:paraId="3D97055B">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r>
      <w:tr w14:paraId="29EE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noWrap w:val="0"/>
            <w:vAlign w:val="top"/>
          </w:tcPr>
          <w:p w14:paraId="177FAEE1">
            <w:pPr>
              <w:spacing w:line="560" w:lineRule="exact"/>
              <w:jc w:val="center"/>
              <w:rPr>
                <w:rFonts w:hint="eastAsia" w:ascii="仿宋" w:hAnsi="仿宋" w:eastAsia="仿宋" w:cs="仿宋"/>
                <w:b w:val="0"/>
                <w:bCs w:val="0"/>
                <w:sz w:val="24"/>
                <w:szCs w:val="24"/>
                <w:highlight w:val="none"/>
                <w:vertAlign w:val="baseline"/>
              </w:rPr>
            </w:pPr>
          </w:p>
        </w:tc>
        <w:tc>
          <w:tcPr>
            <w:tcW w:w="2235" w:type="dxa"/>
            <w:noWrap w:val="0"/>
            <w:vAlign w:val="top"/>
          </w:tcPr>
          <w:p w14:paraId="66E193F4">
            <w:pPr>
              <w:spacing w:line="560" w:lineRule="exact"/>
              <w:jc w:val="center"/>
              <w:rPr>
                <w:rFonts w:hint="eastAsia" w:ascii="仿宋" w:hAnsi="仿宋" w:eastAsia="仿宋" w:cs="仿宋"/>
                <w:b w:val="0"/>
                <w:bCs w:val="0"/>
                <w:sz w:val="24"/>
                <w:szCs w:val="24"/>
                <w:highlight w:val="none"/>
                <w:vertAlign w:val="baseline"/>
                <w:lang w:val="en-US"/>
              </w:rPr>
            </w:pPr>
            <w:r>
              <w:rPr>
                <w:rFonts w:hint="eastAsia" w:ascii="仿宋" w:hAnsi="仿宋" w:eastAsia="仿宋" w:cs="仿宋"/>
                <w:b w:val="0"/>
                <w:bCs w:val="0"/>
                <w:sz w:val="24"/>
                <w:szCs w:val="24"/>
                <w:highlight w:val="none"/>
                <w:vertAlign w:val="baseline"/>
                <w:lang w:eastAsia="zh-CN"/>
              </w:rPr>
              <w:t>浙江梅轮</w:t>
            </w:r>
          </w:p>
        </w:tc>
        <w:tc>
          <w:tcPr>
            <w:tcW w:w="3255" w:type="dxa"/>
            <w:noWrap w:val="0"/>
            <w:vAlign w:val="top"/>
          </w:tcPr>
          <w:p w14:paraId="392684C1">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7/7、1000、1.0</w:t>
            </w:r>
          </w:p>
        </w:tc>
        <w:tc>
          <w:tcPr>
            <w:tcW w:w="1531" w:type="dxa"/>
            <w:noWrap w:val="0"/>
            <w:vAlign w:val="top"/>
          </w:tcPr>
          <w:p w14:paraId="7DFC3594">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r>
      <w:tr w14:paraId="6DDB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noWrap w:val="0"/>
            <w:vAlign w:val="top"/>
          </w:tcPr>
          <w:p w14:paraId="05F21B27">
            <w:pPr>
              <w:spacing w:line="560" w:lineRule="exact"/>
              <w:jc w:val="center"/>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sz w:val="24"/>
                <w:szCs w:val="24"/>
                <w:highlight w:val="none"/>
                <w:vertAlign w:val="baseline"/>
                <w:lang w:eastAsia="zh-CN"/>
              </w:rPr>
              <w:t>生活学院</w:t>
            </w:r>
          </w:p>
        </w:tc>
        <w:tc>
          <w:tcPr>
            <w:tcW w:w="2235" w:type="dxa"/>
            <w:noWrap w:val="0"/>
            <w:vAlign w:val="top"/>
          </w:tcPr>
          <w:p w14:paraId="07C2DFD2">
            <w:pPr>
              <w:spacing w:line="560" w:lineRule="exact"/>
              <w:jc w:val="center"/>
              <w:rPr>
                <w:rFonts w:hint="eastAsia" w:ascii="仿宋" w:hAnsi="仿宋" w:eastAsia="仿宋" w:cs="仿宋"/>
                <w:b w:val="0"/>
                <w:bCs w:val="0"/>
                <w:sz w:val="24"/>
                <w:szCs w:val="24"/>
                <w:highlight w:val="none"/>
                <w:vertAlign w:val="baseline"/>
                <w:lang w:eastAsia="zh-CN"/>
              </w:rPr>
            </w:pPr>
            <w:r>
              <w:rPr>
                <w:rFonts w:hint="eastAsia" w:ascii="仿宋" w:hAnsi="仿宋" w:eastAsia="仿宋" w:cs="仿宋"/>
                <w:b w:val="0"/>
                <w:bCs w:val="0"/>
                <w:sz w:val="24"/>
                <w:szCs w:val="24"/>
                <w:highlight w:val="none"/>
                <w:vertAlign w:val="baseline"/>
                <w:lang w:eastAsia="zh-CN"/>
              </w:rPr>
              <w:t>爱默生</w:t>
            </w:r>
          </w:p>
        </w:tc>
        <w:tc>
          <w:tcPr>
            <w:tcW w:w="3255" w:type="dxa"/>
            <w:noWrap w:val="0"/>
            <w:vAlign w:val="top"/>
          </w:tcPr>
          <w:p w14:paraId="7A7D2982">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2/2、1000、1.0</w:t>
            </w:r>
          </w:p>
        </w:tc>
        <w:tc>
          <w:tcPr>
            <w:tcW w:w="1531" w:type="dxa"/>
            <w:noWrap w:val="0"/>
            <w:vAlign w:val="top"/>
          </w:tcPr>
          <w:p w14:paraId="0824CF8B">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r>
      <w:tr w14:paraId="7FDF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noWrap w:val="0"/>
            <w:vAlign w:val="top"/>
          </w:tcPr>
          <w:p w14:paraId="42485342">
            <w:pPr>
              <w:spacing w:line="560" w:lineRule="exact"/>
              <w:rPr>
                <w:rFonts w:hint="eastAsia" w:ascii="仿宋" w:hAnsi="仿宋" w:eastAsia="仿宋" w:cs="仿宋"/>
                <w:b w:val="0"/>
                <w:bCs w:val="0"/>
                <w:sz w:val="24"/>
                <w:szCs w:val="24"/>
                <w:highlight w:val="none"/>
                <w:vertAlign w:val="baseline"/>
              </w:rPr>
            </w:pPr>
          </w:p>
        </w:tc>
        <w:tc>
          <w:tcPr>
            <w:tcW w:w="2235" w:type="dxa"/>
            <w:noWrap w:val="0"/>
            <w:vAlign w:val="top"/>
          </w:tcPr>
          <w:p w14:paraId="502315BC">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eastAsia="zh-CN"/>
              </w:rPr>
              <w:t>爱默生</w:t>
            </w:r>
          </w:p>
        </w:tc>
        <w:tc>
          <w:tcPr>
            <w:tcW w:w="3255" w:type="dxa"/>
            <w:noWrap w:val="0"/>
            <w:vAlign w:val="top"/>
          </w:tcPr>
          <w:p w14:paraId="7A1A9374">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4/4、1000、1.0</w:t>
            </w:r>
          </w:p>
        </w:tc>
        <w:tc>
          <w:tcPr>
            <w:tcW w:w="1531" w:type="dxa"/>
            <w:noWrap w:val="0"/>
            <w:vAlign w:val="top"/>
          </w:tcPr>
          <w:p w14:paraId="54C6DFE2">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r>
      <w:tr w14:paraId="4F74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noWrap w:val="0"/>
            <w:vAlign w:val="top"/>
          </w:tcPr>
          <w:p w14:paraId="5F7210BB">
            <w:pPr>
              <w:spacing w:line="560" w:lineRule="exact"/>
              <w:rPr>
                <w:rFonts w:hint="eastAsia" w:ascii="仿宋" w:hAnsi="仿宋" w:eastAsia="仿宋" w:cs="仿宋"/>
                <w:b w:val="0"/>
                <w:bCs w:val="0"/>
                <w:sz w:val="24"/>
                <w:szCs w:val="24"/>
                <w:highlight w:val="none"/>
                <w:vertAlign w:val="baseline"/>
              </w:rPr>
            </w:pPr>
          </w:p>
        </w:tc>
        <w:tc>
          <w:tcPr>
            <w:tcW w:w="2235" w:type="dxa"/>
            <w:noWrap w:val="0"/>
            <w:vAlign w:val="top"/>
          </w:tcPr>
          <w:p w14:paraId="70E61F5B">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eastAsia="zh-CN"/>
              </w:rPr>
              <w:t>爱默生</w:t>
            </w:r>
          </w:p>
        </w:tc>
        <w:tc>
          <w:tcPr>
            <w:tcW w:w="3255" w:type="dxa"/>
            <w:noWrap w:val="0"/>
            <w:vAlign w:val="top"/>
          </w:tcPr>
          <w:p w14:paraId="38C99D69">
            <w:pPr>
              <w:spacing w:line="560" w:lineRule="exact"/>
              <w:jc w:val="center"/>
              <w:rPr>
                <w:rFonts w:hint="eastAsia" w:ascii="仿宋" w:hAnsi="仿宋" w:eastAsia="仿宋" w:cs="仿宋"/>
                <w:b w:val="0"/>
                <w:bCs w:val="0"/>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6/6、1000、1.0</w:t>
            </w:r>
          </w:p>
        </w:tc>
        <w:tc>
          <w:tcPr>
            <w:tcW w:w="1531" w:type="dxa"/>
            <w:noWrap w:val="0"/>
            <w:vAlign w:val="top"/>
          </w:tcPr>
          <w:p w14:paraId="35D99041">
            <w:pPr>
              <w:spacing w:line="5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r>
    </w:tbl>
    <w:p w14:paraId="2566420A">
      <w:pPr>
        <w:pStyle w:val="15"/>
        <w:ind w:firstLine="480"/>
        <w:rPr>
          <w:rFonts w:hint="eastAsia"/>
          <w:highlight w:val="none"/>
        </w:rPr>
      </w:pPr>
      <w:r>
        <w:rPr>
          <w:rFonts w:hint="eastAsia"/>
          <w:highlight w:val="none"/>
          <w:lang w:val="en-US" w:eastAsia="zh-CN"/>
        </w:rPr>
        <w:t>2.2</w:t>
      </w:r>
      <w:r>
        <w:rPr>
          <w:rFonts w:hint="eastAsia"/>
          <w:highlight w:val="none"/>
        </w:rPr>
        <w:t>、服务标准及要求</w:t>
      </w:r>
      <w:bookmarkEnd w:id="3"/>
    </w:p>
    <w:p w14:paraId="355716B6">
      <w:pPr>
        <w:pStyle w:val="19"/>
        <w:rPr>
          <w:rFonts w:hint="eastAsia" w:ascii="仿宋" w:hAnsi="仿宋" w:eastAsia="仿宋" w:cs="仿宋"/>
          <w:b w:val="0"/>
          <w:bCs w:val="0"/>
          <w:sz w:val="24"/>
          <w:szCs w:val="24"/>
          <w:highlight w:val="none"/>
        </w:rPr>
      </w:pPr>
      <w:r>
        <w:rPr>
          <w:rFonts w:hint="eastAsia" w:cs="仿宋"/>
          <w:b w:val="0"/>
          <w:bCs w:val="0"/>
          <w:sz w:val="24"/>
          <w:szCs w:val="24"/>
          <w:highlight w:val="none"/>
          <w:lang w:eastAsia="zh-CN"/>
        </w:rPr>
        <w:t>（</w:t>
      </w:r>
      <w:r>
        <w:rPr>
          <w:rFonts w:hint="eastAsia" w:cs="仿宋"/>
          <w:b w:val="0"/>
          <w:bCs w:val="0"/>
          <w:sz w:val="24"/>
          <w:szCs w:val="24"/>
          <w:highlight w:val="none"/>
          <w:lang w:val="en-US" w:eastAsia="zh-CN"/>
        </w:rPr>
        <w:t>1</w:t>
      </w:r>
      <w:r>
        <w:rPr>
          <w:rFonts w:hint="eastAsia" w:cs="仿宋"/>
          <w:b w:val="0"/>
          <w:bCs w:val="0"/>
          <w:sz w:val="24"/>
          <w:szCs w:val="24"/>
          <w:highlight w:val="none"/>
          <w:lang w:eastAsia="zh-CN"/>
        </w:rPr>
        <w:t>）</w:t>
      </w:r>
      <w:r>
        <w:rPr>
          <w:rFonts w:hint="eastAsia" w:ascii="仿宋" w:hAnsi="仿宋" w:eastAsia="仿宋" w:cs="仿宋"/>
          <w:b w:val="0"/>
          <w:bCs w:val="0"/>
          <w:sz w:val="24"/>
          <w:szCs w:val="24"/>
          <w:highlight w:val="none"/>
        </w:rPr>
        <w:t>服务内容：</w:t>
      </w:r>
    </w:p>
    <w:p w14:paraId="73225C47">
      <w:pPr>
        <w:spacing w:line="560" w:lineRule="exact"/>
        <w:ind w:firstLine="470" w:firstLineChars="19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 维保期内维保方负责克拉玛依市第一中学</w:t>
      </w:r>
      <w:r>
        <w:rPr>
          <w:rFonts w:hint="eastAsia" w:ascii="仿宋" w:hAnsi="仿宋" w:eastAsia="仿宋" w:cs="仿宋"/>
          <w:b w:val="0"/>
          <w:bCs w:val="0"/>
          <w:sz w:val="24"/>
          <w:szCs w:val="24"/>
          <w:highlight w:val="none"/>
          <w:lang w:eastAsia="zh-CN"/>
        </w:rPr>
        <w:t>初</w:t>
      </w:r>
      <w:r>
        <w:rPr>
          <w:rFonts w:hint="eastAsia" w:ascii="仿宋" w:hAnsi="仿宋" w:eastAsia="仿宋" w:cs="仿宋"/>
          <w:b w:val="0"/>
          <w:bCs w:val="0"/>
          <w:color w:val="000000"/>
          <w:sz w:val="24"/>
          <w:szCs w:val="24"/>
          <w:highlight w:val="none"/>
          <w:lang w:eastAsia="zh-CN"/>
        </w:rPr>
        <w:t>中校区、高中校区、生活学院</w:t>
      </w:r>
      <w:r>
        <w:rPr>
          <w:rFonts w:hint="eastAsia" w:ascii="仿宋" w:hAnsi="仿宋" w:eastAsia="仿宋" w:cs="仿宋"/>
          <w:b w:val="0"/>
          <w:bCs w:val="0"/>
          <w:color w:val="000000"/>
          <w:sz w:val="24"/>
          <w:szCs w:val="24"/>
          <w:highlight w:val="none"/>
        </w:rPr>
        <w:t>1</w:t>
      </w:r>
      <w:r>
        <w:rPr>
          <w:rFonts w:hint="eastAsia" w:ascii="仿宋" w:hAnsi="仿宋" w:eastAsia="仿宋" w:cs="仿宋"/>
          <w:b w:val="0"/>
          <w:bCs w:val="0"/>
          <w:sz w:val="24"/>
          <w:szCs w:val="24"/>
          <w:highlight w:val="none"/>
          <w:lang w:val="en-US" w:eastAsia="zh-CN"/>
        </w:rPr>
        <w:t>8</w:t>
      </w:r>
      <w:r>
        <w:rPr>
          <w:rFonts w:hint="eastAsia" w:ascii="仿宋" w:hAnsi="仿宋" w:eastAsia="仿宋" w:cs="仿宋"/>
          <w:b w:val="0"/>
          <w:bCs w:val="0"/>
          <w:sz w:val="24"/>
          <w:szCs w:val="24"/>
          <w:highlight w:val="none"/>
        </w:rPr>
        <w:t>部电梯安全运行，完好率达到100%。</w:t>
      </w:r>
      <w:r>
        <w:rPr>
          <w:rFonts w:hint="eastAsia" w:ascii="仿宋" w:hAnsi="仿宋" w:eastAsia="仿宋" w:cs="仿宋"/>
          <w:b w:val="0"/>
          <w:bCs w:val="0"/>
          <w:sz w:val="24"/>
          <w:szCs w:val="24"/>
          <w:highlight w:val="none"/>
          <w:lang w:eastAsia="zh-CN"/>
        </w:rPr>
        <w:t>保养项目应按照《电梯维护保养》（</w:t>
      </w:r>
      <w:r>
        <w:rPr>
          <w:rFonts w:hint="eastAsia" w:ascii="仿宋" w:hAnsi="仿宋" w:eastAsia="仿宋" w:cs="仿宋"/>
          <w:b w:val="0"/>
          <w:bCs w:val="0"/>
          <w:sz w:val="24"/>
          <w:szCs w:val="24"/>
          <w:highlight w:val="none"/>
          <w:lang w:val="en-US" w:eastAsia="zh-CN"/>
        </w:rPr>
        <w:t>TSG T5002-2017</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标准及电梯制造单位技术文件所要求的其他保养项目。</w:t>
      </w:r>
    </w:p>
    <w:p w14:paraId="5BB3C717">
      <w:pPr>
        <w:spacing w:line="560" w:lineRule="exact"/>
        <w:ind w:firstLine="470" w:firstLineChars="196"/>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维保方要具备专业电梯维保资质</w:t>
      </w:r>
      <w:r>
        <w:rPr>
          <w:rFonts w:hint="eastAsia" w:ascii="仿宋" w:hAnsi="仿宋" w:eastAsia="仿宋" w:cs="仿宋"/>
          <w:b w:val="0"/>
          <w:bCs w:val="0"/>
          <w:color w:val="auto"/>
          <w:sz w:val="24"/>
          <w:szCs w:val="24"/>
          <w:highlight w:val="none"/>
          <w:lang w:val="en-US" w:eastAsia="zh-CN"/>
        </w:rPr>
        <w:t>A</w:t>
      </w:r>
      <w:r>
        <w:rPr>
          <w:rFonts w:hint="eastAsia" w:ascii="仿宋" w:hAnsi="仿宋" w:eastAsia="仿宋" w:cs="仿宋"/>
          <w:b w:val="0"/>
          <w:bCs w:val="0"/>
          <w:color w:val="auto"/>
          <w:sz w:val="24"/>
          <w:szCs w:val="24"/>
          <w:highlight w:val="none"/>
        </w:rPr>
        <w:t>级(含</w:t>
      </w:r>
      <w:r>
        <w:rPr>
          <w:rFonts w:hint="eastAsia" w:ascii="仿宋" w:hAnsi="仿宋" w:eastAsia="仿宋" w:cs="仿宋"/>
          <w:b w:val="0"/>
          <w:bCs w:val="0"/>
          <w:color w:val="auto"/>
          <w:sz w:val="24"/>
          <w:szCs w:val="24"/>
          <w:highlight w:val="none"/>
          <w:lang w:val="en-US" w:eastAsia="zh-CN"/>
        </w:rPr>
        <w:t>A</w:t>
      </w:r>
      <w:r>
        <w:rPr>
          <w:rFonts w:hint="eastAsia" w:ascii="仿宋" w:hAnsi="仿宋" w:eastAsia="仿宋" w:cs="仿宋"/>
          <w:b w:val="0"/>
          <w:bCs w:val="0"/>
          <w:color w:val="auto"/>
          <w:sz w:val="24"/>
          <w:szCs w:val="24"/>
          <w:highlight w:val="none"/>
        </w:rPr>
        <w:t>级)以上，拥有专业的技术力量，提供专业的维保人员对克拉玛依市第一中学</w:t>
      </w:r>
      <w:r>
        <w:rPr>
          <w:rFonts w:hint="eastAsia" w:ascii="仿宋" w:hAnsi="仿宋" w:eastAsia="仿宋" w:cs="仿宋"/>
          <w:b w:val="0"/>
          <w:bCs w:val="0"/>
          <w:color w:val="auto"/>
          <w:sz w:val="24"/>
          <w:szCs w:val="24"/>
          <w:highlight w:val="none"/>
          <w:lang w:eastAsia="zh-CN"/>
        </w:rPr>
        <w:t>初中校区、</w:t>
      </w:r>
      <w:r>
        <w:rPr>
          <w:rFonts w:hint="eastAsia" w:ascii="仿宋" w:hAnsi="仿宋" w:eastAsia="仿宋" w:cs="仿宋"/>
          <w:b w:val="0"/>
          <w:bCs w:val="0"/>
          <w:color w:val="auto"/>
          <w:sz w:val="24"/>
          <w:szCs w:val="24"/>
          <w:highlight w:val="none"/>
        </w:rPr>
        <w:t>高中校区、生活学院1</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部电梯进行维护保养。</w:t>
      </w:r>
    </w:p>
    <w:p w14:paraId="61D35D45">
      <w:pPr>
        <w:spacing w:line="560" w:lineRule="exact"/>
        <w:ind w:firstLine="470" w:firstLineChars="19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 维保方</w:t>
      </w:r>
      <w:bookmarkStart w:id="4" w:name="OLE_LINK2"/>
      <w:bookmarkStart w:id="5" w:name="OLE_LINK3"/>
      <w:r>
        <w:rPr>
          <w:rFonts w:hint="eastAsia" w:ascii="仿宋" w:hAnsi="仿宋" w:eastAsia="仿宋" w:cs="仿宋"/>
          <w:b w:val="0"/>
          <w:bCs w:val="0"/>
          <w:sz w:val="24"/>
          <w:szCs w:val="24"/>
          <w:highlight w:val="none"/>
        </w:rPr>
        <w:t>负责完成克拉玛依市第一中学</w:t>
      </w:r>
      <w:r>
        <w:rPr>
          <w:rFonts w:hint="eastAsia" w:ascii="仿宋" w:hAnsi="仿宋" w:eastAsia="仿宋" w:cs="仿宋"/>
          <w:b w:val="0"/>
          <w:bCs w:val="0"/>
          <w:sz w:val="24"/>
          <w:szCs w:val="24"/>
          <w:highlight w:val="none"/>
          <w:lang w:val="en-US" w:eastAsia="zh-CN"/>
        </w:rPr>
        <w:t>18</w:t>
      </w:r>
      <w:r>
        <w:rPr>
          <w:rFonts w:hint="eastAsia" w:ascii="仿宋" w:hAnsi="仿宋" w:eastAsia="仿宋" w:cs="仿宋"/>
          <w:b w:val="0"/>
          <w:bCs w:val="0"/>
          <w:sz w:val="24"/>
          <w:szCs w:val="24"/>
          <w:highlight w:val="none"/>
        </w:rPr>
        <w:t>部电梯的年检工作，并取得电梯年检合格证，年检费用由维保方自行承担。</w:t>
      </w:r>
      <w:bookmarkEnd w:id="4"/>
      <w:bookmarkEnd w:id="5"/>
    </w:p>
    <w:p w14:paraId="5D2201D5">
      <w:pPr>
        <w:spacing w:line="560" w:lineRule="exact"/>
        <w:ind w:firstLine="470" w:firstLineChars="19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 设立24小时维修热线，电梯一旦发生故障或运行不正常，维保方接到报修电话需在20分钟内到达现场，每月对电梯做两次维护保养工作。维修及时、响应率要达到100%。</w:t>
      </w:r>
    </w:p>
    <w:p w14:paraId="6AC8EEAF">
      <w:pPr>
        <w:spacing w:line="560" w:lineRule="exact"/>
        <w:ind w:firstLine="470" w:firstLineChars="19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 维保期内维保方要提供电梯安全运行承诺书，并严格履行本承诺；另需制定严格的年度保养计划，按照要求进行半月、季度、半年和年度保养维护，并负责完成1</w:t>
      </w:r>
      <w:r>
        <w:rPr>
          <w:rFonts w:hint="eastAsia" w:ascii="仿宋" w:hAnsi="仿宋" w:eastAsia="仿宋" w:cs="仿宋"/>
          <w:b w:val="0"/>
          <w:bCs w:val="0"/>
          <w:sz w:val="24"/>
          <w:szCs w:val="24"/>
          <w:highlight w:val="none"/>
          <w:lang w:val="en-US" w:eastAsia="zh-CN"/>
        </w:rPr>
        <w:t>8</w:t>
      </w:r>
      <w:r>
        <w:rPr>
          <w:rFonts w:hint="eastAsia" w:ascii="仿宋" w:hAnsi="仿宋" w:eastAsia="仿宋" w:cs="仿宋"/>
          <w:b w:val="0"/>
          <w:bCs w:val="0"/>
          <w:sz w:val="24"/>
          <w:szCs w:val="24"/>
          <w:highlight w:val="none"/>
        </w:rPr>
        <w:t>部电梯年检前的准备工作。</w:t>
      </w:r>
    </w:p>
    <w:p w14:paraId="77FD2A30">
      <w:pPr>
        <w:spacing w:line="560" w:lineRule="exact"/>
        <w:ind w:firstLine="470" w:firstLineChars="196"/>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6.购买电梯责任保险。</w:t>
      </w:r>
    </w:p>
    <w:p w14:paraId="6A120E3F">
      <w:pPr>
        <w:spacing w:line="560" w:lineRule="exact"/>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全包（负责电梯正常状态下所有零配件更换；提供电梯内部每年的安全整改工作；提供维保所需工具和劳务；提供润滑油脂及清洁材料；提供活动中电梯保驾护航服务等服务）、</w:t>
      </w:r>
      <w:r>
        <w:rPr>
          <w:rFonts w:hint="eastAsia" w:ascii="仿宋" w:hAnsi="仿宋" w:eastAsia="仿宋" w:cs="仿宋"/>
          <w:b w:val="0"/>
          <w:bCs w:val="0"/>
          <w:sz w:val="24"/>
          <w:szCs w:val="24"/>
          <w:highlight w:val="none"/>
          <w:lang w:val="en-US" w:eastAsia="zh-CN"/>
        </w:rPr>
        <w:t>包含限速器校验费、125%载荷试验费</w:t>
      </w:r>
      <w:r>
        <w:rPr>
          <w:rFonts w:hint="eastAsia" w:ascii="仿宋" w:hAnsi="仿宋" w:eastAsia="仿宋" w:cs="仿宋"/>
          <w:b w:val="0"/>
          <w:bCs w:val="0"/>
          <w:sz w:val="24"/>
          <w:szCs w:val="24"/>
          <w:highlight w:val="none"/>
        </w:rPr>
        <w:t>。</w:t>
      </w:r>
    </w:p>
    <w:p w14:paraId="6DEC8CD2">
      <w:pPr>
        <w:spacing w:line="560" w:lineRule="exact"/>
        <w:ind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w:t>
      </w:r>
      <w:r>
        <w:rPr>
          <w:rFonts w:hint="eastAsia" w:ascii="仿宋" w:hAnsi="仿宋" w:eastAsia="仿宋" w:cs="仿宋"/>
          <w:b w:val="0"/>
          <w:bCs w:val="0"/>
          <w:sz w:val="24"/>
          <w:szCs w:val="24"/>
          <w:highlight w:val="none"/>
        </w:rPr>
        <w:t>. 维保期限：</w:t>
      </w:r>
      <w:r>
        <w:rPr>
          <w:rFonts w:hint="eastAsia" w:ascii="仿宋" w:hAnsi="仿宋" w:eastAsia="仿宋" w:cs="仿宋"/>
          <w:b w:val="0"/>
          <w:bCs w:val="0"/>
          <w:sz w:val="24"/>
          <w:szCs w:val="24"/>
          <w:highlight w:val="none"/>
          <w:lang w:val="en-US" w:eastAsia="zh-CN"/>
        </w:rPr>
        <w:t>自合同签订之日起一年。</w:t>
      </w:r>
    </w:p>
    <w:p w14:paraId="52E889DF">
      <w:pPr>
        <w:spacing w:line="560" w:lineRule="exact"/>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9.每学期不少于2次对全校师生进行电梯培训、演习等工作。</w:t>
      </w:r>
    </w:p>
    <w:p w14:paraId="4E2B2BDC">
      <w:pPr>
        <w:pStyle w:val="19"/>
        <w:ind w:left="0" w:leftChars="0" w:firstLine="0" w:firstLineChars="0"/>
        <w:rPr>
          <w:rFonts w:hint="eastAsia" w:ascii="仿宋" w:hAnsi="仿宋" w:eastAsia="仿宋" w:cs="仿宋"/>
          <w:b w:val="0"/>
          <w:bCs w:val="0"/>
          <w:sz w:val="24"/>
          <w:szCs w:val="24"/>
          <w:highlight w:val="none"/>
        </w:rPr>
      </w:pPr>
      <w:r>
        <w:rPr>
          <w:rFonts w:hint="eastAsia" w:cs="仿宋"/>
          <w:b w:val="0"/>
          <w:bCs w:val="0"/>
          <w:sz w:val="24"/>
          <w:szCs w:val="24"/>
          <w:highlight w:val="none"/>
          <w:lang w:eastAsia="zh-CN"/>
        </w:rPr>
        <w:t>（</w:t>
      </w:r>
      <w:r>
        <w:rPr>
          <w:rFonts w:hint="eastAsia" w:cs="仿宋"/>
          <w:b w:val="0"/>
          <w:bCs w:val="0"/>
          <w:sz w:val="24"/>
          <w:szCs w:val="24"/>
          <w:highlight w:val="none"/>
          <w:lang w:val="en-US" w:eastAsia="zh-CN"/>
        </w:rPr>
        <w:t>2</w:t>
      </w:r>
      <w:r>
        <w:rPr>
          <w:rFonts w:hint="eastAsia" w:cs="仿宋"/>
          <w:b w:val="0"/>
          <w:bCs w:val="0"/>
          <w:sz w:val="24"/>
          <w:szCs w:val="24"/>
          <w:highlight w:val="none"/>
          <w:lang w:eastAsia="zh-CN"/>
        </w:rPr>
        <w:t>）</w:t>
      </w:r>
      <w:r>
        <w:rPr>
          <w:rFonts w:hint="eastAsia" w:ascii="仿宋" w:hAnsi="仿宋" w:eastAsia="仿宋" w:cs="仿宋"/>
          <w:b w:val="0"/>
          <w:bCs w:val="0"/>
          <w:sz w:val="24"/>
          <w:szCs w:val="24"/>
          <w:highlight w:val="none"/>
        </w:rPr>
        <w:t>服务要求：</w:t>
      </w:r>
    </w:p>
    <w:p w14:paraId="7064237D">
      <w:pPr>
        <w:pStyle w:val="1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1、该项目承包方式为总承包（包工、包料、包质量、包安全、包卫生等）</w:t>
      </w:r>
    </w:p>
    <w:p w14:paraId="4D4EAC0D">
      <w:pPr>
        <w:pStyle w:val="1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2、投标方需有完整的工作方案，工作方案里含但不仅限于工作人员使用计划，日常检查各类原始记录表以及应急预案，需提供设备运行记录等各类表格，建立校区</w:t>
      </w:r>
      <w:r>
        <w:rPr>
          <w:rFonts w:hint="eastAsia" w:ascii="仿宋" w:hAnsi="仿宋" w:eastAsia="仿宋" w:cs="仿宋"/>
          <w:b w:val="0"/>
          <w:bCs w:val="0"/>
          <w:sz w:val="24"/>
          <w:szCs w:val="24"/>
          <w:highlight w:val="none"/>
          <w:lang w:eastAsia="zh-CN"/>
        </w:rPr>
        <w:t>电梯</w:t>
      </w:r>
      <w:r>
        <w:rPr>
          <w:rFonts w:hint="eastAsia" w:ascii="仿宋" w:hAnsi="仿宋" w:eastAsia="仿宋" w:cs="仿宋"/>
          <w:b w:val="0"/>
          <w:bCs w:val="0"/>
          <w:sz w:val="24"/>
          <w:szCs w:val="24"/>
          <w:highlight w:val="none"/>
        </w:rPr>
        <w:t>运行维护的台账。</w:t>
      </w:r>
    </w:p>
    <w:p w14:paraId="363CF27E">
      <w:pPr>
        <w:spacing w:line="460" w:lineRule="exact"/>
        <w:ind w:left="640"/>
        <w:rPr>
          <w:rFonts w:ascii="仿宋_GB2312" w:hAnsi="仿宋" w:eastAsia="仿宋_GB2312" w:cs="Times New Roman"/>
          <w:color w:val="000000"/>
          <w:sz w:val="32"/>
          <w:szCs w:val="32"/>
          <w:highlight w:val="none"/>
        </w:rPr>
      </w:pPr>
    </w:p>
    <w:p w14:paraId="7B25DD5D">
      <w:pPr>
        <w:spacing w:line="460" w:lineRule="exact"/>
        <w:ind w:left="640"/>
        <w:rPr>
          <w:rFonts w:ascii="仿宋_GB2312" w:hAnsi="仿宋" w:eastAsia="仿宋_GB2312" w:cs="Times New Roman"/>
          <w:color w:val="000000"/>
          <w:sz w:val="32"/>
          <w:szCs w:val="32"/>
          <w:highlight w:val="none"/>
        </w:rPr>
      </w:pPr>
    </w:p>
    <w:p w14:paraId="31CBE155">
      <w:pPr>
        <w:spacing w:line="460" w:lineRule="exact"/>
        <w:ind w:left="640"/>
        <w:rPr>
          <w:rFonts w:ascii="仿宋_GB2312" w:hAnsi="仿宋" w:eastAsia="仿宋_GB2312" w:cs="Times New Roman"/>
          <w:color w:val="000000"/>
          <w:sz w:val="32"/>
          <w:szCs w:val="32"/>
          <w:highlight w:val="none"/>
        </w:rPr>
      </w:pPr>
    </w:p>
    <w:p w14:paraId="03C60819">
      <w:pPr>
        <w:spacing w:line="460" w:lineRule="exact"/>
        <w:ind w:left="640"/>
        <w:rPr>
          <w:rFonts w:ascii="仿宋_GB2312" w:hAnsi="仿宋" w:eastAsia="仿宋_GB2312" w:cs="Times New Roman"/>
          <w:color w:val="000000"/>
          <w:sz w:val="32"/>
          <w:szCs w:val="32"/>
          <w:highlight w:val="none"/>
        </w:rPr>
      </w:pPr>
    </w:p>
    <w:p w14:paraId="4499A014">
      <w:pPr>
        <w:spacing w:line="460" w:lineRule="exact"/>
        <w:rPr>
          <w:rFonts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（三）服务标准及考核办法</w:t>
      </w:r>
    </w:p>
    <w:p w14:paraId="5C44AA1A">
      <w:pPr>
        <w:spacing w:line="360" w:lineRule="auto"/>
        <w:jc w:val="both"/>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color w:val="000000" w:themeColor="text1"/>
          <w:sz w:val="24"/>
          <w:szCs w:val="24"/>
          <w:highlight w:val="none"/>
          <w14:textFill>
            <w14:solidFill>
              <w14:schemeClr w14:val="tx1"/>
            </w14:solidFill>
          </w14:textFill>
        </w:rPr>
        <w:t>服务质量要求：</w:t>
      </w:r>
    </w:p>
    <w:p w14:paraId="4AA39BAF">
      <w:pPr>
        <w:spacing w:line="560" w:lineRule="exact"/>
        <w:ind w:firstLine="470" w:firstLineChars="196"/>
        <w:jc w:val="both"/>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执行国家质监部门现行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《电梯维护保养》（</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TSG T5002-2017</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标准及电梯制造单位技术文件所要求的其他保养项目。</w:t>
      </w:r>
    </w:p>
    <w:p w14:paraId="23DE4453">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1.3.1设备运行</w:t>
      </w:r>
    </w:p>
    <w:p w14:paraId="157E282D">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1.3.1.1设备运行稳定，无安全隐患、无事故发生。</w:t>
      </w:r>
    </w:p>
    <w:p w14:paraId="0C19A3FB">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1.3.1.2设备出现问题，每次均可以给出问题说明，并提供详细、完整并有效的解决方案。</w:t>
      </w:r>
    </w:p>
    <w:p w14:paraId="456CDAF7">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1.3.2机房</w:t>
      </w:r>
    </w:p>
    <w:p w14:paraId="64E6CB4C">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1.3.2.1机房整齐洁净，无杂物、无油污，门窗完好，温升正常。</w:t>
      </w:r>
    </w:p>
    <w:p w14:paraId="388D7F56">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1.3.2.2控制柜内各电子元件及微机设备内无灰尘，无异味等异常情况，各种标识应清晰有效。</w:t>
      </w:r>
    </w:p>
    <w:p w14:paraId="67E36716">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1.3.2.3主机机组连接牢固可靠，运行时应无异常噪音、无异常气味、无漏油现象。</w:t>
      </w:r>
    </w:p>
    <w:p w14:paraId="306419C9">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1.3.2.4机房内各个转动部位应有明显的标记。零部件、外壳无损伤、无缺失。</w:t>
      </w:r>
    </w:p>
    <w:p w14:paraId="6005CBCF">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1.3.2.5限速器：夹绳口的污垢应及时清除，使夹绳动作可靠。</w:t>
      </w:r>
    </w:p>
    <w:p w14:paraId="5BA634EA">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1.3.2.6规章上墙，制度及急预案齐全。</w:t>
      </w:r>
    </w:p>
    <w:p w14:paraId="5F7A8EB1">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1.3.2.7应急电话、救援工具齐全、有效。</w:t>
      </w:r>
    </w:p>
    <w:p w14:paraId="2E88FC04">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1.3.2.8断电平层电源正常使用、完好，无故障。</w:t>
      </w:r>
    </w:p>
    <w:p w14:paraId="0BB85D85">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1.3.3井道</w:t>
      </w:r>
    </w:p>
    <w:p w14:paraId="2DF89C5C">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1.3.3.1各层厅门电气开关、门锁应动作灵活、可靠。井道灯功能完好。</w:t>
      </w:r>
    </w:p>
    <w:p w14:paraId="0F1499C6">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1.3.3.2各层厅门门头、门扇、地坎、门槽无垃圾、砂石、油污等。</w:t>
      </w:r>
    </w:p>
    <w:p w14:paraId="5B38FC3A">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1.3.3.3钢丝绳无断股断丝现象，钢丝绳的受力均匀情况。</w:t>
      </w:r>
    </w:p>
    <w:p w14:paraId="11B0ABC4">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1.3.3.4各层厅门的门导轨、门触点符合标准。</w:t>
      </w:r>
    </w:p>
    <w:p w14:paraId="235D4AB1">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1.3.3.5强迫换速开关、限位开关、极限开关应动作灵活可靠。</w:t>
      </w:r>
    </w:p>
    <w:p w14:paraId="40DCF850">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1.3.4轿顶</w:t>
      </w:r>
    </w:p>
    <w:p w14:paraId="5BE67CA0">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1.3.4.1急停开关、安全钳、检修开关等电气开关动作可靠有效。</w:t>
      </w:r>
    </w:p>
    <w:p w14:paraId="5897BBA8">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1.3.4.2导轨润滑良好，油杯油量应适当，不宜过多，但不少于三分之一。</w:t>
      </w:r>
    </w:p>
    <w:p w14:paraId="174F328E">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1.3.4.3门机运转灵活、关门速度适中。</w:t>
      </w:r>
    </w:p>
    <w:p w14:paraId="741E2349">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1.3.5轿箱内</w:t>
      </w:r>
    </w:p>
    <w:p w14:paraId="2359024C">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1.3.5.1轿顶清洁，无油污和杂物。</w:t>
      </w:r>
    </w:p>
    <w:p w14:paraId="3951DACD">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1.3.5.2操纵箱内各个开关按钮应动作灵活，有效。</w:t>
      </w:r>
    </w:p>
    <w:p w14:paraId="75FC3E38">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1.3.5.3轿内照明、风扇应良好。天花吊顶洁净、无杂物。</w:t>
      </w:r>
    </w:p>
    <w:p w14:paraId="582A48B3">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1.3.5.4光幕、安全触板动作有效，乘坐无异响、无颠簸抖动。</w:t>
      </w:r>
    </w:p>
    <w:p w14:paraId="4F581DB6">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1.3.5.5轿厢内电话机、对讲机固定可靠，召修或救援电话张贴在明显部位、无破损。</w:t>
      </w:r>
    </w:p>
    <w:p w14:paraId="6174DABE">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1.3.6底坑</w:t>
      </w:r>
    </w:p>
    <w:p w14:paraId="7DCDF385">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1.3.6.1底坑无灰尘及底坑积水、垃圾。</w:t>
      </w:r>
    </w:p>
    <w:p w14:paraId="4E9E1094">
      <w:pPr>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1.3.6.2张紧装置开关位置符合标准。</w:t>
      </w:r>
    </w:p>
    <w:p w14:paraId="6DF563DA">
      <w:pPr>
        <w:spacing w:line="360" w:lineRule="auto"/>
        <w:jc w:val="both"/>
        <w:rPr>
          <w:rFonts w:hint="eastAsia" w:ascii="仿宋" w:hAnsi="仿宋" w:eastAsia="仿宋" w:cs="仿宋"/>
          <w:color w:val="000000" w:themeColor="text1"/>
          <w:kern w:val="0"/>
          <w:sz w:val="24"/>
          <w:szCs w:val="24"/>
          <w:highlight w:val="none"/>
          <w:lang w:val="en-GB"/>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1.3.6.3缓冲器开关应动作灵活。底坑灯能正常工作。</w:t>
      </w:r>
    </w:p>
    <w:p w14:paraId="4C1FE030">
      <w:pPr>
        <w:spacing w:line="360" w:lineRule="auto"/>
        <w:jc w:val="both"/>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人员要求：</w:t>
      </w:r>
    </w:p>
    <w:p w14:paraId="101C62FC">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1服务团队：熟练实施电梯维保服务工作，及时发现、排查、解决所维护品牌电梯存在的隐患和故障，对所维保的电梯实施技术完善和改造工作。</w:t>
      </w:r>
    </w:p>
    <w:p w14:paraId="645033FA">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2管理人员：不少于1人，须持有国家质量技术监督部门颁发的电梯维护管理资格证书且具有三年及以上电梯维保管理工作经验；全面掌握各基地电梯的性能、健康状况，合理制定维保计划、组织维保、总结工作经验、提高维护及内管控质量，主动与甲方沟通、接受甲方管理，积极主动向甲方除合理化建议和意见。</w:t>
      </w:r>
    </w:p>
    <w:p w14:paraId="65BD7577">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技术工程师：不少于2人，具有工程师证书、三年及以上电梯维保技术支持工作经验；</w:t>
      </w:r>
    </w:p>
    <w:p w14:paraId="1F09BDD6">
      <w:pPr>
        <w:spacing w:line="360" w:lineRule="auto"/>
        <w:ind w:leftChars="-1" w:hanging="2"/>
        <w:jc w:val="both"/>
        <w:outlineLvl w:val="1"/>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.3维护人员：维修服务人员：具有国家质量技术监督部门颁发的特种作业操作证（T）的维修服务人员，能够确保维保期内的电梯24小处于安全、正常、可靠运行。</w:t>
      </w:r>
    </w:p>
    <w:p w14:paraId="40D1CADD">
      <w:pPr>
        <w:spacing w:line="360" w:lineRule="auto"/>
        <w:jc w:val="both"/>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、日常服务要求：</w:t>
      </w:r>
    </w:p>
    <w:p w14:paraId="6D9C2AF9">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1建立维保服务及安全管理制度并向维保地点甲方负责人备案，工作中遵循安全操作规范执行操作，具备安全意识。</w:t>
      </w:r>
    </w:p>
    <w:p w14:paraId="7BCEBA2D">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2设备维护台账、资料、文档提供及时、清晰、完整、有序，维修过程按要求详细记录，并整理归档。</w:t>
      </w:r>
    </w:p>
    <w:p w14:paraId="2FAC0B0D">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3维护人员持证上岗，且证书在有效期内，配备维护技术力量充足、稳定，业务熟练，有完备的服务后续支持。</w:t>
      </w:r>
    </w:p>
    <w:p w14:paraId="54E5BAA2">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4工作热情主动、礼貌待人、善沟通，不与业主发生冲突，服务高效、未影响办公、生产、营业，用户服务评估良好，无投诉。</w:t>
      </w:r>
    </w:p>
    <w:p w14:paraId="4401701A">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5设立24小时有人接听的召修或抢险电话，接到电话≤20分钟到现场。</w:t>
      </w:r>
    </w:p>
    <w:p w14:paraId="69AE716A">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6现场排障时限：排除一般故障修复≤2小时，排除复杂故障修复≤24小时，排除中修故障修复≤3天，排除大修故障修复≤15天，同一故障在30天内≤2次，排除困人故障时间≤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0分钟。</w:t>
      </w:r>
    </w:p>
    <w:p w14:paraId="1159BADD">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r>
        <w:rPr>
          <w:rFonts w:hint="eastAsia" w:ascii="仿宋" w:hAnsi="仿宋" w:eastAsia="仿宋" w:cs="仿宋"/>
          <w:color w:val="000000" w:themeColor="text1"/>
          <w:sz w:val="24"/>
          <w:szCs w:val="24"/>
          <w:highlight w:val="none"/>
          <w14:textFill>
            <w14:solidFill>
              <w14:schemeClr w14:val="tx1"/>
            </w14:solidFill>
          </w14:textFill>
        </w:rPr>
        <w:t>每14天对每台电梯不少于一次的巡检和全面保养，维修养护作业时提前告知接地负责人，维保结果书面提交基地负责人签字存档。</w:t>
      </w:r>
    </w:p>
    <w:p w14:paraId="69FB67E5">
      <w:pPr>
        <w:spacing w:line="360" w:lineRule="auto"/>
        <w:ind w:leftChars="-1" w:hanging="2"/>
        <w:jc w:val="both"/>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3.8</w:t>
      </w:r>
      <w:r>
        <w:rPr>
          <w:rFonts w:hint="eastAsia" w:ascii="仿宋" w:hAnsi="仿宋" w:eastAsia="仿宋" w:cs="仿宋"/>
          <w:color w:val="000000" w:themeColor="text1"/>
          <w:sz w:val="24"/>
          <w:szCs w:val="24"/>
          <w:highlight w:val="none"/>
          <w14:textFill>
            <w14:solidFill>
              <w14:schemeClr w14:val="tx1"/>
            </w14:solidFill>
          </w14:textFill>
        </w:rPr>
        <w:t>按时提前代办电梯检验手续，配合甲方通过质检部门对电梯的检验，及时换贴有效检验合格标识。</w:t>
      </w:r>
    </w:p>
    <w:p w14:paraId="35E8B0E8">
      <w:pPr>
        <w:spacing w:line="460" w:lineRule="exact"/>
        <w:jc w:val="both"/>
        <w:rPr>
          <w:rFonts w:hint="eastAsia" w:ascii="仿宋_GB2312" w:hAnsi="仿宋" w:cs="Times New Roman" w:eastAsiaTheme="minorEastAsia"/>
          <w:color w:val="0000FF"/>
          <w:sz w:val="32"/>
          <w:szCs w:val="32"/>
          <w:highlight w:val="none"/>
          <w:lang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3.9</w:t>
      </w:r>
      <w:r>
        <w:rPr>
          <w:rFonts w:hint="eastAsia" w:ascii="仿宋" w:hAnsi="仿宋" w:eastAsia="仿宋" w:cs="仿宋"/>
          <w:color w:val="000000" w:themeColor="text1"/>
          <w:sz w:val="24"/>
          <w:szCs w:val="24"/>
          <w:highlight w:val="none"/>
          <w14:textFill>
            <w14:solidFill>
              <w14:schemeClr w14:val="tx1"/>
            </w14:solidFill>
          </w14:textFill>
        </w:rPr>
        <w:t>接受业主提出的合理化建议和意见，及时整改存在问题，不推诿。</w:t>
      </w:r>
    </w:p>
    <w:p w14:paraId="4E79302A">
      <w:pPr>
        <w:pStyle w:val="12"/>
        <w:numPr>
          <w:ilvl w:val="0"/>
          <w:numId w:val="0"/>
        </w:numPr>
        <w:spacing w:line="460" w:lineRule="exact"/>
        <w:ind w:left="1360" w:leftChars="0" w:hanging="720" w:firstLineChars="0"/>
        <w:rPr>
          <w:rFonts w:ascii="仿宋_GB2312" w:hAnsi="仿宋" w:eastAsia="仿宋_GB2312" w:cs="Times New Roman"/>
          <w:b/>
          <w:sz w:val="32"/>
          <w:szCs w:val="32"/>
          <w:highlight w:val="none"/>
        </w:rPr>
      </w:pPr>
      <w:r>
        <w:rPr>
          <w:rFonts w:hint="default" w:ascii="仿宋_GB2312" w:hAnsi="仿宋" w:eastAsia="仿宋_GB2312" w:cstheme="minorBidi"/>
          <w:b/>
          <w:kern w:val="2"/>
          <w:sz w:val="32"/>
          <w:szCs w:val="32"/>
          <w:highlight w:val="none"/>
          <w:lang w:val="en-US" w:eastAsia="zh-CN" w:bidi="ar-SA"/>
        </w:rPr>
        <w:t>三、</w:t>
      </w:r>
      <w:r>
        <w:rPr>
          <w:rFonts w:hint="eastAsia" w:ascii="仿宋_GB2312" w:hAnsi="仿宋" w:eastAsia="仿宋_GB2312" w:cs="Times New Roman"/>
          <w:b/>
          <w:sz w:val="32"/>
          <w:szCs w:val="32"/>
          <w:highlight w:val="none"/>
        </w:rPr>
        <w:t>服务地点</w:t>
      </w:r>
    </w:p>
    <w:p w14:paraId="664615D5">
      <w:pPr>
        <w:spacing w:line="460" w:lineRule="exact"/>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克拉玛依市第一中学</w:t>
      </w:r>
    </w:p>
    <w:p w14:paraId="5F6029D7">
      <w:pPr>
        <w:pStyle w:val="12"/>
        <w:numPr>
          <w:ilvl w:val="0"/>
          <w:numId w:val="0"/>
        </w:numPr>
        <w:spacing w:line="460" w:lineRule="exact"/>
        <w:ind w:left="1360" w:leftChars="0" w:hanging="720" w:firstLineChars="0"/>
        <w:rPr>
          <w:rFonts w:ascii="仿宋_GB2312" w:hAnsi="仿宋" w:eastAsia="仿宋_GB2312" w:cs="Times New Roman"/>
          <w:b/>
          <w:sz w:val="32"/>
          <w:szCs w:val="32"/>
          <w:highlight w:val="none"/>
        </w:rPr>
      </w:pPr>
      <w:r>
        <w:rPr>
          <w:rFonts w:hint="default" w:ascii="仿宋_GB2312" w:hAnsi="仿宋" w:eastAsia="仿宋_GB2312" w:cstheme="minorBidi"/>
          <w:b/>
          <w:kern w:val="2"/>
          <w:sz w:val="32"/>
          <w:szCs w:val="32"/>
          <w:highlight w:val="none"/>
          <w:lang w:val="en-US" w:eastAsia="zh-CN" w:bidi="ar-SA"/>
        </w:rPr>
        <w:t>四、</w:t>
      </w:r>
      <w:r>
        <w:rPr>
          <w:rFonts w:hint="eastAsia" w:ascii="仿宋_GB2312" w:hAnsi="仿宋" w:eastAsia="仿宋_GB2312" w:cs="Times New Roman"/>
          <w:b/>
          <w:sz w:val="32"/>
          <w:szCs w:val="32"/>
          <w:highlight w:val="none"/>
        </w:rPr>
        <w:t>付款方式</w:t>
      </w:r>
      <w:r>
        <w:rPr>
          <w:rFonts w:hint="eastAsia" w:ascii="仿宋_GB2312" w:hAnsi="仿宋" w:eastAsia="仿宋_GB2312" w:cs="Times New Roman"/>
          <w:b/>
          <w:sz w:val="32"/>
          <w:szCs w:val="32"/>
          <w:highlight w:val="none"/>
          <w:lang w:val="en-US" w:eastAsia="zh-CN"/>
        </w:rPr>
        <w:t xml:space="preserve">    </w:t>
      </w:r>
    </w:p>
    <w:p w14:paraId="52456DED">
      <w:pPr>
        <w:spacing w:line="460" w:lineRule="exact"/>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周期为三个月，共分四期支付，各期保养费均应在各付款周期的最后1个月底前3日内，经甲方评估，乙方有效履行合同约定后予以支付。</w:t>
      </w:r>
    </w:p>
    <w:p w14:paraId="0BA21F05">
      <w:pPr>
        <w:pStyle w:val="12"/>
        <w:numPr>
          <w:ilvl w:val="0"/>
          <w:numId w:val="0"/>
        </w:numPr>
        <w:spacing w:line="460" w:lineRule="exact"/>
        <w:ind w:left="1360" w:leftChars="0" w:hanging="720" w:firstLineChars="0"/>
        <w:rPr>
          <w:rFonts w:ascii="仿宋_GB2312" w:hAnsi="仿宋" w:eastAsia="仿宋_GB2312" w:cs="Times New Roman"/>
          <w:color w:val="000000"/>
          <w:sz w:val="32"/>
          <w:szCs w:val="32"/>
          <w:highlight w:val="none"/>
        </w:rPr>
      </w:pPr>
      <w:r>
        <w:rPr>
          <w:rFonts w:hint="default" w:ascii="仿宋_GB2312" w:hAnsi="仿宋" w:eastAsia="仿宋_GB2312" w:cstheme="minorBidi"/>
          <w:color w:val="000000"/>
          <w:kern w:val="2"/>
          <w:sz w:val="32"/>
          <w:szCs w:val="32"/>
          <w:highlight w:val="none"/>
          <w:lang w:val="en-US" w:eastAsia="zh-CN" w:bidi="ar-SA"/>
        </w:rPr>
        <w:t>五、</w:t>
      </w:r>
      <w:r>
        <w:rPr>
          <w:rFonts w:hint="eastAsia" w:ascii="仿宋_GB2312" w:hAnsi="仿宋" w:eastAsia="仿宋_GB2312" w:cs="Times New Roman"/>
          <w:b/>
          <w:sz w:val="32"/>
          <w:szCs w:val="32"/>
          <w:highlight w:val="none"/>
        </w:rPr>
        <w:t>拟签订的合同文本</w:t>
      </w:r>
    </w:p>
    <w:p w14:paraId="3781C33E">
      <w:pPr>
        <w:snapToGrid w:val="0"/>
        <w:spacing w:line="460" w:lineRule="exact"/>
        <w:ind w:firstLine="800" w:firstLineChars="250"/>
        <w:rPr>
          <w:rFonts w:ascii="仿宋_GB2312" w:hAnsi="仿宋" w:eastAsia="仿宋_GB2312" w:cs="宋体"/>
          <w:kern w:val="0"/>
          <w:sz w:val="32"/>
          <w:szCs w:val="32"/>
          <w:highlight w:val="none"/>
        </w:rPr>
      </w:pPr>
    </w:p>
    <w:p w14:paraId="79731659">
      <w:pPr>
        <w:pStyle w:val="12"/>
        <w:numPr>
          <w:ilvl w:val="0"/>
          <w:numId w:val="0"/>
        </w:numPr>
        <w:spacing w:line="460" w:lineRule="exact"/>
        <w:ind w:left="1360" w:leftChars="0" w:hanging="720" w:firstLineChars="0"/>
        <w:rPr>
          <w:rFonts w:ascii="仿宋_GB2312" w:hAnsi="仿宋" w:eastAsia="仿宋_GB2312" w:cs="Times New Roman"/>
          <w:b/>
          <w:sz w:val="32"/>
          <w:szCs w:val="32"/>
          <w:highlight w:val="none"/>
        </w:rPr>
      </w:pPr>
      <w:r>
        <w:rPr>
          <w:rFonts w:hint="default" w:ascii="仿宋_GB2312" w:hAnsi="仿宋" w:eastAsia="仿宋_GB2312" w:cstheme="minorBidi"/>
          <w:b/>
          <w:kern w:val="2"/>
          <w:sz w:val="32"/>
          <w:szCs w:val="32"/>
          <w:highlight w:val="none"/>
          <w:lang w:val="en-US" w:eastAsia="zh-CN" w:bidi="ar-SA"/>
        </w:rPr>
        <w:t>六、</w:t>
      </w:r>
      <w:r>
        <w:rPr>
          <w:rFonts w:hint="eastAsia" w:ascii="仿宋_GB2312" w:hAnsi="仿宋" w:eastAsia="仿宋_GB2312" w:cs="Times New Roman"/>
          <w:b/>
          <w:sz w:val="32"/>
          <w:szCs w:val="32"/>
          <w:highlight w:val="none"/>
        </w:rPr>
        <w:t>采购单位咨询电话</w:t>
      </w:r>
    </w:p>
    <w:p w14:paraId="257CC238">
      <w:pPr>
        <w:spacing w:line="460" w:lineRule="exact"/>
        <w:ind w:firstLine="480" w:firstLineChars="20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联系人：薛冰</w:t>
      </w:r>
    </w:p>
    <w:p w14:paraId="2DAACFE2">
      <w:pPr>
        <w:spacing w:line="460" w:lineRule="exact"/>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联系电话：</w:t>
      </w:r>
      <w:r>
        <w:rPr>
          <w:rFonts w:hint="eastAsia" w:ascii="仿宋" w:hAnsi="仿宋" w:eastAsia="仿宋" w:cs="仿宋"/>
          <w:color w:val="000000" w:themeColor="text1"/>
          <w:sz w:val="24"/>
          <w:szCs w:val="24"/>
          <w:highlight w:val="none"/>
          <w:lang w:val="en-US" w:eastAsia="zh-CN"/>
          <w14:textFill>
            <w14:solidFill>
              <w14:schemeClr w14:val="tx1"/>
            </w14:solidFill>
          </w14:textFill>
        </w:rPr>
        <w:t>19945896595</w:t>
      </w:r>
    </w:p>
    <w:p w14:paraId="6E8ED3EE">
      <w:pPr>
        <w:spacing w:line="460" w:lineRule="exact"/>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地址：克拉玛依市西北路</w:t>
      </w:r>
      <w:r>
        <w:rPr>
          <w:rFonts w:hint="eastAsia" w:ascii="仿宋" w:hAnsi="仿宋" w:eastAsia="仿宋" w:cs="仿宋"/>
          <w:color w:val="000000" w:themeColor="text1"/>
          <w:sz w:val="24"/>
          <w:szCs w:val="24"/>
          <w:highlight w:val="none"/>
          <w:lang w:val="en-US" w:eastAsia="zh-CN"/>
          <w14:textFill>
            <w14:solidFill>
              <w14:schemeClr w14:val="tx1"/>
            </w14:solidFill>
          </w14:textFill>
        </w:rPr>
        <w:t>6号、天山路32号</w:t>
      </w:r>
    </w:p>
    <w:p w14:paraId="7EB1E2CE">
      <w:pPr>
        <w:spacing w:line="460" w:lineRule="exact"/>
        <w:ind w:firstLine="480" w:firstLineChars="20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采购人名称：克拉玛依市第一中学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604A"/>
    <w:multiLevelType w:val="singleLevel"/>
    <w:tmpl w:val="183C604A"/>
    <w:lvl w:ilvl="0" w:tentative="0">
      <w:start w:val="1"/>
      <w:numFmt w:val="japaneseCounting"/>
      <w:pStyle w:val="10"/>
      <w:lvlText w:val="%1、"/>
      <w:lvlJc w:val="left"/>
      <w:pPr>
        <w:tabs>
          <w:tab w:val="left" w:pos="960"/>
        </w:tabs>
        <w:ind w:left="960" w:hanging="48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ZWZlNzdlODI3Mjc5Zjk1NTU5NzcwZGY5MDZjZTkifQ=="/>
  </w:docVars>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33C19"/>
    <w:rsid w:val="00155852"/>
    <w:rsid w:val="00167C50"/>
    <w:rsid w:val="001714BC"/>
    <w:rsid w:val="0017612A"/>
    <w:rsid w:val="001B4C76"/>
    <w:rsid w:val="001D0DCF"/>
    <w:rsid w:val="00200C72"/>
    <w:rsid w:val="00221FD4"/>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402B0"/>
    <w:rsid w:val="00345BFE"/>
    <w:rsid w:val="003460C1"/>
    <w:rsid w:val="00373DF2"/>
    <w:rsid w:val="0038714D"/>
    <w:rsid w:val="0039146B"/>
    <w:rsid w:val="00394AB6"/>
    <w:rsid w:val="00397403"/>
    <w:rsid w:val="003F0DF9"/>
    <w:rsid w:val="0040472C"/>
    <w:rsid w:val="00416605"/>
    <w:rsid w:val="00441012"/>
    <w:rsid w:val="00476CAF"/>
    <w:rsid w:val="004A70CD"/>
    <w:rsid w:val="004B2F31"/>
    <w:rsid w:val="004C08B3"/>
    <w:rsid w:val="004C77DA"/>
    <w:rsid w:val="004E327E"/>
    <w:rsid w:val="004E5560"/>
    <w:rsid w:val="004E69A2"/>
    <w:rsid w:val="00500A8E"/>
    <w:rsid w:val="0051111B"/>
    <w:rsid w:val="00511187"/>
    <w:rsid w:val="00521522"/>
    <w:rsid w:val="00524C90"/>
    <w:rsid w:val="00535737"/>
    <w:rsid w:val="0053621E"/>
    <w:rsid w:val="005532CE"/>
    <w:rsid w:val="00561EC6"/>
    <w:rsid w:val="00563AF9"/>
    <w:rsid w:val="005744C3"/>
    <w:rsid w:val="005D5CC3"/>
    <w:rsid w:val="005F1511"/>
    <w:rsid w:val="00601841"/>
    <w:rsid w:val="00603260"/>
    <w:rsid w:val="0061713F"/>
    <w:rsid w:val="006179A0"/>
    <w:rsid w:val="006302BD"/>
    <w:rsid w:val="0063292C"/>
    <w:rsid w:val="006437DB"/>
    <w:rsid w:val="00647D79"/>
    <w:rsid w:val="00653944"/>
    <w:rsid w:val="006540B8"/>
    <w:rsid w:val="00656120"/>
    <w:rsid w:val="006717C1"/>
    <w:rsid w:val="00673FCC"/>
    <w:rsid w:val="006748B4"/>
    <w:rsid w:val="00676CA7"/>
    <w:rsid w:val="006A1A58"/>
    <w:rsid w:val="006A66C3"/>
    <w:rsid w:val="006C00A6"/>
    <w:rsid w:val="006C468F"/>
    <w:rsid w:val="006D2857"/>
    <w:rsid w:val="006E0FAE"/>
    <w:rsid w:val="006F1DAF"/>
    <w:rsid w:val="006F7D1D"/>
    <w:rsid w:val="00703FC7"/>
    <w:rsid w:val="007245D4"/>
    <w:rsid w:val="00725A13"/>
    <w:rsid w:val="007420FB"/>
    <w:rsid w:val="00744A01"/>
    <w:rsid w:val="007676FE"/>
    <w:rsid w:val="00767E48"/>
    <w:rsid w:val="007A6EE0"/>
    <w:rsid w:val="007A7A54"/>
    <w:rsid w:val="007C5177"/>
    <w:rsid w:val="007C7303"/>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337D0"/>
    <w:rsid w:val="00A54956"/>
    <w:rsid w:val="00A66943"/>
    <w:rsid w:val="00A677CE"/>
    <w:rsid w:val="00A70065"/>
    <w:rsid w:val="00A874D4"/>
    <w:rsid w:val="00AD2AC9"/>
    <w:rsid w:val="00AD45D6"/>
    <w:rsid w:val="00AD7432"/>
    <w:rsid w:val="00AF2C82"/>
    <w:rsid w:val="00B1654F"/>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A0F8A"/>
    <w:rsid w:val="00CC72AC"/>
    <w:rsid w:val="00CD21AF"/>
    <w:rsid w:val="00CE63E5"/>
    <w:rsid w:val="00CF1A7C"/>
    <w:rsid w:val="00CF364F"/>
    <w:rsid w:val="00CF3E94"/>
    <w:rsid w:val="00D2166D"/>
    <w:rsid w:val="00D26FF3"/>
    <w:rsid w:val="00D32454"/>
    <w:rsid w:val="00D422B0"/>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634F"/>
    <w:rsid w:val="00E51AB0"/>
    <w:rsid w:val="00E62687"/>
    <w:rsid w:val="00E86676"/>
    <w:rsid w:val="00E90A07"/>
    <w:rsid w:val="00EA0990"/>
    <w:rsid w:val="00EB2F88"/>
    <w:rsid w:val="00EE3A5E"/>
    <w:rsid w:val="00EF65D2"/>
    <w:rsid w:val="00F07E40"/>
    <w:rsid w:val="00F20405"/>
    <w:rsid w:val="00F20948"/>
    <w:rsid w:val="00F44647"/>
    <w:rsid w:val="00F53C5A"/>
    <w:rsid w:val="00F5672E"/>
    <w:rsid w:val="00F77C3C"/>
    <w:rsid w:val="00F83FC7"/>
    <w:rsid w:val="00F917ED"/>
    <w:rsid w:val="00F96108"/>
    <w:rsid w:val="00FA509A"/>
    <w:rsid w:val="00FC12D4"/>
    <w:rsid w:val="00FC1DAA"/>
    <w:rsid w:val="00FD4CF6"/>
    <w:rsid w:val="00FF2321"/>
    <w:rsid w:val="00FF2D7F"/>
    <w:rsid w:val="03682308"/>
    <w:rsid w:val="06694C35"/>
    <w:rsid w:val="07A603BD"/>
    <w:rsid w:val="0EA610A7"/>
    <w:rsid w:val="12597320"/>
    <w:rsid w:val="168A0E62"/>
    <w:rsid w:val="17BD3182"/>
    <w:rsid w:val="17FB2714"/>
    <w:rsid w:val="1F1732FA"/>
    <w:rsid w:val="285D0614"/>
    <w:rsid w:val="2DFE09E8"/>
    <w:rsid w:val="30B22F3F"/>
    <w:rsid w:val="30B52548"/>
    <w:rsid w:val="3E3248F3"/>
    <w:rsid w:val="4CB074B8"/>
    <w:rsid w:val="623C5D7D"/>
    <w:rsid w:val="65D6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520" w:lineRule="exact"/>
      <w:ind w:left="570"/>
    </w:pPr>
    <w:rPr>
      <w:rFonts w:ascii="方正仿宋简体" w:hAnsi="创艺简仿宋" w:eastAsia="方正仿宋简体" w:cs="Times New Roman"/>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Item List in Table"/>
    <w:basedOn w:val="1"/>
    <w:autoRedefine/>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1">
    <w:name w:val="HTML 预设格式 Char"/>
    <w:basedOn w:val="9"/>
    <w:link w:val="6"/>
    <w:autoRedefine/>
    <w:qFormat/>
    <w:uiPriority w:val="99"/>
    <w:rPr>
      <w:rFonts w:ascii="宋体" w:hAnsi="宋体" w:eastAsia="宋体" w:cs="宋体"/>
      <w:kern w:val="0"/>
      <w:sz w:val="24"/>
      <w:szCs w:val="24"/>
    </w:rPr>
  </w:style>
  <w:style w:type="paragraph" w:styleId="12">
    <w:name w:val="List Paragraph"/>
    <w:basedOn w:val="1"/>
    <w:autoRedefine/>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正文文本缩进 Char"/>
    <w:basedOn w:val="9"/>
    <w:link w:val="2"/>
    <w:autoRedefine/>
    <w:qFormat/>
    <w:uiPriority w:val="0"/>
    <w:rPr>
      <w:rFonts w:ascii="方正仿宋简体" w:hAnsi="创艺简仿宋" w:eastAsia="方正仿宋简体" w:cs="Times New Roman"/>
      <w:sz w:val="24"/>
      <w:szCs w:val="20"/>
    </w:rPr>
  </w:style>
  <w:style w:type="paragraph" w:customStyle="1" w:styleId="15">
    <w:name w:val="采购二级"/>
    <w:basedOn w:val="1"/>
    <w:link w:val="16"/>
    <w:autoRedefine/>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6">
    <w:name w:val="采购二级 Char"/>
    <w:basedOn w:val="9"/>
    <w:link w:val="15"/>
    <w:autoRedefine/>
    <w:qFormat/>
    <w:uiPriority w:val="0"/>
    <w:rPr>
      <w:rFonts w:ascii="仿宋" w:hAnsi="仿宋" w:eastAsia="仿宋" w:cs="Times New Roman"/>
      <w:b/>
      <w:sz w:val="24"/>
      <w:szCs w:val="24"/>
    </w:rPr>
  </w:style>
  <w:style w:type="character" w:customStyle="1" w:styleId="17">
    <w:name w:val="页眉 Char"/>
    <w:basedOn w:val="9"/>
    <w:link w:val="5"/>
    <w:autoRedefine/>
    <w:semiHidden/>
    <w:qFormat/>
    <w:uiPriority w:val="99"/>
    <w:rPr>
      <w:sz w:val="18"/>
      <w:szCs w:val="18"/>
    </w:rPr>
  </w:style>
  <w:style w:type="character" w:customStyle="1" w:styleId="18">
    <w:name w:val="页脚 Char"/>
    <w:basedOn w:val="9"/>
    <w:link w:val="4"/>
    <w:autoRedefine/>
    <w:semiHidden/>
    <w:qFormat/>
    <w:uiPriority w:val="99"/>
    <w:rPr>
      <w:sz w:val="18"/>
      <w:szCs w:val="18"/>
    </w:rPr>
  </w:style>
  <w:style w:type="paragraph" w:customStyle="1" w:styleId="19">
    <w:name w:val="采购正文"/>
    <w:autoRedefine/>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1762</Words>
  <Characters>1933</Characters>
  <Lines>11</Lines>
  <Paragraphs>3</Paragraphs>
  <TotalTime>3</TotalTime>
  <ScaleCrop>false</ScaleCrop>
  <LinksUpToDate>false</LinksUpToDate>
  <CharactersWithSpaces>1942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2018-05-28T04:43:00Z</dcterms:created>
  <dc:creator>微软中国</dc:creator>
  <cp:lastModifiedBy>呼呼</cp:lastModifiedBy>
  <dcterms:modified xsi:type="dcterms:W3CDTF">2024-12-23T04:23:55Z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57E5B93A3EAC4969BD72755F2F0E87CC_13</vt:lpwstr>
  </property>
</Properties>
</file>