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758A391">
      <w:pPr>
        <w:jc w:val="center"/>
        <w:rPr>
          <w:rFonts w:hint="default" w:ascii="方正小标宋_GBK" w:eastAsia="方正小标宋_GBK"/>
          <w:sz w:val="44"/>
          <w:szCs w:val="44"/>
          <w:lang w:val="en-US" w:eastAsia="zh-CN"/>
        </w:rPr>
      </w:pPr>
      <w:bookmarkStart w:id="0" w:name="OLE_LINK1"/>
      <w:r>
        <w:rPr>
          <w:rFonts w:hint="eastAsia" w:ascii="方正小标宋_GBK" w:hAnsi="仿宋" w:eastAsia="方正小标宋_GBK" w:cs="Times New Roman"/>
          <w:color w:val="000000"/>
          <w:sz w:val="44"/>
          <w:szCs w:val="44"/>
          <w:lang w:val="en-US" w:eastAsia="zh-CN"/>
        </w:rPr>
        <w:t>克拉玛依市城市道路交通精细化治理项目采购需求</w:t>
      </w:r>
      <w:bookmarkEnd w:id="0"/>
    </w:p>
    <w:p w14:paraId="6A2E10E8">
      <w:pPr>
        <w:adjustRightInd w:val="0"/>
        <w:snapToGrid w:val="0"/>
        <w:spacing w:line="560" w:lineRule="exact"/>
        <w:ind w:firstLine="640" w:firstLineChars="200"/>
        <w:rPr>
          <w:rFonts w:ascii="仿宋_GB2312" w:hAnsi="仿宋" w:eastAsia="仿宋_GB2312" w:cs="Times New Roman"/>
          <w:sz w:val="32"/>
          <w:szCs w:val="32"/>
        </w:rPr>
      </w:pPr>
    </w:p>
    <w:p w14:paraId="284918C2">
      <w:pPr>
        <w:pStyle w:val="12"/>
        <w:numPr>
          <w:ilvl w:val="0"/>
          <w:numId w:val="0"/>
        </w:numPr>
        <w:adjustRightInd w:val="0"/>
        <w:snapToGrid w:val="0"/>
        <w:spacing w:line="560" w:lineRule="exact"/>
        <w:ind w:left="200" w:leftChars="0" w:firstLine="643" w:firstLineChars="200"/>
        <w:rPr>
          <w:rFonts w:ascii="仿宋_GB2312" w:hAnsi="仿宋" w:eastAsia="仿宋_GB2312" w:cs="Times New Roman"/>
          <w:b/>
          <w:sz w:val="32"/>
          <w:szCs w:val="32"/>
        </w:rPr>
      </w:pPr>
      <w:r>
        <w:rPr>
          <w:rFonts w:hint="eastAsia" w:ascii="仿宋_GB2312" w:hAnsi="仿宋" w:eastAsia="仿宋_GB2312" w:cs="Times New Roman"/>
          <w:b/>
          <w:sz w:val="32"/>
          <w:szCs w:val="32"/>
          <w:lang w:val="en-US" w:eastAsia="zh-CN"/>
        </w:rPr>
        <w:t>一、</w:t>
      </w:r>
      <w:r>
        <w:rPr>
          <w:rFonts w:hint="eastAsia" w:ascii="仿宋_GB2312" w:hAnsi="仿宋" w:eastAsia="仿宋_GB2312" w:cs="Times New Roman"/>
          <w:b/>
          <w:sz w:val="32"/>
          <w:szCs w:val="32"/>
        </w:rPr>
        <w:t>服务内容及要求</w:t>
      </w:r>
    </w:p>
    <w:p w14:paraId="731AEE80">
      <w:pPr>
        <w:adjustRightInd w:val="0"/>
        <w:snapToGrid w:val="0"/>
        <w:spacing w:line="560" w:lineRule="exact"/>
        <w:ind w:firstLine="640" w:firstLineChars="200"/>
        <w:rPr>
          <w:rFonts w:ascii="仿宋_GB2312" w:hAnsi="仿宋" w:eastAsia="仿宋_GB2312" w:cs="Times New Roman"/>
          <w:color w:val="000000"/>
          <w:sz w:val="32"/>
          <w:szCs w:val="32"/>
        </w:rPr>
      </w:pPr>
      <w:bookmarkStart w:id="1" w:name="_Toc438456195"/>
      <w:r>
        <w:rPr>
          <w:rFonts w:hint="eastAsia" w:ascii="仿宋_GB2312" w:hAnsi="仿宋" w:eastAsia="仿宋_GB2312" w:cs="Times New Roman"/>
          <w:color w:val="000000"/>
          <w:sz w:val="32"/>
          <w:szCs w:val="32"/>
        </w:rPr>
        <w:t>（一）</w:t>
      </w:r>
      <w:bookmarkEnd w:id="1"/>
      <w:bookmarkStart w:id="2" w:name="_Toc490672253"/>
      <w:r>
        <w:rPr>
          <w:rFonts w:hint="eastAsia" w:ascii="仿宋_GB2312" w:hAnsi="仿宋" w:eastAsia="仿宋_GB2312" w:cs="Times New Roman"/>
          <w:color w:val="000000"/>
          <w:sz w:val="32"/>
          <w:szCs w:val="32"/>
        </w:rPr>
        <w:t>招标项目</w:t>
      </w:r>
      <w:bookmarkEnd w:id="2"/>
      <w:r>
        <w:rPr>
          <w:rFonts w:hint="eastAsia" w:ascii="仿宋_GB2312" w:hAnsi="仿宋" w:eastAsia="仿宋_GB2312" w:cs="Times New Roman"/>
          <w:color w:val="000000"/>
          <w:sz w:val="32"/>
          <w:szCs w:val="32"/>
        </w:rPr>
        <w:t>名称、预算、服务期限</w:t>
      </w:r>
    </w:p>
    <w:tbl>
      <w:tblPr>
        <w:tblStyle w:val="7"/>
        <w:tblW w:w="867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6"/>
        <w:gridCol w:w="2541"/>
        <w:gridCol w:w="1470"/>
        <w:gridCol w:w="1350"/>
        <w:gridCol w:w="2471"/>
      </w:tblGrid>
      <w:tr w14:paraId="667862C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1" w:hRule="atLeast"/>
          <w:jc w:val="center"/>
        </w:trPr>
        <w:tc>
          <w:tcPr>
            <w:tcW w:w="846" w:type="dxa"/>
            <w:vAlign w:val="center"/>
          </w:tcPr>
          <w:p w14:paraId="3985B2C7">
            <w:pPr>
              <w:pStyle w:val="2"/>
              <w:spacing w:line="400" w:lineRule="exact"/>
              <w:ind w:left="0"/>
              <w:jc w:val="center"/>
              <w:rPr>
                <w:rFonts w:ascii="仿宋" w:hAnsi="仿宋" w:eastAsia="仿宋"/>
                <w:b/>
                <w:szCs w:val="24"/>
              </w:rPr>
            </w:pPr>
            <w:r>
              <w:rPr>
                <w:rFonts w:hint="eastAsia" w:ascii="仿宋" w:hAnsi="仿宋" w:eastAsia="仿宋"/>
                <w:b/>
                <w:szCs w:val="24"/>
              </w:rPr>
              <w:t>序号</w:t>
            </w:r>
          </w:p>
        </w:tc>
        <w:tc>
          <w:tcPr>
            <w:tcW w:w="2541" w:type="dxa"/>
            <w:vAlign w:val="center"/>
          </w:tcPr>
          <w:p w14:paraId="516069B0">
            <w:pPr>
              <w:pStyle w:val="2"/>
              <w:spacing w:line="400" w:lineRule="exact"/>
              <w:ind w:left="0"/>
              <w:jc w:val="center"/>
              <w:rPr>
                <w:rFonts w:ascii="仿宋" w:hAnsi="仿宋" w:eastAsia="仿宋"/>
                <w:b/>
                <w:szCs w:val="24"/>
              </w:rPr>
            </w:pPr>
            <w:r>
              <w:rPr>
                <w:rFonts w:hint="eastAsia" w:ascii="仿宋" w:hAnsi="仿宋" w:eastAsia="仿宋"/>
                <w:b/>
                <w:szCs w:val="24"/>
              </w:rPr>
              <w:t>项目名称</w:t>
            </w:r>
          </w:p>
        </w:tc>
        <w:tc>
          <w:tcPr>
            <w:tcW w:w="1470" w:type="dxa"/>
            <w:vAlign w:val="center"/>
          </w:tcPr>
          <w:p w14:paraId="70E23ABD">
            <w:pPr>
              <w:pStyle w:val="2"/>
              <w:spacing w:line="400" w:lineRule="exact"/>
              <w:ind w:left="0"/>
              <w:jc w:val="center"/>
              <w:rPr>
                <w:rFonts w:ascii="仿宋" w:hAnsi="仿宋" w:eastAsia="仿宋"/>
                <w:b/>
                <w:szCs w:val="24"/>
              </w:rPr>
            </w:pPr>
            <w:r>
              <w:rPr>
                <w:rFonts w:hint="eastAsia" w:ascii="仿宋" w:hAnsi="仿宋" w:eastAsia="仿宋"/>
                <w:b/>
                <w:szCs w:val="24"/>
              </w:rPr>
              <w:t>采购预算</w:t>
            </w:r>
          </w:p>
          <w:p w14:paraId="5D306E5C">
            <w:pPr>
              <w:pStyle w:val="2"/>
              <w:spacing w:line="400" w:lineRule="exact"/>
              <w:ind w:left="0"/>
              <w:jc w:val="center"/>
              <w:rPr>
                <w:rFonts w:ascii="仿宋" w:hAnsi="仿宋" w:eastAsia="仿宋"/>
                <w:b/>
                <w:szCs w:val="24"/>
              </w:rPr>
            </w:pPr>
            <w:r>
              <w:rPr>
                <w:rFonts w:hint="eastAsia" w:ascii="仿宋" w:hAnsi="仿宋" w:eastAsia="仿宋"/>
                <w:b/>
                <w:szCs w:val="24"/>
              </w:rPr>
              <w:t>（万元）</w:t>
            </w:r>
          </w:p>
        </w:tc>
        <w:tc>
          <w:tcPr>
            <w:tcW w:w="1350" w:type="dxa"/>
            <w:vAlign w:val="center"/>
          </w:tcPr>
          <w:p w14:paraId="23AE634D">
            <w:pPr>
              <w:pStyle w:val="2"/>
              <w:spacing w:line="400" w:lineRule="exact"/>
              <w:ind w:left="0"/>
              <w:jc w:val="center"/>
              <w:rPr>
                <w:rFonts w:ascii="仿宋" w:hAnsi="仿宋" w:eastAsia="仿宋"/>
                <w:b/>
                <w:szCs w:val="24"/>
              </w:rPr>
            </w:pPr>
            <w:r>
              <w:rPr>
                <w:rFonts w:hint="eastAsia" w:ascii="仿宋" w:hAnsi="仿宋" w:eastAsia="仿宋"/>
                <w:b/>
                <w:szCs w:val="24"/>
              </w:rPr>
              <w:t>服务期限</w:t>
            </w:r>
          </w:p>
        </w:tc>
        <w:tc>
          <w:tcPr>
            <w:tcW w:w="2471" w:type="dxa"/>
            <w:vAlign w:val="center"/>
          </w:tcPr>
          <w:p w14:paraId="602AA037">
            <w:pPr>
              <w:pStyle w:val="2"/>
              <w:spacing w:line="400" w:lineRule="exact"/>
              <w:ind w:left="0"/>
              <w:jc w:val="center"/>
              <w:rPr>
                <w:rFonts w:ascii="仿宋" w:hAnsi="仿宋" w:eastAsia="仿宋"/>
                <w:b/>
                <w:szCs w:val="24"/>
              </w:rPr>
            </w:pPr>
            <w:r>
              <w:rPr>
                <w:rFonts w:hint="eastAsia" w:ascii="仿宋" w:hAnsi="仿宋" w:eastAsia="仿宋"/>
                <w:b/>
                <w:szCs w:val="24"/>
              </w:rPr>
              <w:t>备注</w:t>
            </w:r>
          </w:p>
        </w:tc>
      </w:tr>
      <w:tr w14:paraId="6A2C09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7" w:hRule="atLeast"/>
          <w:jc w:val="center"/>
        </w:trPr>
        <w:tc>
          <w:tcPr>
            <w:tcW w:w="846" w:type="dxa"/>
            <w:vAlign w:val="center"/>
          </w:tcPr>
          <w:p w14:paraId="255EC922">
            <w:pPr>
              <w:pStyle w:val="2"/>
              <w:spacing w:line="400" w:lineRule="exact"/>
              <w:ind w:left="0"/>
              <w:jc w:val="center"/>
              <w:rPr>
                <w:rFonts w:ascii="仿宋_GB2312" w:hAnsi="仿宋" w:eastAsia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color w:val="000000"/>
                <w:sz w:val="32"/>
                <w:szCs w:val="32"/>
              </w:rPr>
              <w:t>1</w:t>
            </w:r>
          </w:p>
        </w:tc>
        <w:tc>
          <w:tcPr>
            <w:tcW w:w="2541" w:type="dxa"/>
            <w:vAlign w:val="center"/>
          </w:tcPr>
          <w:p w14:paraId="337385AD">
            <w:pPr>
              <w:pStyle w:val="2"/>
              <w:spacing w:line="400" w:lineRule="exact"/>
              <w:ind w:left="0"/>
              <w:jc w:val="center"/>
              <w:rPr>
                <w:rFonts w:hint="default" w:ascii="仿宋_GB2312" w:hAnsi="仿宋" w:eastAsia="仿宋_GB2312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" w:eastAsia="仿宋_GB2312"/>
                <w:color w:val="000000"/>
                <w:sz w:val="32"/>
                <w:szCs w:val="32"/>
                <w:lang w:val="en-US" w:eastAsia="zh-CN"/>
              </w:rPr>
              <w:t>城市道路交通精细化治理项目</w:t>
            </w:r>
          </w:p>
        </w:tc>
        <w:tc>
          <w:tcPr>
            <w:tcW w:w="1470" w:type="dxa"/>
            <w:vAlign w:val="center"/>
          </w:tcPr>
          <w:p w14:paraId="73E11921">
            <w:pPr>
              <w:pStyle w:val="2"/>
              <w:spacing w:line="400" w:lineRule="exact"/>
              <w:ind w:left="0"/>
              <w:jc w:val="center"/>
              <w:rPr>
                <w:rFonts w:hint="default" w:ascii="仿宋_GB2312" w:hAnsi="仿宋" w:eastAsia="仿宋_GB2312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" w:eastAsia="仿宋_GB2312"/>
                <w:color w:val="000000"/>
                <w:sz w:val="32"/>
                <w:szCs w:val="32"/>
                <w:lang w:val="en-US" w:eastAsia="zh-CN"/>
              </w:rPr>
              <w:t>60</w:t>
            </w:r>
          </w:p>
        </w:tc>
        <w:tc>
          <w:tcPr>
            <w:tcW w:w="1350" w:type="dxa"/>
            <w:vAlign w:val="center"/>
          </w:tcPr>
          <w:p w14:paraId="0F30CACE">
            <w:pPr>
              <w:pStyle w:val="2"/>
              <w:spacing w:line="400" w:lineRule="exact"/>
              <w:ind w:left="0"/>
              <w:jc w:val="center"/>
              <w:rPr>
                <w:rFonts w:ascii="仿宋_GB2312" w:hAnsi="仿宋" w:eastAsia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color w:val="000000"/>
                <w:sz w:val="32"/>
                <w:szCs w:val="32"/>
              </w:rPr>
              <w:t>1年</w:t>
            </w:r>
          </w:p>
        </w:tc>
        <w:tc>
          <w:tcPr>
            <w:tcW w:w="2471" w:type="dxa"/>
            <w:vAlign w:val="center"/>
          </w:tcPr>
          <w:p w14:paraId="7411673A">
            <w:pPr>
              <w:pStyle w:val="2"/>
              <w:spacing w:line="360" w:lineRule="exact"/>
              <w:ind w:left="0"/>
              <w:rPr>
                <w:rFonts w:hint="eastAsia" w:ascii="仿宋_GB2312" w:hAnsi="仿宋" w:eastAsia="仿宋_GB2312"/>
                <w:color w:val="000000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  <w:lang w:eastAsia="zh-CN"/>
              </w:rPr>
              <w:t>根据实际工作需求，按年度预算据实结算</w:t>
            </w:r>
          </w:p>
        </w:tc>
      </w:tr>
    </w:tbl>
    <w:p w14:paraId="3A79F76C">
      <w:pPr>
        <w:spacing w:line="460" w:lineRule="exact"/>
        <w:rPr>
          <w:rFonts w:ascii="仿宋_GB2312" w:hAnsi="仿宋" w:eastAsia="仿宋_GB2312" w:cs="Times New Roman"/>
          <w:color w:val="000000"/>
          <w:sz w:val="32"/>
          <w:szCs w:val="32"/>
        </w:rPr>
      </w:pPr>
    </w:p>
    <w:p w14:paraId="24B8D05D">
      <w:pPr>
        <w:spacing w:line="460" w:lineRule="exact"/>
        <w:ind w:firstLine="640" w:firstLineChars="200"/>
        <w:rPr>
          <w:rFonts w:ascii="仿宋_GB2312" w:hAnsi="仿宋" w:eastAsia="仿宋_GB2312" w:cs="Times New Roman"/>
          <w:color w:val="000000"/>
          <w:sz w:val="32"/>
          <w:szCs w:val="32"/>
        </w:rPr>
      </w:pPr>
      <w:r>
        <w:rPr>
          <w:rFonts w:hint="eastAsia" w:ascii="仿宋_GB2312" w:hAnsi="仿宋" w:eastAsia="仿宋_GB2312" w:cs="Times New Roman"/>
          <w:color w:val="000000"/>
          <w:sz w:val="32"/>
          <w:szCs w:val="32"/>
        </w:rPr>
        <w:t>（二）项目基本情况及服务内容</w:t>
      </w:r>
    </w:p>
    <w:p w14:paraId="3E6B3CA6">
      <w:pPr>
        <w:adjustRightInd w:val="0"/>
        <w:snapToGrid w:val="0"/>
        <w:spacing w:line="560" w:lineRule="exact"/>
        <w:ind w:firstLine="640" w:firstLineChars="200"/>
        <w:rPr>
          <w:rFonts w:hint="eastAsia" w:ascii="仿宋_GB2312" w:eastAsia="仿宋_GB2312"/>
          <w:sz w:val="32"/>
          <w:szCs w:val="32"/>
          <w:lang w:eastAsia="zh-CN"/>
        </w:rPr>
      </w:pPr>
      <w:r>
        <w:rPr>
          <w:rFonts w:hint="eastAsia" w:ascii="仿宋_GB2312" w:eastAsia="仿宋_GB2312"/>
          <w:sz w:val="32"/>
          <w:szCs w:val="32"/>
        </w:rPr>
        <w:t>1．根据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甲方工作</w:t>
      </w:r>
      <w:r>
        <w:rPr>
          <w:rFonts w:hint="eastAsia" w:ascii="仿宋_GB2312" w:eastAsia="仿宋_GB2312"/>
          <w:sz w:val="32"/>
          <w:szCs w:val="32"/>
        </w:rPr>
        <w:t>要求，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针对克拉玛依市重点路段、路口等点位开展交通治理工作</w:t>
      </w:r>
      <w:r>
        <w:rPr>
          <w:rFonts w:hint="eastAsia" w:ascii="仿宋_GB2312" w:eastAsia="仿宋_GB2312"/>
          <w:sz w:val="32"/>
          <w:szCs w:val="32"/>
        </w:rPr>
        <w:t>，需对路口路段开展</w:t>
      </w:r>
      <w:r>
        <w:rPr>
          <w:rFonts w:hint="eastAsia" w:ascii="仿宋_GB2312" w:eastAsia="仿宋_GB2312"/>
          <w:b/>
          <w:bCs/>
          <w:sz w:val="32"/>
          <w:szCs w:val="32"/>
        </w:rPr>
        <w:t>标线施划、设置标志牌、震荡标线、波形护栏、减速带</w:t>
      </w:r>
      <w:r>
        <w:rPr>
          <w:rFonts w:hint="eastAsia" w:ascii="仿宋_GB2312" w:eastAsia="仿宋_GB2312"/>
          <w:b/>
          <w:bCs/>
          <w:sz w:val="32"/>
          <w:szCs w:val="32"/>
          <w:lang w:eastAsia="zh-CN"/>
        </w:rPr>
        <w:t>、支路哨兵、</w:t>
      </w:r>
      <w:r>
        <w:rPr>
          <w:rFonts w:hint="eastAsia" w:ascii="仿宋_GB2312" w:eastAsia="仿宋_GB2312"/>
          <w:b/>
          <w:bCs/>
          <w:sz w:val="32"/>
          <w:szCs w:val="32"/>
        </w:rPr>
        <w:t>设置汇入汇出标志、诱导提示屏、其他电子设备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等</w:t>
      </w:r>
      <w:r>
        <w:rPr>
          <w:rFonts w:hint="eastAsia" w:ascii="仿宋_GB2312" w:eastAsia="仿宋_GB2312"/>
          <w:sz w:val="32"/>
          <w:szCs w:val="32"/>
        </w:rPr>
        <w:t>，</w:t>
      </w:r>
      <w:r>
        <w:rPr>
          <w:rFonts w:hint="eastAsia" w:ascii="仿宋_GB2312" w:eastAsia="仿宋_GB2312"/>
          <w:color w:val="000000"/>
          <w:sz w:val="32"/>
          <w:szCs w:val="32"/>
        </w:rPr>
        <w:t>全面精细优化开展城市道路点（路口）、线（路段）、面（区域）交通组织，提升城市交通运行效率，提高城市交通出行品质</w:t>
      </w:r>
      <w:r>
        <w:rPr>
          <w:rFonts w:hint="eastAsia" w:ascii="仿宋_GB2312" w:eastAsia="仿宋_GB2312"/>
          <w:color w:val="000000"/>
          <w:sz w:val="32"/>
          <w:szCs w:val="32"/>
          <w:lang w:eastAsia="zh-CN"/>
        </w:rPr>
        <w:t>。</w:t>
      </w:r>
    </w:p>
    <w:p w14:paraId="6ED41621">
      <w:pPr>
        <w:adjustRightInd w:val="0"/>
        <w:snapToGrid w:val="0"/>
        <w:spacing w:line="560" w:lineRule="exact"/>
        <w:ind w:firstLine="640" w:firstLineChars="200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二、项目要求</w:t>
      </w:r>
    </w:p>
    <w:p w14:paraId="6E0E545B">
      <w:pPr>
        <w:adjustRightInd w:val="0"/>
        <w:snapToGrid w:val="0"/>
        <w:spacing w:line="560" w:lineRule="exact"/>
        <w:ind w:firstLine="320" w:firstLineChars="100"/>
        <w:rPr>
          <w:rFonts w:ascii="仿宋_GB2312" w:eastAsia="仿宋_GB2312"/>
          <w:bCs/>
          <w:sz w:val="32"/>
          <w:szCs w:val="32"/>
        </w:rPr>
      </w:pPr>
      <w:r>
        <w:rPr>
          <w:rFonts w:hint="eastAsia" w:ascii="仿宋_GB2312" w:eastAsia="仿宋_GB2312"/>
          <w:bCs/>
          <w:sz w:val="32"/>
          <w:szCs w:val="32"/>
        </w:rPr>
        <w:t>1.中标方具备专业的施工作业团队，能够根据甲方要求完成各项工作。</w:t>
      </w:r>
    </w:p>
    <w:p w14:paraId="183115F0">
      <w:pPr>
        <w:adjustRightInd w:val="0"/>
        <w:snapToGrid w:val="0"/>
        <w:spacing w:line="560" w:lineRule="exact"/>
        <w:ind w:firstLine="320" w:firstLineChars="100"/>
        <w:rPr>
          <w:rFonts w:ascii="仿宋_GB2312" w:eastAsia="仿宋_GB2312"/>
          <w:bCs/>
          <w:sz w:val="32"/>
          <w:szCs w:val="32"/>
        </w:rPr>
      </w:pPr>
      <w:r>
        <w:rPr>
          <w:rFonts w:hint="eastAsia" w:ascii="仿宋_GB2312" w:eastAsia="仿宋_GB2312"/>
          <w:bCs/>
          <w:sz w:val="32"/>
          <w:szCs w:val="32"/>
        </w:rPr>
        <w:t>2.施工期间，服从甲方安排，保质保量完成工作任务。</w:t>
      </w:r>
    </w:p>
    <w:p w14:paraId="5941691E">
      <w:pPr>
        <w:adjustRightInd w:val="0"/>
        <w:snapToGrid w:val="0"/>
        <w:spacing w:line="560" w:lineRule="exact"/>
        <w:ind w:firstLine="320" w:firstLineChars="100"/>
        <w:rPr>
          <w:rFonts w:ascii="仿宋_GB2312" w:eastAsia="仿宋_GB2312"/>
          <w:bCs/>
          <w:sz w:val="32"/>
          <w:szCs w:val="32"/>
        </w:rPr>
      </w:pPr>
      <w:r>
        <w:rPr>
          <w:rFonts w:hint="eastAsia" w:ascii="仿宋_GB2312" w:eastAsia="仿宋_GB2312"/>
          <w:bCs/>
          <w:sz w:val="32"/>
          <w:szCs w:val="32"/>
        </w:rPr>
        <w:t>3.改项目中所需所有设备材料，均需甲方审核，审核完毕后，可开展相关作业。</w:t>
      </w:r>
    </w:p>
    <w:p w14:paraId="5D7773B4">
      <w:pPr>
        <w:adjustRightInd w:val="0"/>
        <w:snapToGrid w:val="0"/>
        <w:spacing w:line="560" w:lineRule="exact"/>
        <w:ind w:firstLine="320" w:firstLineChars="100"/>
        <w:rPr>
          <w:rFonts w:ascii="仿宋_GB2312" w:eastAsia="仿宋_GB2312"/>
          <w:bCs/>
          <w:sz w:val="32"/>
          <w:szCs w:val="32"/>
        </w:rPr>
      </w:pPr>
      <w:r>
        <w:rPr>
          <w:rFonts w:hint="eastAsia" w:ascii="仿宋_GB2312" w:eastAsia="仿宋_GB2312"/>
          <w:bCs/>
          <w:sz w:val="32"/>
          <w:szCs w:val="32"/>
        </w:rPr>
        <w:t>4.具备交通组织优化图纸设计能力，路口、路段、区域交通组织优化，需根据甲方要求，出具相关设计图纸或效果图，待甲方确认后予以施工作业。</w:t>
      </w:r>
    </w:p>
    <w:p w14:paraId="06242A51">
      <w:pPr>
        <w:adjustRightInd w:val="0"/>
        <w:snapToGrid w:val="0"/>
        <w:spacing w:line="560" w:lineRule="exact"/>
        <w:ind w:firstLine="320" w:firstLineChars="100"/>
        <w:rPr>
          <w:rFonts w:ascii="仿宋_GB2312" w:eastAsia="仿宋_GB2312"/>
          <w:bCs/>
          <w:sz w:val="32"/>
          <w:szCs w:val="32"/>
        </w:rPr>
      </w:pPr>
      <w:r>
        <w:rPr>
          <w:rFonts w:hint="eastAsia" w:ascii="仿宋_GB2312" w:eastAsia="仿宋_GB2312"/>
          <w:bCs/>
          <w:sz w:val="32"/>
          <w:szCs w:val="32"/>
        </w:rPr>
        <w:t>5.项目服务期间内车辆自备，所产生的燃油费、过路费、人共费用均由中标方自理。</w:t>
      </w:r>
    </w:p>
    <w:p w14:paraId="74A274DA">
      <w:pPr>
        <w:adjustRightInd w:val="0"/>
        <w:snapToGrid w:val="0"/>
        <w:spacing w:line="560" w:lineRule="exact"/>
        <w:ind w:firstLine="320" w:firstLineChars="100"/>
        <w:rPr>
          <w:rFonts w:ascii="仿宋_GB2312" w:eastAsia="仿宋_GB2312"/>
          <w:bCs/>
          <w:sz w:val="32"/>
          <w:szCs w:val="32"/>
        </w:rPr>
      </w:pPr>
      <w:r>
        <w:rPr>
          <w:rFonts w:hint="eastAsia" w:ascii="仿宋_GB2312" w:eastAsia="仿宋_GB2312"/>
          <w:bCs/>
          <w:sz w:val="32"/>
          <w:szCs w:val="32"/>
        </w:rPr>
        <w:t>6.施工</w:t>
      </w:r>
      <w:r>
        <w:rPr>
          <w:rFonts w:hint="eastAsia" w:ascii="仿宋_GB2312" w:eastAsia="仿宋_GB2312"/>
          <w:bCs/>
          <w:sz w:val="32"/>
          <w:szCs w:val="32"/>
          <w:lang w:eastAsia="zh-CN"/>
        </w:rPr>
        <w:t>结束</w:t>
      </w:r>
      <w:r>
        <w:rPr>
          <w:rFonts w:hint="eastAsia" w:ascii="仿宋_GB2312" w:eastAsia="仿宋_GB2312"/>
          <w:bCs/>
          <w:sz w:val="32"/>
          <w:szCs w:val="32"/>
        </w:rPr>
        <w:t>需经甲方现场验收，施工完毕后，双方签字确认，不符合要求的，予以整改。</w:t>
      </w:r>
    </w:p>
    <w:p w14:paraId="514201CB">
      <w:pPr>
        <w:adjustRightInd w:val="0"/>
        <w:snapToGrid w:val="0"/>
        <w:spacing w:line="560" w:lineRule="exact"/>
        <w:ind w:firstLine="320" w:firstLineChars="100"/>
        <w:rPr>
          <w:rFonts w:hint="eastAsia" w:ascii="仿宋_GB2312" w:eastAsia="仿宋_GB2312"/>
          <w:b/>
          <w:bCs w:val="0"/>
          <w:sz w:val="32"/>
          <w:szCs w:val="32"/>
        </w:rPr>
      </w:pPr>
      <w:r>
        <w:rPr>
          <w:rFonts w:hint="eastAsia" w:ascii="仿宋_GB2312" w:eastAsia="仿宋_GB2312"/>
          <w:bCs/>
          <w:sz w:val="32"/>
          <w:szCs w:val="32"/>
        </w:rPr>
        <w:t>7．</w:t>
      </w:r>
      <w:r>
        <w:rPr>
          <w:rFonts w:hint="eastAsia" w:ascii="仿宋_GB2312" w:eastAsia="仿宋_GB2312"/>
          <w:b w:val="0"/>
          <w:bCs/>
          <w:sz w:val="32"/>
          <w:szCs w:val="32"/>
        </w:rPr>
        <w:t>在项目服务期限内，按照</w:t>
      </w:r>
      <w:r>
        <w:rPr>
          <w:rFonts w:hint="eastAsia" w:ascii="仿宋_GB2312" w:eastAsia="仿宋_GB2312"/>
          <w:b w:val="0"/>
          <w:bCs/>
          <w:sz w:val="32"/>
          <w:szCs w:val="32"/>
          <w:lang w:eastAsia="zh-CN"/>
        </w:rPr>
        <w:t>工作量</w:t>
      </w:r>
      <w:r>
        <w:rPr>
          <w:rFonts w:hint="eastAsia" w:ascii="仿宋_GB2312" w:eastAsia="仿宋_GB2312"/>
          <w:b w:val="0"/>
          <w:bCs/>
          <w:sz w:val="32"/>
          <w:szCs w:val="32"/>
        </w:rPr>
        <w:t>结算款项，若实际款项已超本项目预算，中标方需承担不超过该项目预算10%的工作量。</w:t>
      </w:r>
    </w:p>
    <w:p w14:paraId="62A139EE">
      <w:pPr>
        <w:adjustRightInd w:val="0"/>
        <w:snapToGrid w:val="0"/>
        <w:spacing w:line="560" w:lineRule="exact"/>
        <w:ind w:firstLine="320" w:firstLineChars="100"/>
        <w:rPr>
          <w:rFonts w:hint="eastAsia" w:ascii="仿宋_GB2312" w:eastAsia="仿宋_GB2312"/>
          <w:bCs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bCs/>
          <w:sz w:val="32"/>
          <w:szCs w:val="32"/>
          <w:lang w:val="en-US" w:eastAsia="zh-CN"/>
        </w:rPr>
        <w:t>8.施工过程中所采购设备，在施工完毕后需按照甲方要求建立相关登记台账。</w:t>
      </w:r>
    </w:p>
    <w:p w14:paraId="704AFE16">
      <w:pPr>
        <w:adjustRightInd w:val="0"/>
        <w:snapToGrid w:val="0"/>
        <w:spacing w:line="560" w:lineRule="exact"/>
        <w:ind w:firstLine="320" w:firstLineChars="100"/>
        <w:rPr>
          <w:rFonts w:hint="eastAsia" w:ascii="仿宋_GB2312" w:eastAsia="仿宋_GB2312"/>
          <w:bCs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bCs/>
          <w:sz w:val="32"/>
          <w:szCs w:val="32"/>
          <w:lang w:val="en-US" w:eastAsia="zh-CN"/>
        </w:rPr>
        <w:t>9.项目过程中所有设备均需按照国家或行业标准进行施工，确保施工质量。</w:t>
      </w:r>
    </w:p>
    <w:p w14:paraId="00805839">
      <w:pPr>
        <w:adjustRightInd w:val="0"/>
        <w:snapToGrid w:val="0"/>
        <w:spacing w:line="560" w:lineRule="exact"/>
        <w:ind w:firstLine="321" w:firstLineChars="100"/>
        <w:rPr>
          <w:rFonts w:hint="eastAsia" w:ascii="仿宋_GB2312" w:eastAsia="仿宋_GB2312"/>
          <w:b/>
          <w:bCs w:val="0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b/>
          <w:bCs w:val="0"/>
          <w:sz w:val="32"/>
          <w:szCs w:val="32"/>
          <w:lang w:val="en-US" w:eastAsia="zh-CN"/>
        </w:rPr>
        <w:t>10.投标企业需上报附件表格内的单价金额。</w:t>
      </w:r>
    </w:p>
    <w:p w14:paraId="56C8ED49">
      <w:pPr>
        <w:adjustRightInd w:val="0"/>
        <w:snapToGrid w:val="0"/>
        <w:spacing w:line="560" w:lineRule="exact"/>
        <w:ind w:firstLine="321" w:firstLineChars="100"/>
        <w:rPr>
          <w:rFonts w:hint="default" w:ascii="仿宋_GB2312" w:hAnsi="仿宋" w:eastAsia="仿宋_GB2312" w:cs="Times New Roman"/>
          <w:b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b/>
          <w:bCs w:val="0"/>
          <w:sz w:val="32"/>
          <w:szCs w:val="32"/>
          <w:lang w:val="en-US" w:eastAsia="zh-CN"/>
        </w:rPr>
        <w:t>11.</w:t>
      </w:r>
      <w:r>
        <w:rPr>
          <w:rFonts w:hint="eastAsia" w:ascii="仿宋_GB2312" w:eastAsia="仿宋_GB2312"/>
          <w:bCs/>
          <w:sz w:val="32"/>
          <w:szCs w:val="32"/>
          <w:lang w:val="en-US" w:eastAsia="zh-CN"/>
        </w:rPr>
        <w:t>投标方需对响应时间出具承诺书，要求7*24响应，</w:t>
      </w:r>
      <w:r>
        <w:rPr>
          <w:rFonts w:hint="eastAsia" w:ascii="仿宋_GB2312" w:hAnsi="仿宋" w:eastAsia="仿宋_GB2312" w:cs="Times New Roman"/>
          <w:b w:val="0"/>
          <w:bCs/>
          <w:sz w:val="32"/>
          <w:szCs w:val="32"/>
          <w:lang w:val="en-US" w:eastAsia="zh-CN"/>
        </w:rPr>
        <w:t>接到甲方施工需求后，需在1小时内，与甲方对接施工方案，并在4小时内完成施工图纸设计。遇到紧急情况，需在1小时内响应开展工作，</w:t>
      </w:r>
      <w:bookmarkStart w:id="3" w:name="OLE_LINK5"/>
      <w:r>
        <w:rPr>
          <w:rFonts w:hint="eastAsia" w:ascii="仿宋_GB2312" w:hAnsi="仿宋_GB2312" w:eastAsia="仿宋_GB2312" w:cs="仿宋_GB2312"/>
          <w:b/>
          <w:bCs/>
          <w:color w:val="auto"/>
          <w:kern w:val="2"/>
          <w:sz w:val="32"/>
          <w:szCs w:val="32"/>
          <w:lang w:val="en-US" w:eastAsia="zh-CN" w:bidi="ar-SA"/>
        </w:rPr>
        <w:t>不提供相关证明资料参照</w:t>
      </w:r>
      <w:r>
        <w:rPr>
          <w:rFonts w:hint="eastAsia" w:ascii="仿宋_GB2312" w:eastAsia="仿宋_GB2312"/>
          <w:b/>
          <w:bCs w:val="0"/>
          <w:sz w:val="32"/>
          <w:szCs w:val="32"/>
          <w:lang w:eastAsia="zh-CN"/>
        </w:rPr>
        <w:t>不完全满足采购需求</w:t>
      </w:r>
      <w:r>
        <w:rPr>
          <w:rFonts w:hint="eastAsia" w:ascii="仿宋_GB2312" w:eastAsia="仿宋_GB2312"/>
          <w:bCs/>
          <w:sz w:val="32"/>
          <w:szCs w:val="32"/>
        </w:rPr>
        <w:t>处理</w:t>
      </w:r>
      <w:r>
        <w:rPr>
          <w:rFonts w:hint="eastAsia" w:ascii="仿宋_GB2312" w:hAnsi="仿宋_GB2312" w:eastAsia="仿宋_GB2312" w:cs="仿宋_GB2312"/>
          <w:b/>
          <w:bCs/>
          <w:color w:val="auto"/>
          <w:kern w:val="2"/>
          <w:sz w:val="32"/>
          <w:szCs w:val="32"/>
          <w:lang w:val="en-US" w:eastAsia="zh-CN" w:bidi="ar-SA"/>
        </w:rPr>
        <w:t>。</w:t>
      </w:r>
      <w:bookmarkEnd w:id="3"/>
    </w:p>
    <w:p w14:paraId="057D5116">
      <w:pPr>
        <w:adjustRightInd w:val="0"/>
        <w:snapToGrid w:val="0"/>
        <w:spacing w:line="560" w:lineRule="exact"/>
        <w:ind w:firstLine="321" w:firstLineChars="100"/>
        <w:rPr>
          <w:rFonts w:hint="default" w:ascii="仿宋_GB2312" w:hAnsi="仿宋_GB2312" w:eastAsia="仿宋_GB2312" w:cs="仿宋_GB2312"/>
          <w:b/>
          <w:bCs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kern w:val="2"/>
          <w:sz w:val="32"/>
          <w:szCs w:val="32"/>
          <w:lang w:val="en-US" w:eastAsia="zh-CN" w:bidi="ar-SA"/>
        </w:rPr>
        <w:t>12.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kern w:val="2"/>
          <w:sz w:val="32"/>
          <w:szCs w:val="32"/>
          <w:lang w:val="en-US" w:eastAsia="zh-CN" w:bidi="ar-SA"/>
        </w:rPr>
        <w:t>因本项目涉及工作内容较多，投标方需提前对接甲方，确认是否满足施工作业要求，并由甲方提供确认函，</w:t>
      </w:r>
      <w:r>
        <w:rPr>
          <w:rFonts w:hint="eastAsia" w:ascii="仿宋_GB2312" w:hAnsi="仿宋_GB2312" w:eastAsia="仿宋_GB2312" w:cs="仿宋_GB2312"/>
          <w:b/>
          <w:bCs/>
          <w:color w:val="auto"/>
          <w:kern w:val="2"/>
          <w:sz w:val="32"/>
          <w:szCs w:val="32"/>
          <w:lang w:val="en-US" w:eastAsia="zh-CN" w:bidi="ar-SA"/>
        </w:rPr>
        <w:t>不提供相关证明资料参照</w:t>
      </w:r>
      <w:r>
        <w:rPr>
          <w:rFonts w:hint="eastAsia" w:ascii="仿宋_GB2312" w:eastAsia="仿宋_GB2312"/>
          <w:b/>
          <w:bCs w:val="0"/>
          <w:sz w:val="32"/>
          <w:szCs w:val="32"/>
          <w:lang w:eastAsia="zh-CN"/>
        </w:rPr>
        <w:t>不完全满足采购需求</w:t>
      </w:r>
      <w:r>
        <w:rPr>
          <w:rFonts w:hint="eastAsia" w:ascii="仿宋_GB2312" w:eastAsia="仿宋_GB2312"/>
          <w:bCs/>
          <w:sz w:val="32"/>
          <w:szCs w:val="32"/>
        </w:rPr>
        <w:t>处理</w:t>
      </w:r>
      <w:r>
        <w:rPr>
          <w:rFonts w:hint="eastAsia" w:ascii="仿宋_GB2312" w:hAnsi="仿宋_GB2312" w:eastAsia="仿宋_GB2312" w:cs="仿宋_GB2312"/>
          <w:b/>
          <w:bCs/>
          <w:color w:val="auto"/>
          <w:kern w:val="2"/>
          <w:sz w:val="32"/>
          <w:szCs w:val="32"/>
          <w:lang w:val="en-US" w:eastAsia="zh-CN" w:bidi="ar-SA"/>
        </w:rPr>
        <w:t>。</w:t>
      </w:r>
    </w:p>
    <w:p w14:paraId="572F7511">
      <w:pPr>
        <w:spacing w:line="460" w:lineRule="exact"/>
        <w:ind w:left="643"/>
        <w:rPr>
          <w:rFonts w:ascii="仿宋_GB2312" w:hAnsi="仿宋" w:eastAsia="仿宋_GB2312" w:cs="Times New Roman"/>
          <w:b/>
          <w:sz w:val="32"/>
          <w:szCs w:val="32"/>
        </w:rPr>
      </w:pPr>
      <w:r>
        <w:rPr>
          <w:rFonts w:hint="eastAsia" w:ascii="仿宋_GB2312" w:hAnsi="仿宋" w:eastAsia="仿宋_GB2312" w:cs="Times New Roman"/>
          <w:b/>
          <w:sz w:val="32"/>
          <w:szCs w:val="32"/>
        </w:rPr>
        <w:t>三、服务地点</w:t>
      </w:r>
    </w:p>
    <w:p w14:paraId="46DBB796">
      <w:pPr>
        <w:spacing w:line="576" w:lineRule="exact"/>
        <w:ind w:firstLine="640" w:firstLineChars="200"/>
        <w:rPr>
          <w:rFonts w:hint="eastAsia" w:ascii="仿宋_GB2312" w:eastAsia="仿宋_GB2312"/>
          <w:sz w:val="32"/>
          <w:szCs w:val="32"/>
          <w:lang w:eastAsia="zh-CN"/>
        </w:rPr>
      </w:pPr>
      <w:r>
        <w:rPr>
          <w:rFonts w:hint="eastAsia" w:ascii="仿宋_GB2312" w:eastAsia="仿宋_GB2312"/>
          <w:sz w:val="32"/>
          <w:szCs w:val="32"/>
        </w:rPr>
        <w:t>克拉玛依市辖区</w:t>
      </w:r>
      <w:r>
        <w:rPr>
          <w:rFonts w:hint="eastAsia" w:ascii="仿宋_GB2312" w:eastAsia="仿宋_GB2312"/>
          <w:sz w:val="32"/>
          <w:szCs w:val="32"/>
          <w:lang w:eastAsia="zh-CN"/>
        </w:rPr>
        <w:t>（含独山子、乌尔禾、白碱滩、克拉玛依区等）</w:t>
      </w:r>
    </w:p>
    <w:p w14:paraId="6A888B8B">
      <w:pPr>
        <w:numPr>
          <w:ilvl w:val="0"/>
          <w:numId w:val="0"/>
        </w:numPr>
        <w:spacing w:line="460" w:lineRule="exact"/>
        <w:ind w:firstLine="643" w:firstLineChars="200"/>
        <w:rPr>
          <w:rFonts w:hint="eastAsia" w:ascii="仿宋_GB2312" w:hAnsi="仿宋" w:eastAsia="仿宋_GB2312" w:cs="Times New Roman"/>
          <w:b/>
          <w:sz w:val="32"/>
          <w:szCs w:val="32"/>
          <w:lang w:val="en-US" w:eastAsia="zh-CN"/>
        </w:rPr>
      </w:pPr>
      <w:r>
        <w:rPr>
          <w:rFonts w:hint="eastAsia" w:ascii="仿宋_GB2312" w:hAnsi="仿宋" w:eastAsia="仿宋_GB2312" w:cs="Times New Roman"/>
          <w:b/>
          <w:sz w:val="32"/>
          <w:szCs w:val="32"/>
          <w:lang w:val="en-US" w:eastAsia="zh-CN"/>
        </w:rPr>
        <w:t xml:space="preserve">四、其他   </w:t>
      </w:r>
    </w:p>
    <w:p w14:paraId="2389D480">
      <w:pPr>
        <w:pStyle w:val="19"/>
        <w:ind w:firstLine="480"/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eastAsia="zh-CN"/>
        </w:rPr>
        <w:t>投标资料包含：报价单、服务承诺函，运维需求服务及投标要求中的相关证明资料。</w:t>
      </w:r>
    </w:p>
    <w:p w14:paraId="286AF378">
      <w:pPr>
        <w:numPr>
          <w:ilvl w:val="0"/>
          <w:numId w:val="0"/>
        </w:numPr>
        <w:spacing w:line="460" w:lineRule="exact"/>
        <w:ind w:firstLine="640" w:firstLineChars="200"/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val="en-US" w:eastAsia="zh-CN" w:bidi="ar-SA"/>
          <w14:ligatures w14:val="none"/>
        </w:rPr>
      </w:pPr>
    </w:p>
    <w:p w14:paraId="67641312">
      <w:pPr>
        <w:pStyle w:val="19"/>
        <w:ind w:firstLine="480"/>
        <w:rPr>
          <w:rFonts w:hint="default"/>
          <w:b/>
          <w:bCs/>
          <w:kern w:val="0"/>
          <w:sz w:val="36"/>
          <w:szCs w:val="36"/>
          <w:lang w:val="en-US" w:eastAsia="zh-CN"/>
        </w:rPr>
      </w:pPr>
      <w:r>
        <w:rPr>
          <w:rFonts w:hint="eastAsia"/>
          <w:b/>
          <w:bCs/>
          <w:kern w:val="0"/>
          <w:sz w:val="36"/>
          <w:szCs w:val="36"/>
          <w:lang w:val="en-US" w:eastAsia="zh-CN"/>
        </w:rPr>
        <w:t>采购需求咨询联系人：17797908232（李警官）</w:t>
      </w:r>
    </w:p>
    <w:p w14:paraId="23F66149">
      <w:pPr>
        <w:numPr>
          <w:ilvl w:val="0"/>
          <w:numId w:val="0"/>
        </w:numPr>
        <w:spacing w:line="460" w:lineRule="exact"/>
        <w:ind w:firstLine="640" w:firstLineChars="200"/>
        <w:rPr>
          <w:rFonts w:hint="default" w:ascii="仿宋_GB2312" w:hAnsi="仿宋_GB2312" w:eastAsia="仿宋_GB2312" w:cs="仿宋_GB2312"/>
          <w:color w:val="auto"/>
          <w:kern w:val="0"/>
          <w:sz w:val="32"/>
          <w:szCs w:val="32"/>
          <w:lang w:val="en-US" w:eastAsia="zh-CN" w:bidi="ar-SA"/>
          <w14:ligatures w14:val="none"/>
        </w:rPr>
      </w:pPr>
      <w:bookmarkStart w:id="4" w:name="_GoBack"/>
      <w:bookmarkEnd w:id="4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DD4DD647-5974-4E54-80E1-EB15AC78ED04}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  <w:embedRegular r:id="rId2" w:fontKey="{9A1AC24C-9B33-439F-8672-C9BDD51BEB44}"/>
  </w:font>
  <w:font w:name="方正仿宋简体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创艺简仿宋">
    <w:altName w:val="黑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3" w:fontKey="{9C198E59-0167-4DAA-BF3B-A5A52F04B5BC}"/>
  </w:font>
  <w:font w:name="方正小标宋_GBK">
    <w:panose1 w:val="02000000000000000000"/>
    <w:charset w:val="86"/>
    <w:family w:val="script"/>
    <w:pitch w:val="default"/>
    <w:sig w:usb0="A00002BF" w:usb1="38CF7CFA" w:usb2="00082016" w:usb3="00000000" w:csb0="00040001" w:csb1="00000000"/>
    <w:embedRegular r:id="rId4" w:fontKey="{1AF2098E-D8BA-48D8-9709-1F09D646A582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5" w:fontKey="{B9E20893-28A2-4216-9CD4-9C3D5A0E07C1}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83C604A"/>
    <w:multiLevelType w:val="singleLevel"/>
    <w:tmpl w:val="183C604A"/>
    <w:lvl w:ilvl="0" w:tentative="0">
      <w:start w:val="1"/>
      <w:numFmt w:val="japaneseCounting"/>
      <w:pStyle w:val="10"/>
      <w:lvlText w:val="%1、"/>
      <w:lvlJc w:val="left"/>
      <w:pPr>
        <w:tabs>
          <w:tab w:val="left" w:pos="960"/>
        </w:tabs>
        <w:ind w:left="960" w:hanging="480"/>
      </w:pPr>
      <w:rPr>
        <w:rFonts w:hint="eastAsia"/>
        <w:b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NiNDFhYmJiNjkyMGI3MDIwNThiZWRjZjk0MWJlNmIifQ=="/>
  </w:docVars>
  <w:rsids>
    <w:rsidRoot w:val="001D0DCF"/>
    <w:rsid w:val="00024711"/>
    <w:rsid w:val="000300EB"/>
    <w:rsid w:val="00031E9E"/>
    <w:rsid w:val="00034C8B"/>
    <w:rsid w:val="000379C8"/>
    <w:rsid w:val="00042D10"/>
    <w:rsid w:val="000500ED"/>
    <w:rsid w:val="000561EB"/>
    <w:rsid w:val="00056E8D"/>
    <w:rsid w:val="00062936"/>
    <w:rsid w:val="00073EA7"/>
    <w:rsid w:val="00073FF0"/>
    <w:rsid w:val="00086055"/>
    <w:rsid w:val="00092899"/>
    <w:rsid w:val="00093465"/>
    <w:rsid w:val="000963C2"/>
    <w:rsid w:val="00097E4C"/>
    <w:rsid w:val="000A3D46"/>
    <w:rsid w:val="000A593B"/>
    <w:rsid w:val="000A72F6"/>
    <w:rsid w:val="000B1F4B"/>
    <w:rsid w:val="000C4ADD"/>
    <w:rsid w:val="000D0828"/>
    <w:rsid w:val="000E4C2D"/>
    <w:rsid w:val="000E50A5"/>
    <w:rsid w:val="001028AB"/>
    <w:rsid w:val="0010635C"/>
    <w:rsid w:val="00113A88"/>
    <w:rsid w:val="001165AF"/>
    <w:rsid w:val="00116A96"/>
    <w:rsid w:val="00133C19"/>
    <w:rsid w:val="00151915"/>
    <w:rsid w:val="0015484D"/>
    <w:rsid w:val="00155852"/>
    <w:rsid w:val="00167C50"/>
    <w:rsid w:val="001714BC"/>
    <w:rsid w:val="00174A6B"/>
    <w:rsid w:val="0017612A"/>
    <w:rsid w:val="0018566F"/>
    <w:rsid w:val="001A1FFF"/>
    <w:rsid w:val="001B4C76"/>
    <w:rsid w:val="001C10DF"/>
    <w:rsid w:val="001D0DCF"/>
    <w:rsid w:val="001E13F6"/>
    <w:rsid w:val="00200C72"/>
    <w:rsid w:val="00214E9D"/>
    <w:rsid w:val="00221FD4"/>
    <w:rsid w:val="0023440C"/>
    <w:rsid w:val="002344BD"/>
    <w:rsid w:val="00237BC8"/>
    <w:rsid w:val="0024400B"/>
    <w:rsid w:val="00253470"/>
    <w:rsid w:val="002564B8"/>
    <w:rsid w:val="002709AA"/>
    <w:rsid w:val="00276620"/>
    <w:rsid w:val="00282001"/>
    <w:rsid w:val="002913F0"/>
    <w:rsid w:val="0029332E"/>
    <w:rsid w:val="002A5069"/>
    <w:rsid w:val="002B2830"/>
    <w:rsid w:val="002C0BC1"/>
    <w:rsid w:val="002C5EC7"/>
    <w:rsid w:val="002C6A60"/>
    <w:rsid w:val="002E0C22"/>
    <w:rsid w:val="002E56EC"/>
    <w:rsid w:val="002E5A7B"/>
    <w:rsid w:val="002E74FD"/>
    <w:rsid w:val="002F022C"/>
    <w:rsid w:val="002F1120"/>
    <w:rsid w:val="002F6109"/>
    <w:rsid w:val="002F683F"/>
    <w:rsid w:val="002F7A9B"/>
    <w:rsid w:val="00323192"/>
    <w:rsid w:val="00324E2E"/>
    <w:rsid w:val="003402B0"/>
    <w:rsid w:val="00345BFE"/>
    <w:rsid w:val="003460C1"/>
    <w:rsid w:val="00364097"/>
    <w:rsid w:val="00373DF2"/>
    <w:rsid w:val="0038714D"/>
    <w:rsid w:val="0039146B"/>
    <w:rsid w:val="00394AB6"/>
    <w:rsid w:val="00395336"/>
    <w:rsid w:val="00397403"/>
    <w:rsid w:val="003B5EF1"/>
    <w:rsid w:val="003B6852"/>
    <w:rsid w:val="003B77C5"/>
    <w:rsid w:val="003D570F"/>
    <w:rsid w:val="003F0DF9"/>
    <w:rsid w:val="003F14A9"/>
    <w:rsid w:val="003F1B45"/>
    <w:rsid w:val="0040472C"/>
    <w:rsid w:val="00412AA1"/>
    <w:rsid w:val="0041539B"/>
    <w:rsid w:val="00416605"/>
    <w:rsid w:val="0043295F"/>
    <w:rsid w:val="00441012"/>
    <w:rsid w:val="004448A8"/>
    <w:rsid w:val="00476CAF"/>
    <w:rsid w:val="004A5BA2"/>
    <w:rsid w:val="004A70CD"/>
    <w:rsid w:val="004B2F31"/>
    <w:rsid w:val="004B31C2"/>
    <w:rsid w:val="004B35D1"/>
    <w:rsid w:val="004C08B3"/>
    <w:rsid w:val="004C6FC4"/>
    <w:rsid w:val="004C77DA"/>
    <w:rsid w:val="004E327E"/>
    <w:rsid w:val="004E367C"/>
    <w:rsid w:val="004E5560"/>
    <w:rsid w:val="004E69A2"/>
    <w:rsid w:val="00500A8E"/>
    <w:rsid w:val="0051111B"/>
    <w:rsid w:val="00511187"/>
    <w:rsid w:val="00521522"/>
    <w:rsid w:val="00524C90"/>
    <w:rsid w:val="00524F14"/>
    <w:rsid w:val="00535737"/>
    <w:rsid w:val="0053621E"/>
    <w:rsid w:val="005532CE"/>
    <w:rsid w:val="0055444F"/>
    <w:rsid w:val="00557260"/>
    <w:rsid w:val="00560DEB"/>
    <w:rsid w:val="00561EC6"/>
    <w:rsid w:val="00563AF9"/>
    <w:rsid w:val="005744C3"/>
    <w:rsid w:val="005A267A"/>
    <w:rsid w:val="005D5CC3"/>
    <w:rsid w:val="005D6747"/>
    <w:rsid w:val="005D71C7"/>
    <w:rsid w:val="005F1511"/>
    <w:rsid w:val="005F1E9B"/>
    <w:rsid w:val="005F6A02"/>
    <w:rsid w:val="00601841"/>
    <w:rsid w:val="00601A8B"/>
    <w:rsid w:val="00601B8B"/>
    <w:rsid w:val="00603260"/>
    <w:rsid w:val="00605626"/>
    <w:rsid w:val="0061713F"/>
    <w:rsid w:val="006179A0"/>
    <w:rsid w:val="00626D2F"/>
    <w:rsid w:val="006302BD"/>
    <w:rsid w:val="0063292C"/>
    <w:rsid w:val="006437DB"/>
    <w:rsid w:val="00647D79"/>
    <w:rsid w:val="00650459"/>
    <w:rsid w:val="00653944"/>
    <w:rsid w:val="006540B8"/>
    <w:rsid w:val="00656120"/>
    <w:rsid w:val="006717C1"/>
    <w:rsid w:val="00673FCC"/>
    <w:rsid w:val="006748B4"/>
    <w:rsid w:val="00676CA7"/>
    <w:rsid w:val="006A1A58"/>
    <w:rsid w:val="006A3539"/>
    <w:rsid w:val="006A66C3"/>
    <w:rsid w:val="006C00A6"/>
    <w:rsid w:val="006C468F"/>
    <w:rsid w:val="006D0E76"/>
    <w:rsid w:val="006D2857"/>
    <w:rsid w:val="006E0FAE"/>
    <w:rsid w:val="006E68C7"/>
    <w:rsid w:val="006F1DAF"/>
    <w:rsid w:val="006F7D1D"/>
    <w:rsid w:val="00703FC7"/>
    <w:rsid w:val="00710115"/>
    <w:rsid w:val="0071091C"/>
    <w:rsid w:val="007203A5"/>
    <w:rsid w:val="007245D4"/>
    <w:rsid w:val="00725A13"/>
    <w:rsid w:val="007420FB"/>
    <w:rsid w:val="00744A01"/>
    <w:rsid w:val="0076016D"/>
    <w:rsid w:val="007676FE"/>
    <w:rsid w:val="00767E48"/>
    <w:rsid w:val="007A0BCE"/>
    <w:rsid w:val="007A6EE0"/>
    <w:rsid w:val="007A7A54"/>
    <w:rsid w:val="007C5177"/>
    <w:rsid w:val="007C7303"/>
    <w:rsid w:val="007F2329"/>
    <w:rsid w:val="007F286E"/>
    <w:rsid w:val="007F2D1D"/>
    <w:rsid w:val="00804394"/>
    <w:rsid w:val="0080665C"/>
    <w:rsid w:val="00811B5D"/>
    <w:rsid w:val="008125AB"/>
    <w:rsid w:val="00812C4F"/>
    <w:rsid w:val="0081509E"/>
    <w:rsid w:val="00817834"/>
    <w:rsid w:val="008210F8"/>
    <w:rsid w:val="00823A37"/>
    <w:rsid w:val="0082722F"/>
    <w:rsid w:val="008275A5"/>
    <w:rsid w:val="00834B85"/>
    <w:rsid w:val="00860577"/>
    <w:rsid w:val="00864025"/>
    <w:rsid w:val="00866167"/>
    <w:rsid w:val="00870705"/>
    <w:rsid w:val="00881A2C"/>
    <w:rsid w:val="00887418"/>
    <w:rsid w:val="008A52C1"/>
    <w:rsid w:val="008B05C4"/>
    <w:rsid w:val="008B2B74"/>
    <w:rsid w:val="008B3278"/>
    <w:rsid w:val="008B5CA0"/>
    <w:rsid w:val="008B674C"/>
    <w:rsid w:val="008B69C8"/>
    <w:rsid w:val="008C12AE"/>
    <w:rsid w:val="008C353F"/>
    <w:rsid w:val="008C3CAF"/>
    <w:rsid w:val="008D3B6E"/>
    <w:rsid w:val="008E51B4"/>
    <w:rsid w:val="008E72B0"/>
    <w:rsid w:val="009105C3"/>
    <w:rsid w:val="00913A56"/>
    <w:rsid w:val="0092154F"/>
    <w:rsid w:val="00927730"/>
    <w:rsid w:val="0093640D"/>
    <w:rsid w:val="0094435A"/>
    <w:rsid w:val="00945748"/>
    <w:rsid w:val="00951A26"/>
    <w:rsid w:val="00955560"/>
    <w:rsid w:val="009579F3"/>
    <w:rsid w:val="009614AB"/>
    <w:rsid w:val="009656DE"/>
    <w:rsid w:val="00966064"/>
    <w:rsid w:val="00970355"/>
    <w:rsid w:val="009749E8"/>
    <w:rsid w:val="00997332"/>
    <w:rsid w:val="0099784B"/>
    <w:rsid w:val="009A0C58"/>
    <w:rsid w:val="009A60C1"/>
    <w:rsid w:val="009B1F48"/>
    <w:rsid w:val="009B6166"/>
    <w:rsid w:val="009C36EB"/>
    <w:rsid w:val="009C4BDA"/>
    <w:rsid w:val="009C6FF5"/>
    <w:rsid w:val="009D44DE"/>
    <w:rsid w:val="009D4BD6"/>
    <w:rsid w:val="009D775A"/>
    <w:rsid w:val="009F3BB6"/>
    <w:rsid w:val="009F4A52"/>
    <w:rsid w:val="00A043E6"/>
    <w:rsid w:val="00A11623"/>
    <w:rsid w:val="00A1497F"/>
    <w:rsid w:val="00A165C6"/>
    <w:rsid w:val="00A1758B"/>
    <w:rsid w:val="00A262DD"/>
    <w:rsid w:val="00A30214"/>
    <w:rsid w:val="00A337D0"/>
    <w:rsid w:val="00A54956"/>
    <w:rsid w:val="00A55D1B"/>
    <w:rsid w:val="00A66943"/>
    <w:rsid w:val="00A66FB8"/>
    <w:rsid w:val="00A677CE"/>
    <w:rsid w:val="00A70065"/>
    <w:rsid w:val="00A8429B"/>
    <w:rsid w:val="00A874D4"/>
    <w:rsid w:val="00A945BB"/>
    <w:rsid w:val="00AD2AC9"/>
    <w:rsid w:val="00AD45D6"/>
    <w:rsid w:val="00AD7033"/>
    <w:rsid w:val="00AD7432"/>
    <w:rsid w:val="00AF2C82"/>
    <w:rsid w:val="00B1654F"/>
    <w:rsid w:val="00B318CF"/>
    <w:rsid w:val="00B41D9F"/>
    <w:rsid w:val="00B51390"/>
    <w:rsid w:val="00B52AEA"/>
    <w:rsid w:val="00B557C9"/>
    <w:rsid w:val="00B56C41"/>
    <w:rsid w:val="00B57A65"/>
    <w:rsid w:val="00B6527F"/>
    <w:rsid w:val="00B825AB"/>
    <w:rsid w:val="00B87070"/>
    <w:rsid w:val="00B90788"/>
    <w:rsid w:val="00B93709"/>
    <w:rsid w:val="00B93F21"/>
    <w:rsid w:val="00BA7693"/>
    <w:rsid w:val="00BC791C"/>
    <w:rsid w:val="00BD1CCE"/>
    <w:rsid w:val="00BD608C"/>
    <w:rsid w:val="00C01D6B"/>
    <w:rsid w:val="00C1431D"/>
    <w:rsid w:val="00C15DCF"/>
    <w:rsid w:val="00C368B3"/>
    <w:rsid w:val="00C44205"/>
    <w:rsid w:val="00C56A39"/>
    <w:rsid w:val="00C63E39"/>
    <w:rsid w:val="00C64AF8"/>
    <w:rsid w:val="00C67768"/>
    <w:rsid w:val="00C82C2F"/>
    <w:rsid w:val="00CA0F8A"/>
    <w:rsid w:val="00CB3106"/>
    <w:rsid w:val="00CB74E8"/>
    <w:rsid w:val="00CC5DFF"/>
    <w:rsid w:val="00CC72AC"/>
    <w:rsid w:val="00CD21AF"/>
    <w:rsid w:val="00CE1D4B"/>
    <w:rsid w:val="00CE63E5"/>
    <w:rsid w:val="00CF028D"/>
    <w:rsid w:val="00CF1A7C"/>
    <w:rsid w:val="00CF364F"/>
    <w:rsid w:val="00CF3E94"/>
    <w:rsid w:val="00D2166D"/>
    <w:rsid w:val="00D26FF3"/>
    <w:rsid w:val="00D32454"/>
    <w:rsid w:val="00D32CD9"/>
    <w:rsid w:val="00D422B0"/>
    <w:rsid w:val="00D475BA"/>
    <w:rsid w:val="00D51951"/>
    <w:rsid w:val="00D55315"/>
    <w:rsid w:val="00D559B4"/>
    <w:rsid w:val="00D6074E"/>
    <w:rsid w:val="00D62B04"/>
    <w:rsid w:val="00D63480"/>
    <w:rsid w:val="00D70AB8"/>
    <w:rsid w:val="00D845E7"/>
    <w:rsid w:val="00DA1254"/>
    <w:rsid w:val="00DA75B2"/>
    <w:rsid w:val="00DB0F0C"/>
    <w:rsid w:val="00DB30DE"/>
    <w:rsid w:val="00DB4921"/>
    <w:rsid w:val="00DB7233"/>
    <w:rsid w:val="00DB7894"/>
    <w:rsid w:val="00DC7797"/>
    <w:rsid w:val="00DE1A37"/>
    <w:rsid w:val="00DE280C"/>
    <w:rsid w:val="00DF19CD"/>
    <w:rsid w:val="00DF5237"/>
    <w:rsid w:val="00E00AEC"/>
    <w:rsid w:val="00E05472"/>
    <w:rsid w:val="00E07346"/>
    <w:rsid w:val="00E214CC"/>
    <w:rsid w:val="00E341A1"/>
    <w:rsid w:val="00E42121"/>
    <w:rsid w:val="00E4634F"/>
    <w:rsid w:val="00E51AB0"/>
    <w:rsid w:val="00E62687"/>
    <w:rsid w:val="00E86676"/>
    <w:rsid w:val="00E90A07"/>
    <w:rsid w:val="00E97F28"/>
    <w:rsid w:val="00EA0990"/>
    <w:rsid w:val="00EB2F88"/>
    <w:rsid w:val="00EC751C"/>
    <w:rsid w:val="00EE3A5E"/>
    <w:rsid w:val="00EE5107"/>
    <w:rsid w:val="00EF65D2"/>
    <w:rsid w:val="00F07E40"/>
    <w:rsid w:val="00F20405"/>
    <w:rsid w:val="00F20948"/>
    <w:rsid w:val="00F31E0D"/>
    <w:rsid w:val="00F4002E"/>
    <w:rsid w:val="00F44647"/>
    <w:rsid w:val="00F53C5A"/>
    <w:rsid w:val="00F5672E"/>
    <w:rsid w:val="00F61086"/>
    <w:rsid w:val="00F77C3C"/>
    <w:rsid w:val="00F83FC7"/>
    <w:rsid w:val="00F96108"/>
    <w:rsid w:val="00FA509A"/>
    <w:rsid w:val="00FC12D4"/>
    <w:rsid w:val="00FC1DAA"/>
    <w:rsid w:val="00FC3E4B"/>
    <w:rsid w:val="00FD4CF6"/>
    <w:rsid w:val="00FF2321"/>
    <w:rsid w:val="00FF2D7F"/>
    <w:rsid w:val="03D270B5"/>
    <w:rsid w:val="0AF3003D"/>
    <w:rsid w:val="0C395F24"/>
    <w:rsid w:val="104B4477"/>
    <w:rsid w:val="16FA2753"/>
    <w:rsid w:val="178564C1"/>
    <w:rsid w:val="1C715266"/>
    <w:rsid w:val="213E04F7"/>
    <w:rsid w:val="248D4C07"/>
    <w:rsid w:val="25237319"/>
    <w:rsid w:val="2A50295E"/>
    <w:rsid w:val="2F8F7A4E"/>
    <w:rsid w:val="304940D8"/>
    <w:rsid w:val="32DE418B"/>
    <w:rsid w:val="3F074C7E"/>
    <w:rsid w:val="42C10446"/>
    <w:rsid w:val="4366020C"/>
    <w:rsid w:val="52E31D12"/>
    <w:rsid w:val="619F14FA"/>
    <w:rsid w:val="61B825BC"/>
    <w:rsid w:val="629B7F14"/>
    <w:rsid w:val="65766A16"/>
    <w:rsid w:val="69886D18"/>
    <w:rsid w:val="797512D1"/>
    <w:rsid w:val="7B3210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qFormat="1" w:uiPriority="99" w:semiHidden="0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9">
    <w:name w:val="Default Paragraph Font"/>
    <w:autoRedefine/>
    <w:semiHidden/>
    <w:unhideWhenUsed/>
    <w:qFormat/>
    <w:uiPriority w:val="1"/>
  </w:style>
  <w:style w:type="table" w:default="1" w:styleId="7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link w:val="14"/>
    <w:qFormat/>
    <w:uiPriority w:val="0"/>
    <w:pPr>
      <w:spacing w:line="520" w:lineRule="exact"/>
      <w:ind w:left="570"/>
    </w:pPr>
    <w:rPr>
      <w:rFonts w:ascii="方正仿宋简体" w:hAnsi="创艺简仿宋" w:eastAsia="方正仿宋简体" w:cs="Times New Roman"/>
      <w:sz w:val="24"/>
      <w:szCs w:val="20"/>
    </w:rPr>
  </w:style>
  <w:style w:type="paragraph" w:styleId="3">
    <w:name w:val="Balloon Text"/>
    <w:basedOn w:val="1"/>
    <w:link w:val="13"/>
    <w:autoRedefine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8"/>
    <w:autoRedefine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HTML Preformatted"/>
    <w:basedOn w:val="1"/>
    <w:link w:val="11"/>
    <w:autoRedefine/>
    <w:unhideWhenUsed/>
    <w:qFormat/>
    <w:uiPriority w:val="9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eastAsia="宋体" w:cs="宋体"/>
      <w:kern w:val="0"/>
      <w:sz w:val="24"/>
      <w:szCs w:val="24"/>
    </w:rPr>
  </w:style>
  <w:style w:type="table" w:styleId="8">
    <w:name w:val="Table Grid"/>
    <w:basedOn w:val="7"/>
    <w:autoRedefine/>
    <w:qFormat/>
    <w:uiPriority w:val="3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</w:tblPr>
  </w:style>
  <w:style w:type="paragraph" w:customStyle="1" w:styleId="10">
    <w:name w:val="Item List in Table"/>
    <w:basedOn w:val="1"/>
    <w:autoRedefine/>
    <w:qFormat/>
    <w:uiPriority w:val="0"/>
    <w:pPr>
      <w:numPr>
        <w:ilvl w:val="0"/>
        <w:numId w:val="1"/>
      </w:numPr>
      <w:tabs>
        <w:tab w:val="left" w:pos="420"/>
        <w:tab w:val="clear" w:pos="960"/>
      </w:tabs>
      <w:jc w:val="left"/>
    </w:pPr>
    <w:rPr>
      <w:rFonts w:ascii="Times New Roman" w:hAnsi="Times New Roman" w:eastAsia="宋体" w:cs="Times New Roman"/>
      <w:szCs w:val="24"/>
    </w:rPr>
  </w:style>
  <w:style w:type="character" w:customStyle="1" w:styleId="11">
    <w:name w:val="HTML 预设格式 字符"/>
    <w:basedOn w:val="9"/>
    <w:link w:val="6"/>
    <w:autoRedefine/>
    <w:qFormat/>
    <w:uiPriority w:val="99"/>
    <w:rPr>
      <w:rFonts w:ascii="宋体" w:hAnsi="宋体" w:eastAsia="宋体" w:cs="宋体"/>
      <w:kern w:val="0"/>
      <w:sz w:val="24"/>
      <w:szCs w:val="24"/>
    </w:rPr>
  </w:style>
  <w:style w:type="paragraph" w:styleId="12">
    <w:name w:val="List Paragraph"/>
    <w:basedOn w:val="1"/>
    <w:autoRedefine/>
    <w:qFormat/>
    <w:uiPriority w:val="34"/>
    <w:pPr>
      <w:ind w:firstLine="420" w:firstLineChars="200"/>
    </w:pPr>
  </w:style>
  <w:style w:type="character" w:customStyle="1" w:styleId="13">
    <w:name w:val="批注框文本 字符"/>
    <w:basedOn w:val="9"/>
    <w:link w:val="3"/>
    <w:autoRedefine/>
    <w:semiHidden/>
    <w:qFormat/>
    <w:uiPriority w:val="99"/>
    <w:rPr>
      <w:sz w:val="18"/>
      <w:szCs w:val="18"/>
    </w:rPr>
  </w:style>
  <w:style w:type="character" w:customStyle="1" w:styleId="14">
    <w:name w:val="正文文本缩进 字符"/>
    <w:basedOn w:val="9"/>
    <w:link w:val="2"/>
    <w:qFormat/>
    <w:uiPriority w:val="0"/>
    <w:rPr>
      <w:rFonts w:ascii="方正仿宋简体" w:hAnsi="创艺简仿宋" w:eastAsia="方正仿宋简体" w:cs="Times New Roman"/>
      <w:sz w:val="24"/>
      <w:szCs w:val="20"/>
    </w:rPr>
  </w:style>
  <w:style w:type="paragraph" w:customStyle="1" w:styleId="15">
    <w:name w:val="采购二级"/>
    <w:basedOn w:val="1"/>
    <w:link w:val="16"/>
    <w:autoRedefine/>
    <w:qFormat/>
    <w:uiPriority w:val="0"/>
    <w:pPr>
      <w:snapToGrid w:val="0"/>
      <w:spacing w:line="560" w:lineRule="exact"/>
      <w:ind w:firstLine="480" w:firstLineChars="200"/>
      <w:outlineLvl w:val="1"/>
    </w:pPr>
    <w:rPr>
      <w:rFonts w:ascii="仿宋" w:hAnsi="仿宋" w:eastAsia="仿宋" w:cs="Times New Roman"/>
      <w:b/>
      <w:sz w:val="24"/>
      <w:szCs w:val="24"/>
    </w:rPr>
  </w:style>
  <w:style w:type="character" w:customStyle="1" w:styleId="16">
    <w:name w:val="采购二级 Char"/>
    <w:basedOn w:val="9"/>
    <w:link w:val="15"/>
    <w:autoRedefine/>
    <w:qFormat/>
    <w:uiPriority w:val="0"/>
    <w:rPr>
      <w:rFonts w:ascii="仿宋" w:hAnsi="仿宋" w:eastAsia="仿宋" w:cs="Times New Roman"/>
      <w:b/>
      <w:sz w:val="24"/>
      <w:szCs w:val="24"/>
    </w:rPr>
  </w:style>
  <w:style w:type="character" w:customStyle="1" w:styleId="17">
    <w:name w:val="页眉 字符"/>
    <w:basedOn w:val="9"/>
    <w:link w:val="5"/>
    <w:autoRedefine/>
    <w:qFormat/>
    <w:uiPriority w:val="99"/>
    <w:rPr>
      <w:sz w:val="18"/>
      <w:szCs w:val="18"/>
    </w:rPr>
  </w:style>
  <w:style w:type="character" w:customStyle="1" w:styleId="18">
    <w:name w:val="页脚 字符"/>
    <w:basedOn w:val="9"/>
    <w:link w:val="4"/>
    <w:autoRedefine/>
    <w:qFormat/>
    <w:uiPriority w:val="99"/>
    <w:rPr>
      <w:sz w:val="18"/>
      <w:szCs w:val="18"/>
    </w:rPr>
  </w:style>
  <w:style w:type="paragraph" w:customStyle="1" w:styleId="19">
    <w:name w:val="采购正文"/>
    <w:autoRedefine/>
    <w:qFormat/>
    <w:uiPriority w:val="0"/>
    <w:pPr>
      <w:widowControl w:val="0"/>
      <w:snapToGrid w:val="0"/>
      <w:spacing w:line="560" w:lineRule="exact"/>
      <w:ind w:firstLine="200" w:firstLineChars="200"/>
      <w:jc w:val="both"/>
    </w:pPr>
    <w:rPr>
      <w:rFonts w:ascii="仿宋" w:hAnsi="仿宋" w:eastAsia="仿宋" w:cs="Times New Roman"/>
      <w:kern w:val="2"/>
      <w:sz w:val="24"/>
      <w:szCs w:val="24"/>
      <w:lang w:val="en-US" w:eastAsia="zh-CN" w:bidi="ar-SA"/>
      <w14:ligatures w14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63F4D5-1BAE-4C69-AA56-A6A20FA05F4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3</Pages>
  <Words>872</Words>
  <Characters>902</Characters>
  <Lines>6</Lines>
  <Paragraphs>1</Paragraphs>
  <TotalTime>1</TotalTime>
  <ScaleCrop>false</ScaleCrop>
  <LinksUpToDate>false</LinksUpToDate>
  <CharactersWithSpaces>905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2021-09-22T04:23:00Z</dcterms:created>
  <dc:creator>微软中国</dc:creator>
  <cp:lastModifiedBy>江南</cp:lastModifiedBy>
  <dcterms:modified xsi:type="dcterms:W3CDTF">2025-04-08T04:10:07Z</dcterms:modified>
  <cp:revision>112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1E4F22FF6EC24485B3EE1A8C5290BEE0_13</vt:lpwstr>
  </property>
  <property fmtid="{D5CDD505-2E9C-101B-9397-08002B2CF9AE}" pid="4" name="KSOTemplateDocerSaveRecord">
    <vt:lpwstr>eyJoZGlkIjoiY2E0NmNmMzQ4MmRmZjM3NDJiYzE4ZGRhYjUxYmZjOTkiLCJ1c2VySWQiOiIyNjk1OTEwNDUifQ==</vt:lpwstr>
  </property>
</Properties>
</file>