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68A86">
      <w:pPr>
        <w:tabs>
          <w:tab w:val="left" w:pos="360"/>
        </w:tabs>
        <w:spacing w:line="360" w:lineRule="auto"/>
        <w:ind w:firstLine="177" w:firstLineChars="49"/>
        <w:jc w:val="center"/>
        <w:rPr>
          <w:rFonts w:ascii="宋体" w:hAnsi="宋体"/>
          <w:b/>
          <w:sz w:val="36"/>
          <w:szCs w:val="36"/>
        </w:rPr>
      </w:pPr>
      <w:r>
        <w:rPr>
          <w:rFonts w:hint="eastAsia" w:ascii="宋体" w:hAnsi="宋体"/>
          <w:b/>
          <w:sz w:val="36"/>
          <w:szCs w:val="36"/>
          <w:lang w:val="en-US" w:eastAsia="zh-CN"/>
        </w:rPr>
        <w:t>控制价</w:t>
      </w:r>
      <w:r>
        <w:rPr>
          <w:rFonts w:hint="eastAsia" w:ascii="宋体" w:hAnsi="宋体"/>
          <w:b/>
          <w:sz w:val="36"/>
          <w:szCs w:val="36"/>
        </w:rPr>
        <w:t>编制说明</w:t>
      </w:r>
    </w:p>
    <w:p w14:paraId="322078F3">
      <w:pPr>
        <w:keepNext w:val="0"/>
        <w:keepLines w:val="0"/>
        <w:widowControl/>
        <w:suppressLineNumbers w:val="0"/>
        <w:ind w:left="7200" w:hanging="7200" w:hangingChars="3000"/>
        <w:jc w:val="left"/>
        <w:rPr>
          <w:rFonts w:ascii="宋体" w:hAnsi="宋体" w:cs="宋体"/>
          <w:sz w:val="24"/>
        </w:rPr>
      </w:pPr>
      <w:r>
        <w:rPr>
          <w:rFonts w:hint="eastAsia" w:ascii="宋体" w:hAnsi="宋体" w:cs="宋体"/>
          <w:sz w:val="24"/>
        </w:rPr>
        <w:t>工程名称：</w:t>
      </w:r>
      <w:r>
        <w:rPr>
          <w:rFonts w:hint="eastAsia" w:ascii="宋体" w:hAnsi="宋体" w:cs="宋体"/>
          <w:sz w:val="24"/>
          <w:lang w:val="en-US" w:eastAsia="zh-CN"/>
        </w:rPr>
        <w:t>2024年公安局维修改造-经侦支队办公楼维修</w:t>
      </w:r>
      <w:r>
        <w:rPr>
          <w:rFonts w:hint="eastAsia" w:ascii="宋体" w:hAnsi="宋体" w:cs="宋体"/>
          <w:color w:val="000000"/>
          <w:kern w:val="0"/>
          <w:sz w:val="24"/>
          <w:szCs w:val="24"/>
          <w:lang w:val="en-US" w:eastAsia="zh-CN" w:bidi="ar"/>
        </w:rPr>
        <w:t xml:space="preserve">                                        </w:t>
      </w:r>
      <w:r>
        <w:rPr>
          <w:rFonts w:hint="eastAsia" w:ascii="宋体" w:hAnsi="宋体" w:cs="宋体"/>
          <w:sz w:val="24"/>
        </w:rPr>
        <w:t xml:space="preserve"> 第   页共    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0"/>
      </w:tblGrid>
      <w:tr w14:paraId="5BC1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91" w:hRule="atLeast"/>
        </w:trPr>
        <w:tc>
          <w:tcPr>
            <w:tcW w:w="9310" w:type="dxa"/>
          </w:tcPr>
          <w:p w14:paraId="3471F2FB">
            <w:pPr>
              <w:spacing w:line="360" w:lineRule="auto"/>
              <w:jc w:val="left"/>
              <w:rPr>
                <w:rFonts w:ascii="宋体" w:hAnsi="宋体" w:cs="宋体"/>
                <w:sz w:val="24"/>
              </w:rPr>
            </w:pPr>
            <w:r>
              <w:rPr>
                <w:rFonts w:hint="eastAsia" w:ascii="宋体" w:hAnsi="宋体" w:cs="宋体"/>
                <w:b/>
                <w:bCs/>
                <w:sz w:val="24"/>
              </w:rPr>
              <w:t>一、工程概况：</w:t>
            </w:r>
          </w:p>
          <w:p w14:paraId="101D8F24">
            <w:pPr>
              <w:keepNext w:val="0"/>
              <w:keepLines w:val="0"/>
              <w:pageBreakBefore w:val="0"/>
              <w:widowControl/>
              <w:suppressLineNumbers w:val="0"/>
              <w:kinsoku/>
              <w:wordWrap/>
              <w:overflowPunct/>
              <w:topLinePunct w:val="0"/>
              <w:autoSpaceDE/>
              <w:autoSpaceDN/>
              <w:bidi w:val="0"/>
              <w:adjustRightInd/>
              <w:snapToGrid/>
              <w:spacing w:line="24" w:lineRule="atLeast"/>
              <w:jc w:val="left"/>
              <w:textAlignment w:val="auto"/>
              <w:rPr>
                <w:rFonts w:hint="eastAsia" w:ascii="宋体" w:hAnsi="宋体" w:cs="宋体"/>
                <w:sz w:val="24"/>
                <w:lang w:val="en-US" w:eastAsia="zh-CN"/>
              </w:rPr>
            </w:pPr>
            <w:r>
              <w:rPr>
                <w:rFonts w:hint="eastAsia" w:ascii="宋体" w:hAnsi="宋体" w:cs="宋体"/>
                <w:sz w:val="24"/>
              </w:rPr>
              <w:t>1、工程名称：</w:t>
            </w:r>
            <w:r>
              <w:rPr>
                <w:rFonts w:hint="eastAsia" w:ascii="宋体" w:hAnsi="宋体" w:cs="宋体"/>
                <w:sz w:val="24"/>
                <w:lang w:val="en-US" w:eastAsia="zh-CN"/>
              </w:rPr>
              <w:t>2024年公安局维修改造-经侦支队办公楼维修</w:t>
            </w:r>
          </w:p>
          <w:p w14:paraId="0CE4683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2、工程概况：本次招标项目建设地点位于</w:t>
            </w:r>
            <w:r>
              <w:rPr>
                <w:rFonts w:hint="eastAsia" w:ascii="宋体" w:hAnsi="宋体" w:cs="宋体"/>
                <w:sz w:val="24"/>
                <w:lang w:val="en-US" w:eastAsia="zh-CN"/>
              </w:rPr>
              <w:t>克拉玛依市,包含外墙，室内暖气及灯具</w:t>
            </w:r>
            <w:r>
              <w:rPr>
                <w:rFonts w:hint="eastAsia" w:ascii="宋体" w:hAnsi="宋体" w:cs="宋体"/>
                <w:sz w:val="24"/>
              </w:rPr>
              <w:t>。（具体内容详见施工图设计图纸。）</w:t>
            </w:r>
          </w:p>
          <w:p w14:paraId="754BFCA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3、招标范围：</w:t>
            </w:r>
          </w:p>
          <w:p w14:paraId="168F0293">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r>
              <w:rPr>
                <w:rFonts w:hint="eastAsia" w:ascii="宋体" w:hAnsi="宋体" w:cs="宋体"/>
                <w:color w:val="000000"/>
                <w:sz w:val="24"/>
              </w:rPr>
              <w:t>3.1</w:t>
            </w:r>
            <w:r>
              <w:rPr>
                <w:rFonts w:hint="eastAsia" w:ascii="宋体" w:hAnsi="宋体" w:cs="宋体"/>
                <w:color w:val="000000"/>
                <w:sz w:val="24"/>
                <w:lang w:eastAsia="zh-CN"/>
              </w:rPr>
              <w:t>、</w:t>
            </w:r>
            <w:r>
              <w:rPr>
                <w:rFonts w:hint="eastAsia" w:ascii="宋体" w:hAnsi="宋体" w:cs="宋体"/>
                <w:sz w:val="24"/>
                <w:lang w:val="en-US" w:eastAsia="zh-CN"/>
              </w:rPr>
              <w:t>2024年公安局维修改造-经侦支队办公楼维修项目全套施工设计图纸、设计变更、设计确认书、招标答疑、招标工程量清单等范围内</w:t>
            </w:r>
            <w:bookmarkStart w:id="0" w:name="_GoBack"/>
            <w:bookmarkEnd w:id="0"/>
            <w:r>
              <w:rPr>
                <w:rFonts w:hint="eastAsia" w:ascii="宋体" w:hAnsi="宋体" w:cs="宋体"/>
                <w:sz w:val="24"/>
                <w:lang w:val="en-US" w:eastAsia="zh-CN"/>
              </w:rPr>
              <w:t>包括的全部施工内容，以及全部施工内容的保修责任和义务，项目建设过程中的管理及协调配合服务等工作内容。具体招标范围详见招标文件。</w:t>
            </w:r>
          </w:p>
          <w:p w14:paraId="49D14AF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3.2投标人选用的材料、设备均须符合相关产权部门的要求，且保证工程最终通过产权单位验收合格，如因中标人选择的材料、设备不符合相关产权部门的要求，造成的一切损失及费用均由中标人自行承担，竣工结算时不予调整。</w:t>
            </w:r>
          </w:p>
          <w:p w14:paraId="2021D530">
            <w:pPr>
              <w:spacing w:line="360" w:lineRule="auto"/>
              <w:jc w:val="left"/>
              <w:rPr>
                <w:rFonts w:ascii="宋体" w:hAnsi="宋体" w:cs="宋体"/>
                <w:b/>
                <w:bCs/>
                <w:sz w:val="24"/>
              </w:rPr>
            </w:pPr>
            <w:r>
              <w:rPr>
                <w:rFonts w:hint="eastAsia" w:ascii="宋体" w:hAnsi="宋体" w:cs="宋体"/>
                <w:b/>
                <w:bCs/>
                <w:sz w:val="24"/>
              </w:rPr>
              <w:t>二、编制依据：</w:t>
            </w:r>
          </w:p>
          <w:p w14:paraId="1C1AB4C1">
            <w:pPr>
              <w:keepNext w:val="0"/>
              <w:keepLines w:val="0"/>
              <w:pageBreakBefore w:val="0"/>
              <w:kinsoku/>
              <w:wordWrap/>
              <w:overflowPunct/>
              <w:topLinePunct w:val="0"/>
              <w:autoSpaceDE/>
              <w:autoSpaceDN/>
              <w:bidi w:val="0"/>
              <w:adjustRightInd/>
              <w:snapToGrid/>
              <w:spacing w:line="24" w:lineRule="atLeast"/>
              <w:ind w:left="2400" w:leftChars="0" w:hanging="2400" w:hangingChars="1000"/>
              <w:jc w:val="both"/>
              <w:textAlignment w:val="auto"/>
              <w:rPr>
                <w:rFonts w:ascii="宋体" w:hAnsi="宋体" w:cs="宋体"/>
                <w:sz w:val="24"/>
              </w:rPr>
            </w:pPr>
            <w:r>
              <w:rPr>
                <w:rFonts w:hint="eastAsia" w:ascii="宋体" w:hAnsi="宋体" w:cs="宋体"/>
                <w:sz w:val="24"/>
              </w:rPr>
              <w:t>1、</w:t>
            </w:r>
            <w:r>
              <w:rPr>
                <w:rFonts w:hint="eastAsia" w:ascii="宋体" w:hAnsi="宋体" w:cs="宋体"/>
                <w:sz w:val="24"/>
                <w:lang w:val="en-US" w:eastAsia="zh-CN"/>
              </w:rPr>
              <w:t>工程量计算依据：由北石设计有限公司提供的施工图设计、招标文件及招标答疑会议纪要等。</w:t>
            </w:r>
          </w:p>
          <w:p w14:paraId="42AC646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2、费用定额、单位估价表及工程量清单计价规范：</w:t>
            </w:r>
          </w:p>
          <w:p w14:paraId="313C85C2">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清单计价规范：《建设工程工程量清单计价规范》GB50500-2013；</w:t>
            </w:r>
          </w:p>
          <w:p w14:paraId="06E5B5D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费用定额：《新疆维吾尔自治区建筑安装工程费用定额》20</w:t>
            </w:r>
            <w:r>
              <w:rPr>
                <w:rFonts w:hint="eastAsia" w:ascii="宋体" w:hAnsi="宋体" w:cs="宋体"/>
                <w:sz w:val="24"/>
                <w:lang w:val="en-US" w:eastAsia="zh-CN"/>
              </w:rPr>
              <w:t>2</w:t>
            </w:r>
            <w:r>
              <w:rPr>
                <w:rFonts w:hint="eastAsia" w:ascii="宋体" w:hAnsi="宋体" w:cs="宋体"/>
                <w:sz w:val="24"/>
              </w:rPr>
              <w:t>0年；</w:t>
            </w:r>
          </w:p>
          <w:p w14:paraId="55FABD54">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建筑工程估价表：新疆</w:t>
            </w:r>
            <w:r>
              <w:rPr>
                <w:rFonts w:hint="eastAsia" w:ascii="宋体" w:hAnsi="宋体" w:cs="宋体"/>
                <w:sz w:val="24"/>
                <w:lang w:val="en-US" w:eastAsia="zh-CN"/>
              </w:rPr>
              <w:t>房屋</w:t>
            </w:r>
            <w:r>
              <w:rPr>
                <w:rFonts w:hint="eastAsia" w:ascii="宋体" w:hAnsi="宋体" w:cs="宋体"/>
                <w:sz w:val="24"/>
              </w:rPr>
              <w:t>建筑</w:t>
            </w:r>
            <w:r>
              <w:rPr>
                <w:rFonts w:hint="eastAsia" w:ascii="宋体" w:hAnsi="宋体" w:cs="宋体"/>
                <w:sz w:val="24"/>
                <w:lang w:val="en-US" w:eastAsia="zh-CN"/>
              </w:rPr>
              <w:t>与装饰</w:t>
            </w:r>
            <w:r>
              <w:rPr>
                <w:rFonts w:hint="eastAsia" w:ascii="宋体" w:hAnsi="宋体" w:cs="宋体"/>
                <w:sz w:val="24"/>
              </w:rPr>
              <w:t>工程消耗量定额克拉玛依地区估价</w:t>
            </w:r>
            <w:r>
              <w:rPr>
                <w:rFonts w:hint="eastAsia" w:ascii="宋体" w:hAnsi="宋体" w:cs="宋体"/>
                <w:sz w:val="24"/>
                <w:lang w:val="en-US" w:eastAsia="zh-CN"/>
              </w:rPr>
              <w:t>汇总</w:t>
            </w:r>
            <w:r>
              <w:rPr>
                <w:rFonts w:hint="eastAsia" w:ascii="宋体" w:hAnsi="宋体" w:cs="宋体"/>
                <w:sz w:val="24"/>
              </w:rPr>
              <w:t>表（20</w:t>
            </w:r>
            <w:r>
              <w:rPr>
                <w:rFonts w:hint="eastAsia" w:ascii="宋体" w:hAnsi="宋体" w:cs="宋体"/>
                <w:sz w:val="24"/>
                <w:lang w:val="en-US" w:eastAsia="zh-CN"/>
              </w:rPr>
              <w:t>22</w:t>
            </w:r>
            <w:r>
              <w:rPr>
                <w:rFonts w:hint="eastAsia" w:ascii="宋体" w:hAnsi="宋体" w:cs="宋体"/>
                <w:sz w:val="24"/>
              </w:rPr>
              <w:t>）；</w:t>
            </w:r>
          </w:p>
          <w:p w14:paraId="43689886">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安装工程估价表：</w:t>
            </w:r>
            <w:r>
              <w:rPr>
                <w:rFonts w:hint="eastAsia" w:ascii="宋体" w:hAnsi="宋体" w:cs="宋体"/>
                <w:sz w:val="24"/>
                <w:lang w:val="en-US" w:eastAsia="zh-CN"/>
              </w:rPr>
              <w:t>全统</w:t>
            </w:r>
            <w:r>
              <w:rPr>
                <w:rFonts w:hint="eastAsia" w:ascii="宋体" w:hAnsi="宋体" w:cs="宋体"/>
                <w:sz w:val="24"/>
              </w:rPr>
              <w:t>安装工程</w:t>
            </w:r>
            <w:r>
              <w:rPr>
                <w:rFonts w:hint="eastAsia" w:ascii="宋体" w:hAnsi="宋体" w:cs="宋体"/>
                <w:sz w:val="24"/>
                <w:lang w:val="en-US" w:eastAsia="zh-CN"/>
              </w:rPr>
              <w:t>消耗量</w:t>
            </w:r>
            <w:r>
              <w:rPr>
                <w:rFonts w:hint="eastAsia" w:ascii="宋体" w:hAnsi="宋体" w:cs="宋体"/>
                <w:sz w:val="24"/>
              </w:rPr>
              <w:t>定额克拉玛依估价</w:t>
            </w:r>
            <w:r>
              <w:rPr>
                <w:rFonts w:hint="eastAsia" w:ascii="宋体" w:hAnsi="宋体" w:cs="宋体"/>
                <w:sz w:val="24"/>
                <w:lang w:val="en-US" w:eastAsia="zh-CN"/>
              </w:rPr>
              <w:t>汇总</w:t>
            </w:r>
            <w:r>
              <w:rPr>
                <w:rFonts w:hint="eastAsia" w:ascii="宋体" w:hAnsi="宋体" w:cs="宋体"/>
                <w:sz w:val="24"/>
              </w:rPr>
              <w:t>表(20</w:t>
            </w:r>
            <w:r>
              <w:rPr>
                <w:rFonts w:hint="eastAsia" w:ascii="宋体" w:hAnsi="宋体" w:cs="宋体"/>
                <w:sz w:val="24"/>
                <w:lang w:val="en-US" w:eastAsia="zh-CN"/>
              </w:rPr>
              <w:t>22</w:t>
            </w:r>
            <w:r>
              <w:rPr>
                <w:rFonts w:hint="eastAsia" w:ascii="宋体" w:hAnsi="宋体" w:cs="宋体"/>
                <w:sz w:val="24"/>
              </w:rPr>
              <w:t>)；</w:t>
            </w:r>
          </w:p>
          <w:p w14:paraId="4FFE921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市政工程估价表：新疆市政工程消耗量定额克拉玛依估价汇总表（20</w:t>
            </w:r>
            <w:r>
              <w:rPr>
                <w:rFonts w:hint="eastAsia" w:ascii="宋体" w:hAnsi="宋体" w:cs="宋体"/>
                <w:sz w:val="24"/>
                <w:lang w:val="en-US" w:eastAsia="zh-CN"/>
              </w:rPr>
              <w:t>22</w:t>
            </w:r>
            <w:r>
              <w:rPr>
                <w:rFonts w:hint="eastAsia" w:ascii="宋体" w:hAnsi="宋体" w:cs="宋体"/>
                <w:sz w:val="24"/>
              </w:rPr>
              <w:t>）。</w:t>
            </w:r>
          </w:p>
          <w:p w14:paraId="2A5EE71A">
            <w:pPr>
              <w:keepNext w:val="0"/>
              <w:keepLines w:val="0"/>
              <w:pageBreakBefore w:val="0"/>
              <w:numPr>
                <w:ilvl w:val="0"/>
                <w:numId w:val="1"/>
              </w:numPr>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人工费单价执行克拉玛依市有关规定。</w:t>
            </w:r>
          </w:p>
          <w:p w14:paraId="2DB4274B">
            <w:pPr>
              <w:keepNext w:val="0"/>
              <w:keepLines w:val="0"/>
              <w:pageBreakBefore w:val="0"/>
              <w:widowControl/>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4、材料价格：202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7</w:t>
            </w:r>
            <w:r>
              <w:rPr>
                <w:rFonts w:hint="eastAsia" w:ascii="宋体" w:hAnsi="宋体" w:cs="宋体"/>
                <w:sz w:val="24"/>
              </w:rPr>
              <w:t>月份信息价及市场价进入。</w:t>
            </w:r>
          </w:p>
          <w:p w14:paraId="47B95083">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5、税金、税率调整执行克住建发【2019】21号文《关于实施建筑业增值税新税率调整克拉玛依地区建设工程计价依据的通知》规定。</w:t>
            </w:r>
          </w:p>
          <w:p w14:paraId="49A07953">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r>
              <w:rPr>
                <w:rFonts w:hint="eastAsia" w:ascii="宋体" w:hAnsi="宋体" w:cs="宋体"/>
                <w:sz w:val="24"/>
                <w:lang w:val="en-US" w:eastAsia="zh-CN"/>
              </w:rPr>
              <w:t>6</w:t>
            </w:r>
            <w:r>
              <w:rPr>
                <w:rFonts w:hint="eastAsia" w:ascii="宋体" w:hAnsi="宋体" w:cs="宋体"/>
                <w:sz w:val="24"/>
              </w:rPr>
              <w:t>、本工程</w:t>
            </w:r>
            <w:r>
              <w:rPr>
                <w:rFonts w:hint="eastAsia" w:ascii="宋体" w:hAnsi="宋体" w:cs="宋体"/>
                <w:sz w:val="24"/>
                <w:lang w:val="en-US" w:eastAsia="zh-CN"/>
              </w:rPr>
              <w:t>特殊地区类别</w:t>
            </w:r>
            <w:r>
              <w:rPr>
                <w:rFonts w:hint="eastAsia" w:ascii="宋体" w:hAnsi="宋体" w:cs="宋体"/>
                <w:sz w:val="24"/>
              </w:rPr>
              <w:t>：</w:t>
            </w:r>
            <w:r>
              <w:rPr>
                <w:rFonts w:hint="eastAsia" w:ascii="宋体" w:hAnsi="宋体" w:cs="宋体"/>
                <w:sz w:val="24"/>
                <w:lang w:val="en-US" w:eastAsia="zh-CN"/>
              </w:rPr>
              <w:t>不计取</w:t>
            </w:r>
            <w:r>
              <w:rPr>
                <w:rFonts w:hint="eastAsia" w:ascii="宋体" w:hAnsi="宋体" w:cs="宋体"/>
                <w:sz w:val="24"/>
              </w:rPr>
              <w:t>。</w:t>
            </w:r>
          </w:p>
          <w:p w14:paraId="66B1C930">
            <w:pPr>
              <w:keepNext w:val="0"/>
              <w:keepLines w:val="0"/>
              <w:pageBreakBefore w:val="0"/>
              <w:widowControl/>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lang w:val="en-US" w:eastAsia="zh-CN"/>
              </w:rPr>
              <w:t>7</w:t>
            </w:r>
            <w:r>
              <w:rPr>
                <w:rFonts w:hint="eastAsia" w:ascii="宋体" w:hAnsi="宋体" w:cs="宋体"/>
                <w:sz w:val="24"/>
              </w:rPr>
              <w:t>、本工程总造价为：</w:t>
            </w:r>
            <w:r>
              <w:rPr>
                <w:rFonts w:hint="eastAsia" w:ascii="宋体" w:hAnsi="宋体" w:cs="宋体"/>
                <w:sz w:val="24"/>
                <w:lang w:val="en-US" w:eastAsia="zh-CN"/>
              </w:rPr>
              <w:t>99522.22</w:t>
            </w:r>
            <w:r>
              <w:rPr>
                <w:rFonts w:hint="eastAsia" w:ascii="宋体" w:hAnsi="宋体" w:cs="宋体"/>
                <w:sz w:val="24"/>
              </w:rPr>
              <w:t>元（其中：安全文明施工费：</w:t>
            </w:r>
            <w:r>
              <w:rPr>
                <w:rFonts w:hint="eastAsia" w:ascii="宋体" w:hAnsi="宋体" w:cs="宋体"/>
                <w:sz w:val="24"/>
                <w:lang w:val="en-US" w:eastAsia="zh-CN"/>
              </w:rPr>
              <w:t>287.9</w:t>
            </w:r>
            <w:r>
              <w:rPr>
                <w:rFonts w:hint="eastAsia" w:ascii="宋体" w:hAnsi="宋体" w:cs="宋体"/>
                <w:sz w:val="24"/>
              </w:rPr>
              <w:t>元。暂列金</w:t>
            </w:r>
            <w:r>
              <w:rPr>
                <w:rFonts w:hint="eastAsia" w:ascii="宋体" w:hAnsi="宋体" w:cs="宋体"/>
                <w:sz w:val="24"/>
                <w:lang w:val="en-US" w:eastAsia="zh-CN"/>
              </w:rPr>
              <w:t>0</w:t>
            </w:r>
            <w:r>
              <w:rPr>
                <w:rFonts w:hint="eastAsia" w:ascii="宋体" w:hAnsi="宋体" w:cs="宋体"/>
                <w:sz w:val="24"/>
              </w:rPr>
              <w:t>元</w:t>
            </w:r>
            <w:r>
              <w:rPr>
                <w:rFonts w:hint="eastAsia" w:ascii="宋体" w:hAnsi="宋体" w:cs="宋体"/>
                <w:sz w:val="24"/>
                <w:lang w:val="en-US" w:eastAsia="zh-CN"/>
              </w:rPr>
              <w:t>，</w:t>
            </w:r>
            <w:r>
              <w:rPr>
                <w:rFonts w:ascii="宋体" w:hAnsi="宋体" w:cs="宋体"/>
                <w:sz w:val="24"/>
              </w:rPr>
              <w:t>智慧工地基础配置费</w:t>
            </w:r>
            <w:r>
              <w:rPr>
                <w:rFonts w:hint="eastAsia" w:ascii="宋体" w:hAnsi="宋体" w:cs="宋体"/>
                <w:sz w:val="24"/>
                <w:lang w:val="en-US" w:eastAsia="zh-CN"/>
              </w:rPr>
              <w:t>0</w:t>
            </w:r>
            <w:r>
              <w:rPr>
                <w:rFonts w:hint="eastAsia" w:ascii="宋体" w:hAnsi="宋体" w:cs="宋体"/>
                <w:sz w:val="24"/>
              </w:rPr>
              <w:t>元）。</w:t>
            </w:r>
          </w:p>
          <w:p w14:paraId="05B2AE3E">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p>
          <w:p w14:paraId="02EDB2F5">
            <w:pPr>
              <w:keepNext w:val="0"/>
              <w:keepLines w:val="0"/>
              <w:pageBreakBefore w:val="0"/>
              <w:widowControl/>
              <w:kinsoku/>
              <w:wordWrap/>
              <w:overflowPunct/>
              <w:topLinePunct w:val="0"/>
              <w:autoSpaceDE/>
              <w:autoSpaceDN/>
              <w:bidi w:val="0"/>
              <w:adjustRightInd/>
              <w:snapToGrid/>
              <w:spacing w:line="24" w:lineRule="atLeast"/>
              <w:jc w:val="left"/>
              <w:textAlignment w:val="auto"/>
              <w:rPr>
                <w:rFonts w:ascii="宋体" w:hAnsi="宋体" w:cs="宋体"/>
                <w:sz w:val="24"/>
              </w:rPr>
            </w:pPr>
          </w:p>
          <w:p w14:paraId="1CA3A12F">
            <w:pPr>
              <w:keepNext w:val="0"/>
              <w:keepLines w:val="0"/>
              <w:pageBreakBefore w:val="0"/>
              <w:kinsoku/>
              <w:wordWrap/>
              <w:overflowPunct/>
              <w:topLinePunct w:val="0"/>
              <w:autoSpaceDE/>
              <w:autoSpaceDN/>
              <w:bidi w:val="0"/>
              <w:adjustRightInd/>
              <w:snapToGrid/>
              <w:spacing w:line="24" w:lineRule="atLeast"/>
              <w:ind w:firstLine="5760" w:firstLineChars="2400"/>
              <w:jc w:val="left"/>
              <w:textAlignment w:val="auto"/>
              <w:rPr>
                <w:rFonts w:ascii="宋体" w:hAnsi="宋体" w:cs="宋体"/>
                <w:sz w:val="24"/>
              </w:rPr>
            </w:pPr>
          </w:p>
          <w:p w14:paraId="5FB235D0">
            <w:pPr>
              <w:keepNext w:val="0"/>
              <w:keepLines w:val="0"/>
              <w:pageBreakBefore w:val="0"/>
              <w:kinsoku/>
              <w:wordWrap/>
              <w:overflowPunct/>
              <w:topLinePunct w:val="0"/>
              <w:autoSpaceDE/>
              <w:autoSpaceDN/>
              <w:bidi w:val="0"/>
              <w:adjustRightInd/>
              <w:snapToGrid/>
              <w:spacing w:line="24" w:lineRule="atLeast"/>
              <w:ind w:firstLine="5040" w:firstLineChars="2100"/>
              <w:jc w:val="left"/>
              <w:textAlignment w:val="auto"/>
              <w:rPr>
                <w:rFonts w:hint="default" w:ascii="宋体" w:hAnsi="宋体" w:eastAsia="宋体" w:cs="宋体"/>
                <w:color w:val="FF0000"/>
                <w:sz w:val="24"/>
                <w:lang w:val="en-US" w:eastAsia="zh-CN"/>
              </w:rPr>
            </w:pPr>
            <w:r>
              <w:rPr>
                <w:rFonts w:hint="eastAsia" w:ascii="宋体" w:hAnsi="宋体" w:cs="宋体"/>
                <w:sz w:val="24"/>
              </w:rPr>
              <w:t>编制人：</w:t>
            </w:r>
            <w:r>
              <w:rPr>
                <w:rFonts w:hint="eastAsia" w:ascii="宋体" w:hAnsi="宋体" w:cs="宋体"/>
                <w:sz w:val="24"/>
                <w:lang w:val="en-US" w:eastAsia="zh-CN"/>
              </w:rPr>
              <w:t>孙彦平</w:t>
            </w:r>
          </w:p>
          <w:p w14:paraId="22A25A35">
            <w:pPr>
              <w:keepNext w:val="0"/>
              <w:keepLines w:val="0"/>
              <w:pageBreakBefore w:val="0"/>
              <w:kinsoku/>
              <w:wordWrap/>
              <w:overflowPunct/>
              <w:topLinePunct w:val="0"/>
              <w:autoSpaceDE/>
              <w:autoSpaceDN/>
              <w:bidi w:val="0"/>
              <w:adjustRightInd/>
              <w:snapToGrid/>
              <w:spacing w:line="24" w:lineRule="atLeast"/>
              <w:ind w:firstLine="5040" w:firstLineChars="2100"/>
              <w:jc w:val="left"/>
              <w:textAlignment w:val="auto"/>
              <w:rPr>
                <w:rFonts w:hint="eastAsia" w:ascii="宋体" w:hAnsi="宋体" w:eastAsia="宋体" w:cs="宋体"/>
                <w:color w:val="FF0000"/>
                <w:sz w:val="24"/>
                <w:lang w:eastAsia="zh-CN"/>
              </w:rPr>
            </w:pPr>
            <w:r>
              <w:rPr>
                <w:rFonts w:hint="eastAsia" w:ascii="宋体" w:hAnsi="宋体" w:cs="宋体"/>
                <w:sz w:val="24"/>
              </w:rPr>
              <w:t>技术负责人：</w:t>
            </w:r>
            <w:r>
              <w:rPr>
                <w:rFonts w:hint="eastAsia" w:ascii="宋体" w:hAnsi="宋体" w:cs="宋体"/>
                <w:sz w:val="24"/>
                <w:lang w:val="en-US" w:eastAsia="zh-CN"/>
              </w:rPr>
              <w:t>宋凤如</w:t>
            </w:r>
          </w:p>
          <w:p w14:paraId="64464779">
            <w:pPr>
              <w:keepNext w:val="0"/>
              <w:keepLines w:val="0"/>
              <w:pageBreakBefore w:val="0"/>
              <w:kinsoku/>
              <w:wordWrap/>
              <w:overflowPunct/>
              <w:topLinePunct w:val="0"/>
              <w:autoSpaceDE/>
              <w:autoSpaceDN/>
              <w:bidi w:val="0"/>
              <w:adjustRightInd/>
              <w:snapToGrid/>
              <w:spacing w:line="24" w:lineRule="atLeast"/>
              <w:ind w:left="6720" w:hanging="6720" w:hangingChars="2800"/>
              <w:jc w:val="left"/>
              <w:textAlignment w:val="auto"/>
              <w:rPr>
                <w:rFonts w:ascii="宋体" w:hAnsi="宋体" w:cs="宋体"/>
                <w:sz w:val="24"/>
              </w:rPr>
            </w:pPr>
            <w:r>
              <w:rPr>
                <w:rFonts w:hint="eastAsia" w:ascii="宋体" w:hAnsi="宋体" w:cs="宋体"/>
                <w:sz w:val="24"/>
              </w:rPr>
              <w:t xml:space="preserve">                                         克拉玛依市金科工程监理有限责任公司                                               </w:t>
            </w:r>
            <w:r>
              <w:rPr>
                <w:rFonts w:ascii="宋体" w:hAnsi="宋体" w:cs="宋体"/>
                <w:sz w:val="24"/>
              </w:rPr>
              <w:t>20</w:t>
            </w: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9</w:t>
            </w:r>
            <w:r>
              <w:rPr>
                <w:rFonts w:hint="eastAsia" w:ascii="宋体" w:hAnsi="宋体" w:cs="宋体"/>
                <w:sz w:val="24"/>
              </w:rPr>
              <w:t>月</w:t>
            </w:r>
            <w:r>
              <w:rPr>
                <w:rFonts w:hint="eastAsia" w:ascii="宋体" w:hAnsi="宋体" w:cs="宋体"/>
                <w:sz w:val="24"/>
                <w:lang w:val="en-US" w:eastAsia="zh-CN"/>
              </w:rPr>
              <w:t>6</w:t>
            </w:r>
            <w:r>
              <w:rPr>
                <w:rFonts w:hint="eastAsia" w:ascii="宋体" w:hAnsi="宋体" w:cs="宋体"/>
                <w:sz w:val="24"/>
              </w:rPr>
              <w:t>日</w:t>
            </w:r>
          </w:p>
        </w:tc>
      </w:tr>
    </w:tbl>
    <w:p w14:paraId="4F818364">
      <w:pPr>
        <w:spacing w:line="360" w:lineRule="auto"/>
        <w:jc w:val="left"/>
        <w:rPr>
          <w:rFonts w:ascii="宋体" w:hAnsi="宋体" w:cs="宋体"/>
          <w:sz w:val="24"/>
        </w:rPr>
      </w:pPr>
    </w:p>
    <w:sectPr>
      <w:type w:val="continuous"/>
      <w:pgSz w:w="11906" w:h="16838"/>
      <w:pgMar w:top="1327" w:right="1406" w:bottom="1327"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18139"/>
    <w:multiLevelType w:val="singleLevel"/>
    <w:tmpl w:val="A641813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ZjkyYTQ0NjM0Y2Y5YjJmNTc0OTEzMDdhNTc5NmYifQ=="/>
  </w:docVars>
  <w:rsids>
    <w:rsidRoot w:val="2EBC1174"/>
    <w:rsid w:val="00197DCB"/>
    <w:rsid w:val="001F0A0A"/>
    <w:rsid w:val="002E53EE"/>
    <w:rsid w:val="00325F8B"/>
    <w:rsid w:val="00353F33"/>
    <w:rsid w:val="004439F5"/>
    <w:rsid w:val="004805AB"/>
    <w:rsid w:val="00602144"/>
    <w:rsid w:val="007D309F"/>
    <w:rsid w:val="008E3B2A"/>
    <w:rsid w:val="009502F7"/>
    <w:rsid w:val="00B22883"/>
    <w:rsid w:val="00B366FC"/>
    <w:rsid w:val="00B90DC2"/>
    <w:rsid w:val="00C16950"/>
    <w:rsid w:val="00C57144"/>
    <w:rsid w:val="00C64E03"/>
    <w:rsid w:val="00D8798C"/>
    <w:rsid w:val="00DD3299"/>
    <w:rsid w:val="00E63CC9"/>
    <w:rsid w:val="00E67ACA"/>
    <w:rsid w:val="00F73585"/>
    <w:rsid w:val="02755D21"/>
    <w:rsid w:val="092B2751"/>
    <w:rsid w:val="09744624"/>
    <w:rsid w:val="0D0907E5"/>
    <w:rsid w:val="0E1146FF"/>
    <w:rsid w:val="0FEF1850"/>
    <w:rsid w:val="1B137052"/>
    <w:rsid w:val="1FD15C1D"/>
    <w:rsid w:val="20345F72"/>
    <w:rsid w:val="20A915D4"/>
    <w:rsid w:val="231E5DEC"/>
    <w:rsid w:val="253569D9"/>
    <w:rsid w:val="282337C7"/>
    <w:rsid w:val="28B352F9"/>
    <w:rsid w:val="28C17C02"/>
    <w:rsid w:val="297E4643"/>
    <w:rsid w:val="2E7C7562"/>
    <w:rsid w:val="2EBC1174"/>
    <w:rsid w:val="37635ADB"/>
    <w:rsid w:val="37843CCC"/>
    <w:rsid w:val="3B615291"/>
    <w:rsid w:val="3B623128"/>
    <w:rsid w:val="3C587670"/>
    <w:rsid w:val="3F3971E3"/>
    <w:rsid w:val="46972879"/>
    <w:rsid w:val="46B74B8A"/>
    <w:rsid w:val="47874387"/>
    <w:rsid w:val="4AC00BF0"/>
    <w:rsid w:val="4B5E327E"/>
    <w:rsid w:val="4EA33F97"/>
    <w:rsid w:val="50B37D43"/>
    <w:rsid w:val="51A347E2"/>
    <w:rsid w:val="587B6D70"/>
    <w:rsid w:val="5A875EB8"/>
    <w:rsid w:val="5C961EA4"/>
    <w:rsid w:val="61700D0C"/>
    <w:rsid w:val="64396FCB"/>
    <w:rsid w:val="64A2569C"/>
    <w:rsid w:val="64E6209D"/>
    <w:rsid w:val="6B3233FD"/>
    <w:rsid w:val="6D1A5036"/>
    <w:rsid w:val="7B970544"/>
    <w:rsid w:val="7F1B2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采购正文"/>
    <w:qFormat/>
    <w:uiPriority w:val="0"/>
    <w:pPr>
      <w:snapToGrid w:val="0"/>
      <w:spacing w:line="560" w:lineRule="exact"/>
      <w:ind w:firstLine="480" w:firstLineChars="200"/>
    </w:pPr>
    <w:rPr>
      <w:rFonts w:ascii="仿宋" w:hAnsi="仿宋" w:eastAsia="仿宋" w:cs="Times New Roman"/>
      <w:kern w:val="2"/>
      <w:sz w:val="24"/>
      <w:szCs w:val="24"/>
      <w:lang w:val="en-US" w:eastAsia="zh-CN" w:bidi="ar-SA"/>
    </w:rPr>
  </w:style>
  <w:style w:type="character" w:customStyle="1" w:styleId="9">
    <w:name w:val="页眉 Char"/>
    <w:basedOn w:val="7"/>
    <w:link w:val="3"/>
    <w:qFormat/>
    <w:uiPriority w:val="0"/>
    <w:rPr>
      <w:kern w:val="2"/>
      <w:sz w:val="18"/>
      <w:szCs w:val="18"/>
    </w:rPr>
  </w:style>
  <w:style w:type="character" w:customStyle="1" w:styleId="10">
    <w:name w:val="页脚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3F90-A561-4204-88C5-464A5AB5ACC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780</Words>
  <Characters>841</Characters>
  <Lines>12</Lines>
  <Paragraphs>3</Paragraphs>
  <TotalTime>4</TotalTime>
  <ScaleCrop>false</ScaleCrop>
  <LinksUpToDate>false</LinksUpToDate>
  <CharactersWithSpaces>978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2021-04-15T05:18:00Z</dcterms:created>
  <dc:creator>Administrator</dc:creator>
  <cp:lastModifiedBy>丨嗯丶哼</cp:lastModifiedBy>
  <cp:lastPrinted>2021-08-31T08:46:00Z</cp:lastPrinted>
  <dcterms:modified xsi:type="dcterms:W3CDTF">2024-09-06T10:14:46Z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DCB315E7D2874D7682F81F8BB08566C2</vt:lpwstr>
  </property>
</Properties>
</file>