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03D" w:rsidRDefault="006B0C80">
      <w:pPr>
        <w:jc w:val="center"/>
        <w:rPr>
          <w:rFonts w:ascii="方正小标宋_GBK" w:eastAsia="方正小标宋_GBK"/>
          <w:sz w:val="36"/>
          <w:szCs w:val="36"/>
        </w:rPr>
      </w:pPr>
      <w:r>
        <w:rPr>
          <w:rFonts w:ascii="方正小标宋_GBK" w:eastAsia="方正小标宋_GBK" w:hAnsi="仿宋" w:cs="Times New Roman" w:hint="eastAsia"/>
          <w:color w:val="000000"/>
          <w:sz w:val="36"/>
          <w:szCs w:val="36"/>
        </w:rPr>
        <w:t>克拉玛依市中心医院</w:t>
      </w:r>
      <w:r>
        <w:rPr>
          <w:rFonts w:ascii="方正小标宋_GBK" w:eastAsia="方正小标宋_GBK" w:hAnsi="仿宋" w:cs="Times New Roman" w:hint="eastAsia"/>
          <w:color w:val="000000"/>
          <w:sz w:val="36"/>
          <w:szCs w:val="36"/>
        </w:rPr>
        <w:t>2025</w:t>
      </w:r>
      <w:r>
        <w:rPr>
          <w:rFonts w:ascii="方正小标宋_GBK" w:eastAsia="方正小标宋_GBK" w:hAnsi="仿宋" w:cs="Times New Roman" w:hint="eastAsia"/>
          <w:color w:val="000000"/>
          <w:sz w:val="36"/>
          <w:szCs w:val="36"/>
        </w:rPr>
        <w:t>年微核染色体畸变系统升级采购项目</w:t>
      </w:r>
      <w:r>
        <w:rPr>
          <w:rFonts w:ascii="方正小标宋_GBK" w:eastAsia="方正小标宋_GBK" w:hint="eastAsia"/>
          <w:sz w:val="36"/>
          <w:szCs w:val="36"/>
        </w:rPr>
        <w:t>采购需求</w:t>
      </w:r>
    </w:p>
    <w:p w:rsidR="0030203D" w:rsidRDefault="006B0C80">
      <w:pPr>
        <w:pStyle w:val="a8"/>
        <w:numPr>
          <w:ilvl w:val="0"/>
          <w:numId w:val="2"/>
        </w:numPr>
        <w:spacing w:line="460" w:lineRule="exact"/>
        <w:ind w:firstLineChars="0"/>
        <w:rPr>
          <w:rFonts w:ascii="仿宋_GB2312" w:eastAsia="仿宋_GB2312" w:hAnsi="仿宋" w:cs="Times New Roman"/>
          <w:b/>
          <w:sz w:val="32"/>
          <w:szCs w:val="32"/>
        </w:rPr>
      </w:pPr>
      <w:r>
        <w:rPr>
          <w:rFonts w:ascii="仿宋_GB2312" w:eastAsia="仿宋_GB2312" w:hAnsi="仿宋" w:cs="Times New Roman" w:hint="eastAsia"/>
          <w:b/>
          <w:sz w:val="32"/>
          <w:szCs w:val="32"/>
        </w:rPr>
        <w:t>投标人资格条件</w:t>
      </w:r>
    </w:p>
    <w:p w:rsidR="0030203D" w:rsidRDefault="006B0C80">
      <w:pPr>
        <w:spacing w:line="4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w:t>
      </w:r>
      <w:r>
        <w:rPr>
          <w:rFonts w:ascii="仿宋_GB2312" w:eastAsia="仿宋_GB2312" w:hAnsi="仿宋" w:hint="eastAsia"/>
          <w:sz w:val="32"/>
          <w:szCs w:val="32"/>
        </w:rPr>
        <w:t>一般资格条件</w:t>
      </w:r>
    </w:p>
    <w:p w:rsidR="0030203D" w:rsidRDefault="006B0C80">
      <w:pPr>
        <w:numPr>
          <w:ilvl w:val="0"/>
          <w:numId w:val="3"/>
        </w:numPr>
        <w:tabs>
          <w:tab w:val="left" w:pos="1134"/>
        </w:tabs>
        <w:snapToGrid w:val="0"/>
        <w:spacing w:line="460" w:lineRule="exact"/>
        <w:ind w:left="0" w:firstLine="709"/>
        <w:rPr>
          <w:rFonts w:ascii="仿宋_GB2312" w:eastAsia="仿宋_GB2312" w:hAnsi="仿宋" w:cs="Times New Roman"/>
          <w:sz w:val="32"/>
          <w:szCs w:val="32"/>
        </w:rPr>
      </w:pPr>
      <w:r>
        <w:rPr>
          <w:rFonts w:ascii="仿宋_GB2312" w:eastAsia="仿宋_GB2312" w:hAnsi="仿宋" w:cs="Times New Roman" w:hint="eastAsia"/>
          <w:sz w:val="32"/>
          <w:szCs w:val="32"/>
        </w:rPr>
        <w:t>具有独立承担民事责任的能力；</w:t>
      </w:r>
    </w:p>
    <w:p w:rsidR="0030203D" w:rsidRDefault="006B0C80">
      <w:pPr>
        <w:numPr>
          <w:ilvl w:val="0"/>
          <w:numId w:val="3"/>
        </w:numPr>
        <w:tabs>
          <w:tab w:val="left" w:pos="1134"/>
        </w:tabs>
        <w:snapToGrid w:val="0"/>
        <w:spacing w:line="460" w:lineRule="exact"/>
        <w:ind w:left="0" w:firstLine="709"/>
        <w:rPr>
          <w:rFonts w:ascii="仿宋_GB2312" w:eastAsia="仿宋_GB2312" w:hAnsi="仿宋" w:cs="Times New Roman"/>
          <w:sz w:val="32"/>
          <w:szCs w:val="32"/>
        </w:rPr>
      </w:pPr>
      <w:r>
        <w:rPr>
          <w:rFonts w:ascii="仿宋_GB2312" w:eastAsia="仿宋_GB2312" w:hAnsi="仿宋" w:cs="Times New Roman" w:hint="eastAsia"/>
          <w:sz w:val="32"/>
          <w:szCs w:val="32"/>
        </w:rPr>
        <w:t>具有良好的商业信誉和健全的财务会计制度；</w:t>
      </w:r>
    </w:p>
    <w:p w:rsidR="0030203D" w:rsidRDefault="006B0C80">
      <w:pPr>
        <w:numPr>
          <w:ilvl w:val="0"/>
          <w:numId w:val="3"/>
        </w:numPr>
        <w:tabs>
          <w:tab w:val="left" w:pos="1134"/>
        </w:tabs>
        <w:snapToGrid w:val="0"/>
        <w:spacing w:line="460" w:lineRule="exact"/>
        <w:ind w:left="0" w:firstLine="709"/>
        <w:rPr>
          <w:rFonts w:ascii="仿宋_GB2312" w:eastAsia="仿宋_GB2312" w:hAnsi="仿宋" w:cs="Times New Roman"/>
          <w:sz w:val="32"/>
          <w:szCs w:val="32"/>
        </w:rPr>
      </w:pPr>
      <w:r>
        <w:rPr>
          <w:rFonts w:ascii="仿宋_GB2312" w:eastAsia="仿宋_GB2312" w:hAnsi="仿宋" w:cs="Times New Roman" w:hint="eastAsia"/>
          <w:sz w:val="32"/>
          <w:szCs w:val="32"/>
        </w:rPr>
        <w:t>具有履行合同所必需的设备和专业技术能力；</w:t>
      </w:r>
    </w:p>
    <w:p w:rsidR="0030203D" w:rsidRDefault="006B0C80">
      <w:pPr>
        <w:numPr>
          <w:ilvl w:val="0"/>
          <w:numId w:val="3"/>
        </w:numPr>
        <w:tabs>
          <w:tab w:val="left" w:pos="1134"/>
        </w:tabs>
        <w:snapToGrid w:val="0"/>
        <w:spacing w:line="460" w:lineRule="exact"/>
        <w:ind w:left="0" w:firstLine="709"/>
        <w:rPr>
          <w:rFonts w:ascii="仿宋_GB2312" w:eastAsia="仿宋_GB2312" w:hAnsi="仿宋" w:cs="Times New Roman"/>
          <w:sz w:val="32"/>
          <w:szCs w:val="32"/>
        </w:rPr>
      </w:pPr>
      <w:r>
        <w:rPr>
          <w:rFonts w:ascii="仿宋_GB2312" w:eastAsia="仿宋_GB2312" w:hAnsi="仿宋" w:cs="Times New Roman" w:hint="eastAsia"/>
          <w:sz w:val="32"/>
          <w:szCs w:val="32"/>
        </w:rPr>
        <w:t>有依法缴纳税收和社会保障资金的良好记录；</w:t>
      </w:r>
    </w:p>
    <w:p w:rsidR="0030203D" w:rsidRDefault="006B0C80">
      <w:pPr>
        <w:numPr>
          <w:ilvl w:val="0"/>
          <w:numId w:val="3"/>
        </w:numPr>
        <w:tabs>
          <w:tab w:val="left" w:pos="1134"/>
        </w:tabs>
        <w:snapToGrid w:val="0"/>
        <w:spacing w:line="460" w:lineRule="exact"/>
        <w:ind w:left="0" w:firstLine="709"/>
        <w:rPr>
          <w:rFonts w:ascii="仿宋_GB2312" w:eastAsia="仿宋_GB2312" w:hAnsi="仿宋" w:cs="Times New Roman"/>
          <w:sz w:val="32"/>
          <w:szCs w:val="32"/>
        </w:rPr>
      </w:pPr>
      <w:r>
        <w:rPr>
          <w:rFonts w:ascii="仿宋_GB2312" w:eastAsia="仿宋_GB2312" w:hAnsi="仿宋" w:cs="Times New Roman" w:hint="eastAsia"/>
          <w:sz w:val="32"/>
          <w:szCs w:val="32"/>
        </w:rPr>
        <w:t>参加政府采购活动前三年内，未因违法经营受到刑事处罚或者责令停产停业、吊销许可证或者执照、较大数额罚款等行政处罚。</w:t>
      </w:r>
    </w:p>
    <w:p w:rsidR="0030203D" w:rsidRDefault="006B0C80">
      <w:pPr>
        <w:tabs>
          <w:tab w:val="left" w:pos="1134"/>
        </w:tabs>
        <w:snapToGrid w:val="0"/>
        <w:spacing w:line="460" w:lineRule="exact"/>
        <w:ind w:left="480"/>
        <w:rPr>
          <w:rFonts w:ascii="仿宋_GB2312" w:eastAsia="仿宋_GB2312" w:hAnsi="仿宋"/>
          <w:sz w:val="32"/>
          <w:szCs w:val="32"/>
        </w:rPr>
      </w:pPr>
      <w:r>
        <w:rPr>
          <w:rFonts w:ascii="仿宋_GB2312" w:eastAsia="仿宋_GB2312" w:hAnsi="仿宋" w:hint="eastAsia"/>
          <w:sz w:val="32"/>
          <w:szCs w:val="32"/>
        </w:rPr>
        <w:t>（二）特定资格条件</w:t>
      </w:r>
    </w:p>
    <w:p w:rsidR="0030203D" w:rsidRDefault="006B0C80">
      <w:pPr>
        <w:spacing w:line="460" w:lineRule="exact"/>
        <w:ind w:firstLineChars="300" w:firstLine="840"/>
        <w:rPr>
          <w:rFonts w:ascii="华文中宋" w:eastAsia="华文中宋" w:hAnsi="华文中宋" w:cs="Times New Roman"/>
          <w:color w:val="FF0000"/>
          <w:sz w:val="28"/>
          <w:szCs w:val="28"/>
        </w:rPr>
      </w:pPr>
      <w:r>
        <w:rPr>
          <w:rFonts w:ascii="华文中宋" w:eastAsia="华文中宋" w:hAnsi="华文中宋" w:cs="Times New Roman" w:hint="eastAsia"/>
          <w:color w:val="FF0000"/>
          <w:sz w:val="28"/>
          <w:szCs w:val="28"/>
        </w:rPr>
        <w:t>无</w:t>
      </w:r>
    </w:p>
    <w:p w:rsidR="0030203D" w:rsidRDefault="006B0C80">
      <w:pPr>
        <w:spacing w:line="4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（三）联合体投标</w:t>
      </w:r>
    </w:p>
    <w:p w:rsidR="0030203D" w:rsidRDefault="006B0C80">
      <w:pPr>
        <w:spacing w:line="4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color w:val="FF0000"/>
          <w:sz w:val="32"/>
          <w:szCs w:val="32"/>
        </w:rPr>
        <w:t>不接受联合体投标</w:t>
      </w:r>
    </w:p>
    <w:p w:rsidR="0030203D" w:rsidRDefault="006B0C80">
      <w:pPr>
        <w:pStyle w:val="a8"/>
        <w:numPr>
          <w:ilvl w:val="0"/>
          <w:numId w:val="2"/>
        </w:numPr>
        <w:spacing w:line="460" w:lineRule="exact"/>
        <w:ind w:firstLineChars="0"/>
        <w:rPr>
          <w:rFonts w:ascii="仿宋_GB2312" w:eastAsia="仿宋_GB2312" w:hAnsi="仿宋" w:cs="Times New Roman"/>
          <w:b/>
          <w:sz w:val="32"/>
          <w:szCs w:val="32"/>
        </w:rPr>
      </w:pPr>
      <w:r>
        <w:rPr>
          <w:rFonts w:ascii="仿宋_GB2312" w:eastAsia="仿宋_GB2312" w:hAnsi="仿宋" w:cs="Times New Roman" w:hint="eastAsia"/>
          <w:b/>
          <w:sz w:val="32"/>
          <w:szCs w:val="32"/>
        </w:rPr>
        <w:t>项目基本情况</w:t>
      </w:r>
    </w:p>
    <w:p w:rsidR="0030203D" w:rsidRDefault="006B0C80">
      <w:pPr>
        <w:spacing w:line="460" w:lineRule="exact"/>
        <w:ind w:firstLineChars="200" w:firstLine="640"/>
        <w:rPr>
          <w:rFonts w:ascii="仿宋_GB2312" w:eastAsia="仿宋_GB2312" w:hAnsi="仿宋" w:cs="Times New Roman"/>
          <w:color w:val="000000"/>
          <w:sz w:val="32"/>
          <w:szCs w:val="32"/>
        </w:rPr>
      </w:pPr>
      <w:bookmarkStart w:id="0" w:name="_Toc438456195"/>
      <w:r>
        <w:rPr>
          <w:rFonts w:ascii="仿宋_GB2312" w:eastAsia="仿宋_GB2312" w:hAnsi="仿宋" w:cs="Times New Roman" w:hint="eastAsia"/>
          <w:color w:val="000000"/>
          <w:sz w:val="32"/>
          <w:szCs w:val="32"/>
        </w:rPr>
        <w:t>（一）</w:t>
      </w:r>
      <w:bookmarkStart w:id="1" w:name="_Toc490672253"/>
      <w:bookmarkEnd w:id="0"/>
      <w:r>
        <w:rPr>
          <w:rFonts w:ascii="仿宋_GB2312" w:eastAsia="仿宋_GB2312" w:hAnsi="仿宋" w:cs="Times New Roman" w:hint="eastAsia"/>
          <w:color w:val="000000"/>
          <w:sz w:val="32"/>
          <w:szCs w:val="32"/>
        </w:rPr>
        <w:t>招标项目</w:t>
      </w:r>
      <w:bookmarkEnd w:id="1"/>
      <w:r>
        <w:rPr>
          <w:rFonts w:ascii="仿宋_GB2312" w:eastAsia="仿宋_GB2312" w:hAnsi="仿宋" w:cs="Times New Roman" w:hint="eastAsia"/>
          <w:color w:val="000000"/>
          <w:sz w:val="32"/>
          <w:szCs w:val="32"/>
        </w:rPr>
        <w:t>名称、预算、服务期限</w:t>
      </w:r>
    </w:p>
    <w:p w:rsidR="0030203D" w:rsidRDefault="0030203D">
      <w:pPr>
        <w:spacing w:line="460" w:lineRule="exact"/>
        <w:ind w:firstLineChars="200" w:firstLine="640"/>
        <w:rPr>
          <w:rFonts w:ascii="仿宋_GB2312" w:eastAsia="仿宋_GB2312" w:hAnsi="仿宋" w:cs="Times New Roman"/>
          <w:color w:val="000000"/>
          <w:sz w:val="32"/>
          <w:szCs w:val="32"/>
        </w:rPr>
      </w:pPr>
    </w:p>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2"/>
        <w:gridCol w:w="3148"/>
        <w:gridCol w:w="1119"/>
        <w:gridCol w:w="2009"/>
      </w:tblGrid>
      <w:tr w:rsidR="0030203D">
        <w:trPr>
          <w:trHeight w:val="401"/>
          <w:jc w:val="center"/>
        </w:trPr>
        <w:tc>
          <w:tcPr>
            <w:tcW w:w="982" w:type="dxa"/>
            <w:vAlign w:val="center"/>
          </w:tcPr>
          <w:p w:rsidR="0030203D" w:rsidRDefault="006B0C80">
            <w:pPr>
              <w:pStyle w:val="a3"/>
              <w:spacing w:line="400" w:lineRule="exact"/>
              <w:ind w:left="0"/>
              <w:jc w:val="center"/>
              <w:rPr>
                <w:rFonts w:ascii="仿宋" w:eastAsia="仿宋" w:hAnsi="仿宋"/>
                <w:b/>
                <w:szCs w:val="24"/>
              </w:rPr>
            </w:pPr>
            <w:r>
              <w:rPr>
                <w:rFonts w:ascii="仿宋" w:eastAsia="仿宋" w:hAnsi="仿宋" w:hint="eastAsia"/>
                <w:b/>
                <w:szCs w:val="24"/>
              </w:rPr>
              <w:t>序号</w:t>
            </w:r>
          </w:p>
        </w:tc>
        <w:tc>
          <w:tcPr>
            <w:tcW w:w="3148" w:type="dxa"/>
            <w:vAlign w:val="center"/>
          </w:tcPr>
          <w:p w:rsidR="0030203D" w:rsidRDefault="006B0C80">
            <w:pPr>
              <w:pStyle w:val="a3"/>
              <w:spacing w:line="400" w:lineRule="exact"/>
              <w:ind w:left="0"/>
              <w:jc w:val="center"/>
              <w:rPr>
                <w:rFonts w:ascii="仿宋" w:eastAsia="仿宋" w:hAnsi="仿宋"/>
                <w:b/>
                <w:szCs w:val="24"/>
              </w:rPr>
            </w:pPr>
            <w:r>
              <w:rPr>
                <w:rFonts w:ascii="仿宋" w:eastAsia="仿宋" w:hAnsi="仿宋" w:hint="eastAsia"/>
                <w:b/>
                <w:szCs w:val="24"/>
              </w:rPr>
              <w:t>项目名称</w:t>
            </w:r>
          </w:p>
        </w:tc>
        <w:tc>
          <w:tcPr>
            <w:tcW w:w="1119" w:type="dxa"/>
            <w:vAlign w:val="center"/>
          </w:tcPr>
          <w:p w:rsidR="0030203D" w:rsidRDefault="006B0C80">
            <w:pPr>
              <w:pStyle w:val="a3"/>
              <w:spacing w:line="400" w:lineRule="exact"/>
              <w:ind w:left="0"/>
              <w:jc w:val="center"/>
              <w:rPr>
                <w:rFonts w:ascii="仿宋" w:eastAsia="仿宋" w:hAnsi="仿宋"/>
                <w:b/>
                <w:szCs w:val="24"/>
              </w:rPr>
            </w:pPr>
            <w:r>
              <w:rPr>
                <w:rFonts w:ascii="仿宋" w:eastAsia="仿宋" w:hAnsi="仿宋" w:hint="eastAsia"/>
                <w:b/>
                <w:szCs w:val="24"/>
              </w:rPr>
              <w:t>采购预算</w:t>
            </w:r>
          </w:p>
          <w:p w:rsidR="0030203D" w:rsidRDefault="006B0C80">
            <w:pPr>
              <w:pStyle w:val="a3"/>
              <w:spacing w:line="400" w:lineRule="exact"/>
              <w:ind w:left="0"/>
              <w:jc w:val="center"/>
              <w:rPr>
                <w:rFonts w:ascii="仿宋" w:eastAsia="仿宋" w:hAnsi="仿宋"/>
                <w:b/>
                <w:szCs w:val="24"/>
              </w:rPr>
            </w:pPr>
            <w:r>
              <w:rPr>
                <w:rFonts w:ascii="仿宋" w:eastAsia="仿宋" w:hAnsi="仿宋" w:hint="eastAsia"/>
                <w:b/>
                <w:szCs w:val="24"/>
              </w:rPr>
              <w:t>（万元）</w:t>
            </w:r>
          </w:p>
        </w:tc>
        <w:tc>
          <w:tcPr>
            <w:tcW w:w="2009" w:type="dxa"/>
            <w:vAlign w:val="center"/>
          </w:tcPr>
          <w:p w:rsidR="0030203D" w:rsidRDefault="006B0C80">
            <w:pPr>
              <w:pStyle w:val="a3"/>
              <w:spacing w:line="400" w:lineRule="exact"/>
              <w:ind w:left="0"/>
              <w:jc w:val="center"/>
              <w:rPr>
                <w:rFonts w:ascii="仿宋" w:eastAsia="仿宋" w:hAnsi="仿宋"/>
                <w:b/>
                <w:szCs w:val="24"/>
              </w:rPr>
            </w:pPr>
            <w:r>
              <w:rPr>
                <w:rFonts w:ascii="仿宋" w:eastAsia="仿宋" w:hAnsi="仿宋" w:hint="eastAsia"/>
                <w:b/>
                <w:szCs w:val="24"/>
              </w:rPr>
              <w:t>备注</w:t>
            </w:r>
          </w:p>
        </w:tc>
      </w:tr>
      <w:tr w:rsidR="0030203D">
        <w:trPr>
          <w:trHeight w:val="477"/>
          <w:jc w:val="center"/>
        </w:trPr>
        <w:tc>
          <w:tcPr>
            <w:tcW w:w="982" w:type="dxa"/>
            <w:vAlign w:val="center"/>
          </w:tcPr>
          <w:p w:rsidR="0030203D" w:rsidRDefault="006B0C80">
            <w:pPr>
              <w:pStyle w:val="a3"/>
              <w:spacing w:line="400" w:lineRule="exact"/>
              <w:ind w:left="0"/>
              <w:jc w:val="center"/>
              <w:rPr>
                <w:rFonts w:ascii="仿宋" w:eastAsia="仿宋" w:hAnsi="仿宋"/>
                <w:szCs w:val="24"/>
              </w:rPr>
            </w:pPr>
            <w:r>
              <w:rPr>
                <w:rFonts w:ascii="仿宋" w:eastAsia="仿宋" w:hAnsi="仿宋" w:hint="eastAsia"/>
                <w:szCs w:val="24"/>
              </w:rPr>
              <w:t>1</w:t>
            </w:r>
          </w:p>
        </w:tc>
        <w:tc>
          <w:tcPr>
            <w:tcW w:w="3148" w:type="dxa"/>
            <w:vAlign w:val="center"/>
          </w:tcPr>
          <w:p w:rsidR="0030203D" w:rsidRDefault="006B0C80">
            <w:pPr>
              <w:pStyle w:val="a3"/>
              <w:spacing w:line="400" w:lineRule="exact"/>
              <w:ind w:left="0"/>
              <w:jc w:val="center"/>
              <w:rPr>
                <w:rFonts w:ascii="仿宋" w:eastAsiaTheme="minorEastAsia" w:hAnsi="仿宋"/>
                <w:szCs w:val="24"/>
              </w:rPr>
            </w:pPr>
            <w:r>
              <w:rPr>
                <w:rFonts w:ascii="仿宋" w:eastAsia="仿宋" w:hAnsi="仿宋" w:hint="eastAsia"/>
                <w:szCs w:val="24"/>
              </w:rPr>
              <w:t>微核染色体畸变系统升级</w:t>
            </w:r>
          </w:p>
        </w:tc>
        <w:tc>
          <w:tcPr>
            <w:tcW w:w="1119" w:type="dxa"/>
            <w:vAlign w:val="center"/>
          </w:tcPr>
          <w:p w:rsidR="0030203D" w:rsidRDefault="006B0C80">
            <w:pPr>
              <w:pStyle w:val="a3"/>
              <w:spacing w:line="400" w:lineRule="exact"/>
              <w:ind w:left="0"/>
              <w:jc w:val="center"/>
              <w:rPr>
                <w:rFonts w:ascii="仿宋" w:eastAsia="仿宋" w:hAnsi="仿宋"/>
                <w:szCs w:val="24"/>
              </w:rPr>
            </w:pPr>
            <w:r>
              <w:rPr>
                <w:rFonts w:ascii="仿宋" w:eastAsia="仿宋" w:hAnsi="仿宋" w:hint="eastAsia"/>
                <w:szCs w:val="24"/>
              </w:rPr>
              <w:t>60</w:t>
            </w:r>
            <w:r>
              <w:rPr>
                <w:rFonts w:ascii="仿宋" w:eastAsia="仿宋" w:hAnsi="仿宋" w:hint="eastAsia"/>
                <w:szCs w:val="24"/>
              </w:rPr>
              <w:t>万</w:t>
            </w:r>
          </w:p>
        </w:tc>
        <w:tc>
          <w:tcPr>
            <w:tcW w:w="2009" w:type="dxa"/>
            <w:vAlign w:val="center"/>
          </w:tcPr>
          <w:p w:rsidR="0030203D" w:rsidRDefault="006B0C80">
            <w:pPr>
              <w:pStyle w:val="a3"/>
              <w:ind w:left="0"/>
              <w:rPr>
                <w:rFonts w:ascii="仿宋" w:eastAsia="仿宋" w:hAnsi="仿宋"/>
                <w:szCs w:val="24"/>
              </w:rPr>
            </w:pPr>
            <w:r>
              <w:rPr>
                <w:rFonts w:ascii="仿宋" w:eastAsia="仿宋" w:hAnsi="仿宋" w:hint="eastAsia"/>
                <w:szCs w:val="24"/>
              </w:rPr>
              <w:t>3</w:t>
            </w:r>
            <w:r>
              <w:rPr>
                <w:rFonts w:ascii="仿宋" w:eastAsia="仿宋" w:hAnsi="仿宋" w:hint="eastAsia"/>
                <w:szCs w:val="24"/>
              </w:rPr>
              <w:t>个终端</w:t>
            </w:r>
            <w:r>
              <w:rPr>
                <w:rFonts w:ascii="仿宋" w:eastAsia="仿宋" w:hAnsi="仿宋" w:hint="eastAsia"/>
                <w:szCs w:val="24"/>
              </w:rPr>
              <w:t>点数量</w:t>
            </w:r>
          </w:p>
        </w:tc>
      </w:tr>
    </w:tbl>
    <w:p w:rsidR="0030203D" w:rsidRDefault="0030203D">
      <w:pPr>
        <w:spacing w:line="460" w:lineRule="exact"/>
        <w:ind w:firstLineChars="200" w:firstLine="640"/>
        <w:rPr>
          <w:rFonts w:ascii="仿宋_GB2312" w:eastAsia="仿宋_GB2312" w:hAnsi="仿宋" w:cs="Times New Roman"/>
          <w:color w:val="000000"/>
          <w:sz w:val="32"/>
          <w:szCs w:val="32"/>
        </w:rPr>
      </w:pPr>
    </w:p>
    <w:p w:rsidR="0030203D" w:rsidRDefault="006B0C80">
      <w:pPr>
        <w:spacing w:line="46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（二）项目简介及服务内容</w:t>
      </w:r>
    </w:p>
    <w:p w:rsidR="0030203D" w:rsidRDefault="006B0C80">
      <w:pPr>
        <w:ind w:firstLineChars="200" w:firstLine="560"/>
        <w:jc w:val="left"/>
        <w:rPr>
          <w:rFonts w:ascii="宋体" w:hAnsi="宋体" w:cs="宋体"/>
          <w:color w:val="000000"/>
          <w:sz w:val="28"/>
          <w:szCs w:val="28"/>
        </w:rPr>
      </w:pPr>
      <w:r>
        <w:rPr>
          <w:rFonts w:ascii="宋体" w:hAnsi="宋体" w:cs="宋体"/>
          <w:color w:val="000000"/>
          <w:sz w:val="28"/>
          <w:szCs w:val="28"/>
        </w:rPr>
        <w:t>在当今的工作环境中，职业病的防治已经成为了全社会关注的焦点。随着工业化进程的加速和工作环境的日益复杂，劳动者面临着各种潜在的健康风险。其中，染色体微核与染色体畸变作为重要的职业病检测指标，对于早期发现和预防职业病具有至关重要的意义。</w:t>
      </w:r>
    </w:p>
    <w:p w:rsidR="0030203D" w:rsidRDefault="006B0C80">
      <w:pPr>
        <w:spacing w:line="460" w:lineRule="exact"/>
        <w:ind w:firstLineChars="200" w:firstLine="560"/>
      </w:pPr>
      <w:r>
        <w:rPr>
          <w:rFonts w:ascii="宋体" w:hAnsi="宋体" w:cs="宋体" w:hint="eastAsia"/>
          <w:color w:val="000000"/>
          <w:sz w:val="28"/>
          <w:szCs w:val="28"/>
        </w:rPr>
        <w:lastRenderedPageBreak/>
        <w:t>依据</w:t>
      </w:r>
      <w:r>
        <w:rPr>
          <w:rFonts w:ascii="宋体" w:hAnsi="宋体" w:cs="宋体" w:hint="eastAsia"/>
          <w:color w:val="000000"/>
          <w:sz w:val="28"/>
          <w:szCs w:val="28"/>
        </w:rPr>
        <w:t>GBZ 98-2020</w:t>
      </w:r>
      <w:r>
        <w:rPr>
          <w:rFonts w:ascii="宋体" w:hAnsi="宋体" w:cs="宋体" w:hint="eastAsia"/>
          <w:color w:val="000000"/>
          <w:sz w:val="28"/>
          <w:szCs w:val="28"/>
        </w:rPr>
        <w:t>《放射工作人员健康要求及监护规范》</w:t>
      </w:r>
      <w:r>
        <w:rPr>
          <w:rFonts w:ascii="宋体" w:hAnsi="宋体" w:cs="宋体"/>
          <w:color w:val="000000"/>
          <w:sz w:val="28"/>
          <w:szCs w:val="28"/>
        </w:rPr>
        <w:t>和《放射工作人员职业健康管理办法》（中华人民共和国卫生部令第</w:t>
      </w:r>
      <w:r>
        <w:rPr>
          <w:rFonts w:ascii="宋体" w:hAnsi="宋体" w:cs="宋体"/>
          <w:color w:val="000000"/>
          <w:sz w:val="28"/>
          <w:szCs w:val="28"/>
        </w:rPr>
        <w:t>55</w:t>
      </w:r>
      <w:r>
        <w:rPr>
          <w:rFonts w:ascii="宋体" w:hAnsi="宋体" w:cs="宋体"/>
          <w:color w:val="000000"/>
          <w:sz w:val="28"/>
          <w:szCs w:val="28"/>
        </w:rPr>
        <w:t>号）</w:t>
      </w:r>
      <w:r>
        <w:rPr>
          <w:rFonts w:ascii="宋体" w:hAnsi="宋体" w:cs="宋体" w:hint="eastAsia"/>
          <w:color w:val="000000"/>
          <w:sz w:val="28"/>
          <w:szCs w:val="28"/>
        </w:rPr>
        <w:t>中要求从事放射工作人员上岗前、在岗期间（定期）、离岗前检测；应急</w:t>
      </w:r>
      <w:r>
        <w:rPr>
          <w:rFonts w:ascii="宋体" w:hAnsi="宋体" w:cs="宋体" w:hint="eastAsia"/>
          <w:color w:val="000000"/>
          <w:sz w:val="28"/>
          <w:szCs w:val="28"/>
        </w:rPr>
        <w:t>/</w:t>
      </w:r>
      <w:r>
        <w:rPr>
          <w:rFonts w:ascii="宋体" w:hAnsi="宋体" w:cs="宋体" w:hint="eastAsia"/>
          <w:color w:val="000000"/>
          <w:sz w:val="28"/>
          <w:szCs w:val="28"/>
        </w:rPr>
        <w:t>事故照射时辐射损伤的评估。</w:t>
      </w:r>
    </w:p>
    <w:p w:rsidR="0030203D" w:rsidRDefault="0030203D">
      <w:pPr>
        <w:spacing w:line="460" w:lineRule="exact"/>
        <w:ind w:firstLineChars="200" w:firstLine="420"/>
      </w:pPr>
    </w:p>
    <w:p w:rsidR="0030203D" w:rsidRDefault="0030203D">
      <w:pPr>
        <w:spacing w:line="460" w:lineRule="exact"/>
        <w:ind w:firstLineChars="200" w:firstLine="420"/>
      </w:pPr>
    </w:p>
    <w:p w:rsidR="0030203D" w:rsidRDefault="006B0C80">
      <w:pPr>
        <w:spacing w:line="460" w:lineRule="exact"/>
        <w:ind w:firstLineChars="200" w:firstLine="420"/>
      </w:pPr>
      <w:r>
        <w:rPr>
          <w:noProof/>
        </w:rPr>
        <w:drawing>
          <wp:anchor distT="0" distB="0" distL="114935" distR="114935" simplePos="0" relativeHeight="251659264" behindDoc="0" locked="0" layoutInCell="1" allowOverlap="1">
            <wp:simplePos x="0" y="0"/>
            <wp:positionH relativeFrom="column">
              <wp:posOffset>-266700</wp:posOffset>
            </wp:positionH>
            <wp:positionV relativeFrom="paragraph">
              <wp:posOffset>-113030</wp:posOffset>
            </wp:positionV>
            <wp:extent cx="5471160" cy="4427220"/>
            <wp:effectExtent l="0" t="0" r="15240" b="1143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471160" cy="4427220"/>
                    </a:xfrm>
                    <a:prstGeom prst="rect">
                      <a:avLst/>
                    </a:prstGeom>
                    <a:noFill/>
                    <a:ln>
                      <a:noFill/>
                    </a:ln>
                  </pic:spPr>
                </pic:pic>
              </a:graphicData>
            </a:graphic>
          </wp:anchor>
        </w:drawing>
      </w:r>
    </w:p>
    <w:p w:rsidR="0030203D" w:rsidRDefault="006B0C80">
      <w:pPr>
        <w:ind w:firstLineChars="300" w:firstLine="840"/>
        <w:jc w:val="left"/>
        <w:rPr>
          <w:rFonts w:asciiTheme="minorEastAsia" w:hAnsiTheme="minorEastAsia" w:cstheme="minorEastAsia"/>
          <w:sz w:val="28"/>
          <w:szCs w:val="28"/>
        </w:rPr>
      </w:pPr>
      <w:r>
        <w:rPr>
          <w:rFonts w:ascii="宋体" w:eastAsia="宋体" w:hAnsi="宋体" w:cs="宋体" w:hint="eastAsia"/>
          <w:color w:val="000000"/>
          <w:sz w:val="28"/>
          <w:szCs w:val="28"/>
        </w:rPr>
        <w:t>依据</w:t>
      </w:r>
      <w:r>
        <w:rPr>
          <w:rFonts w:ascii="宋体" w:eastAsia="宋体" w:hAnsi="宋体" w:cs="宋体" w:hint="eastAsia"/>
          <w:color w:val="000000"/>
          <w:sz w:val="28"/>
          <w:szCs w:val="28"/>
        </w:rPr>
        <w:t>GBZ/T 248</w:t>
      </w:r>
      <w:r>
        <w:rPr>
          <w:rFonts w:ascii="宋体" w:eastAsia="宋体" w:hAnsi="宋体" w:cs="宋体" w:hint="eastAsia"/>
          <w:color w:val="000000"/>
          <w:sz w:val="28"/>
          <w:szCs w:val="28"/>
        </w:rPr>
        <w:t>—</w:t>
      </w:r>
      <w:r>
        <w:rPr>
          <w:rFonts w:ascii="宋体" w:eastAsia="宋体" w:hAnsi="宋体" w:cs="宋体" w:hint="eastAsia"/>
          <w:color w:val="000000"/>
          <w:sz w:val="28"/>
          <w:szCs w:val="28"/>
        </w:rPr>
        <w:t>2014</w:t>
      </w:r>
      <w:r>
        <w:rPr>
          <w:rFonts w:ascii="宋体" w:eastAsia="宋体" w:hAnsi="宋体" w:cs="宋体" w:hint="eastAsia"/>
          <w:color w:val="000000"/>
          <w:sz w:val="28"/>
          <w:szCs w:val="28"/>
        </w:rPr>
        <w:t>《放射工作人员职业健康检查外周血淋巴细胞染色体畸变检测与评价》规定，对每位受检者至少分析</w:t>
      </w:r>
      <w:r>
        <w:rPr>
          <w:rFonts w:ascii="宋体" w:eastAsia="宋体" w:hAnsi="宋体" w:cs="宋体" w:hint="eastAsia"/>
          <w:color w:val="000000"/>
          <w:sz w:val="28"/>
          <w:szCs w:val="28"/>
        </w:rPr>
        <w:t>100</w:t>
      </w:r>
      <w:r>
        <w:rPr>
          <w:rFonts w:ascii="宋体" w:eastAsia="宋体" w:hAnsi="宋体" w:cs="宋体" w:hint="eastAsia"/>
          <w:color w:val="000000"/>
          <w:sz w:val="28"/>
          <w:szCs w:val="28"/>
        </w:rPr>
        <w:t>个中期分裂细胞，但作为慢性放射病诊断参考指标时至少分析</w:t>
      </w:r>
      <w:r>
        <w:rPr>
          <w:rFonts w:ascii="宋体" w:eastAsia="宋体" w:hAnsi="宋体" w:cs="宋体" w:hint="eastAsia"/>
          <w:color w:val="000000"/>
          <w:sz w:val="28"/>
          <w:szCs w:val="28"/>
        </w:rPr>
        <w:t>200</w:t>
      </w:r>
      <w:r>
        <w:rPr>
          <w:rFonts w:ascii="宋体" w:eastAsia="宋体" w:hAnsi="宋体" w:cs="宋体" w:hint="eastAsia"/>
          <w:color w:val="000000"/>
          <w:sz w:val="28"/>
          <w:szCs w:val="28"/>
        </w:rPr>
        <w:t>个中期分裂细胞。依据</w:t>
      </w:r>
      <w:r>
        <w:rPr>
          <w:rFonts w:ascii="宋体" w:eastAsia="宋体" w:hAnsi="宋体" w:cs="宋体" w:hint="eastAsia"/>
          <w:color w:val="000000"/>
          <w:sz w:val="28"/>
          <w:szCs w:val="28"/>
        </w:rPr>
        <w:t>GBZ/T 328</w:t>
      </w:r>
      <w:r>
        <w:rPr>
          <w:rFonts w:ascii="宋体" w:eastAsia="宋体" w:hAnsi="宋体" w:cs="宋体" w:hint="eastAsia"/>
          <w:color w:val="000000"/>
          <w:sz w:val="28"/>
          <w:szCs w:val="28"/>
        </w:rPr>
        <w:t>—</w:t>
      </w:r>
      <w:r>
        <w:rPr>
          <w:rFonts w:ascii="宋体" w:eastAsia="宋体" w:hAnsi="宋体" w:cs="宋体" w:hint="eastAsia"/>
          <w:color w:val="000000"/>
          <w:sz w:val="28"/>
          <w:szCs w:val="28"/>
        </w:rPr>
        <w:t xml:space="preserve">2023 </w:t>
      </w:r>
      <w:r>
        <w:rPr>
          <w:rFonts w:ascii="宋体" w:eastAsia="宋体" w:hAnsi="宋体" w:cs="宋体" w:hint="eastAsia"/>
          <w:color w:val="000000"/>
          <w:sz w:val="28"/>
          <w:szCs w:val="28"/>
        </w:rPr>
        <w:t>《放射工作人员职业健康检查外周血淋巴细胞微核检测方法与受照剂量估算标准》规定，对每位受</w:t>
      </w:r>
      <w:r>
        <w:rPr>
          <w:rFonts w:ascii="宋体" w:eastAsia="宋体" w:hAnsi="宋体" w:cs="宋体" w:hint="eastAsia"/>
          <w:color w:val="000000"/>
          <w:sz w:val="28"/>
          <w:szCs w:val="28"/>
        </w:rPr>
        <w:lastRenderedPageBreak/>
        <w:t>检者至少分析</w:t>
      </w:r>
      <w:r>
        <w:rPr>
          <w:rFonts w:ascii="宋体" w:eastAsia="宋体" w:hAnsi="宋体" w:cs="宋体" w:hint="eastAsia"/>
          <w:color w:val="000000"/>
          <w:sz w:val="28"/>
          <w:szCs w:val="28"/>
        </w:rPr>
        <w:t>1000</w:t>
      </w:r>
      <w:r>
        <w:rPr>
          <w:rFonts w:ascii="宋体" w:eastAsia="宋体" w:hAnsi="宋体" w:cs="宋体" w:hint="eastAsia"/>
          <w:color w:val="000000"/>
          <w:sz w:val="28"/>
          <w:szCs w:val="28"/>
        </w:rPr>
        <w:t>个转化淋巴细胞。</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目前，我院主要通过人工显微镜观察并进行分析，存在人</w:t>
      </w:r>
      <w:r>
        <w:rPr>
          <w:rFonts w:ascii="宋体" w:eastAsia="宋体" w:hAnsi="宋体" w:cs="宋体" w:hint="eastAsia"/>
          <w:color w:val="000000"/>
          <w:sz w:val="28"/>
          <w:szCs w:val="28"/>
        </w:rPr>
        <w:t>为误差大、图像保存难度大、分析速度慢导致报告周期长等缺点。</w:t>
      </w:r>
      <w:r>
        <w:rPr>
          <w:rFonts w:ascii="宋体" w:eastAsia="宋体" w:hAnsi="宋体" w:cs="宋体" w:hint="eastAsia"/>
          <w:color w:val="000000"/>
          <w:sz w:val="28"/>
          <w:szCs w:val="28"/>
        </w:rPr>
        <w:t>现需要</w:t>
      </w:r>
      <w:r>
        <w:rPr>
          <w:rFonts w:ascii="宋体" w:eastAsia="宋体" w:hAnsi="宋体" w:cs="宋体" w:hint="eastAsia"/>
          <w:color w:val="000000"/>
          <w:sz w:val="28"/>
          <w:szCs w:val="28"/>
        </w:rPr>
        <w:t>购买</w:t>
      </w:r>
      <w:r>
        <w:rPr>
          <w:rFonts w:ascii="宋体" w:eastAsia="宋体" w:hAnsi="宋体" w:cs="宋体" w:hint="eastAsia"/>
          <w:color w:val="000000"/>
          <w:sz w:val="28"/>
          <w:szCs w:val="28"/>
        </w:rPr>
        <w:t>3</w:t>
      </w:r>
      <w:r>
        <w:rPr>
          <w:rFonts w:ascii="宋体" w:eastAsia="宋体" w:hAnsi="宋体" w:cs="宋体" w:hint="eastAsia"/>
          <w:color w:val="000000"/>
          <w:sz w:val="28"/>
          <w:szCs w:val="28"/>
        </w:rPr>
        <w:t>套</w:t>
      </w:r>
      <w:r>
        <w:rPr>
          <w:rFonts w:ascii="宋体" w:eastAsia="宋体" w:hAnsi="宋体" w:cs="宋体" w:hint="eastAsia"/>
          <w:color w:val="000000"/>
          <w:sz w:val="28"/>
          <w:szCs w:val="28"/>
        </w:rPr>
        <w:t>终端</w:t>
      </w:r>
      <w:r>
        <w:rPr>
          <w:rFonts w:ascii="宋体" w:eastAsia="宋体" w:hAnsi="宋体" w:cs="宋体" w:hint="eastAsia"/>
          <w:color w:val="000000"/>
          <w:sz w:val="28"/>
          <w:szCs w:val="28"/>
        </w:rPr>
        <w:t>连接数量</w:t>
      </w:r>
      <w:r>
        <w:rPr>
          <w:rFonts w:asciiTheme="minorEastAsia" w:hAnsiTheme="minorEastAsia" w:cstheme="minorEastAsia" w:hint="eastAsia"/>
          <w:sz w:val="28"/>
          <w:szCs w:val="28"/>
        </w:rPr>
        <w:t>双着丝粒染色体自动扫描分析软件和微核自动扫描分析软件，用以实现自动化扫描、快速处理样本，减少人工操作时间及实现电子化存档、缩短报告周期等功能</w:t>
      </w:r>
      <w:r>
        <w:rPr>
          <w:rFonts w:asciiTheme="minorEastAsia" w:hAnsiTheme="minorEastAsia" w:cstheme="minorEastAsia" w:hint="eastAsia"/>
          <w:sz w:val="28"/>
          <w:szCs w:val="28"/>
        </w:rPr>
        <w:t>，</w:t>
      </w:r>
      <w:r>
        <w:rPr>
          <w:rFonts w:ascii="宋体" w:eastAsia="宋体" w:hAnsi="宋体" w:cs="宋体" w:hint="eastAsia"/>
          <w:color w:val="000000"/>
          <w:sz w:val="28"/>
          <w:szCs w:val="28"/>
        </w:rPr>
        <w:t>需要兼容</w:t>
      </w:r>
      <w:r>
        <w:rPr>
          <w:rFonts w:asciiTheme="minorEastAsia" w:hAnsiTheme="minorEastAsia" w:cstheme="minorEastAsia" w:hint="eastAsia"/>
          <w:sz w:val="28"/>
          <w:szCs w:val="28"/>
        </w:rPr>
        <w:t>全电动显微镜</w:t>
      </w:r>
      <w:r>
        <w:rPr>
          <w:rFonts w:ascii="宋体" w:eastAsia="宋体" w:hAnsi="宋体" w:cs="宋体" w:hint="eastAsia"/>
          <w:color w:val="000000"/>
          <w:sz w:val="28"/>
          <w:szCs w:val="28"/>
        </w:rPr>
        <w:t xml:space="preserve">Axio Imager Z2 with Metaf </w:t>
      </w:r>
      <w:r>
        <w:rPr>
          <w:rFonts w:ascii="宋体" w:eastAsia="宋体" w:hAnsi="宋体" w:cs="宋体" w:hint="eastAsia"/>
          <w:color w:val="000000"/>
          <w:sz w:val="28"/>
          <w:szCs w:val="28"/>
        </w:rPr>
        <w:t>型号配置需求</w:t>
      </w:r>
      <w:r>
        <w:rPr>
          <w:rFonts w:ascii="宋体" w:eastAsia="宋体" w:hAnsi="宋体" w:cs="宋体" w:hint="eastAsia"/>
          <w:color w:val="000000"/>
          <w:sz w:val="28"/>
          <w:szCs w:val="28"/>
        </w:rPr>
        <w:t>。</w:t>
      </w:r>
      <w:r>
        <w:rPr>
          <w:rFonts w:asciiTheme="minorEastAsia" w:hAnsiTheme="minorEastAsia" w:cstheme="minorEastAsia" w:hint="eastAsia"/>
          <w:sz w:val="28"/>
          <w:szCs w:val="28"/>
        </w:rPr>
        <w:t>对分析结果导出</w:t>
      </w:r>
      <w:r>
        <w:rPr>
          <w:rFonts w:asciiTheme="minorEastAsia" w:hAnsiTheme="minorEastAsia" w:cstheme="minorEastAsia" w:hint="eastAsia"/>
          <w:sz w:val="28"/>
          <w:szCs w:val="28"/>
        </w:rPr>
        <w:t>，</w:t>
      </w:r>
      <w:r>
        <w:rPr>
          <w:rFonts w:asciiTheme="minorEastAsia" w:hAnsiTheme="minorEastAsia" w:cstheme="minorEastAsia" w:hint="eastAsia"/>
          <w:sz w:val="28"/>
          <w:szCs w:val="28"/>
        </w:rPr>
        <w:t>要求</w:t>
      </w:r>
      <w:r>
        <w:rPr>
          <w:rFonts w:asciiTheme="minorEastAsia" w:hAnsiTheme="minorEastAsia" w:cstheme="minorEastAsia" w:hint="eastAsia"/>
          <w:sz w:val="28"/>
          <w:szCs w:val="28"/>
        </w:rPr>
        <w:t>自动化识别能力强，筛选准确度</w:t>
      </w:r>
      <w:r>
        <w:rPr>
          <w:rFonts w:asciiTheme="minorEastAsia" w:hAnsiTheme="minorEastAsia" w:cstheme="minorEastAsia" w:hint="eastAsia"/>
          <w:sz w:val="28"/>
          <w:szCs w:val="28"/>
        </w:rPr>
        <w:t>不低于</w:t>
      </w:r>
      <w:r>
        <w:rPr>
          <w:rFonts w:asciiTheme="minorEastAsia" w:hAnsiTheme="minorEastAsia" w:cstheme="minorEastAsia" w:hint="eastAsia"/>
          <w:sz w:val="28"/>
          <w:szCs w:val="28"/>
        </w:rPr>
        <w:t>99.9%</w:t>
      </w:r>
      <w:r>
        <w:rPr>
          <w:rFonts w:asciiTheme="minorEastAsia" w:hAnsiTheme="minorEastAsia" w:cstheme="minorEastAsia" w:hint="eastAsia"/>
          <w:sz w:val="28"/>
          <w:szCs w:val="28"/>
        </w:rPr>
        <w:t>用于分析工作</w:t>
      </w:r>
      <w:r>
        <w:rPr>
          <w:rFonts w:asciiTheme="minorEastAsia" w:hAnsiTheme="minorEastAsia" w:cstheme="minorEastAsia" w:hint="eastAsia"/>
          <w:sz w:val="28"/>
          <w:szCs w:val="28"/>
        </w:rPr>
        <w:t>。</w:t>
      </w:r>
    </w:p>
    <w:p w:rsidR="0030203D" w:rsidRDefault="006B0C80">
      <w:pPr>
        <w:numPr>
          <w:ilvl w:val="0"/>
          <w:numId w:val="4"/>
        </w:numPr>
        <w:spacing w:line="460" w:lineRule="exact"/>
        <w:ind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服务标准</w:t>
      </w:r>
    </w:p>
    <w:p w:rsidR="0030203D" w:rsidRDefault="006B0C80">
      <w:pPr>
        <w:spacing w:line="460" w:lineRule="exact"/>
        <w:ind w:firstLine="560"/>
        <w:rPr>
          <w:rFonts w:asciiTheme="minorEastAsia" w:hAnsiTheme="minorEastAsia" w:cstheme="minorEastAsia"/>
          <w:sz w:val="28"/>
          <w:szCs w:val="28"/>
        </w:rPr>
      </w:pPr>
      <w:r>
        <w:rPr>
          <w:rFonts w:ascii="宋体" w:eastAsia="宋体" w:hAnsi="宋体" w:cs="宋体" w:hint="eastAsia"/>
          <w:color w:val="000000"/>
          <w:sz w:val="28"/>
          <w:szCs w:val="28"/>
        </w:rPr>
        <w:t>需要满足</w:t>
      </w:r>
      <w:r>
        <w:rPr>
          <w:rFonts w:asciiTheme="minorEastAsia" w:hAnsiTheme="minorEastAsia" w:cstheme="minorEastAsia" w:hint="eastAsia"/>
          <w:sz w:val="28"/>
          <w:szCs w:val="28"/>
        </w:rPr>
        <w:t>全电动显微镜</w:t>
      </w:r>
      <w:r>
        <w:rPr>
          <w:rFonts w:ascii="宋体" w:eastAsia="宋体" w:hAnsi="宋体" w:cs="宋体" w:hint="eastAsia"/>
          <w:color w:val="000000"/>
          <w:sz w:val="28"/>
          <w:szCs w:val="28"/>
        </w:rPr>
        <w:t xml:space="preserve">Axio Imager Z2 with Metaf </w:t>
      </w:r>
      <w:r>
        <w:rPr>
          <w:rFonts w:ascii="宋体" w:eastAsia="宋体" w:hAnsi="宋体" w:cs="宋体" w:hint="eastAsia"/>
          <w:color w:val="000000"/>
          <w:sz w:val="28"/>
          <w:szCs w:val="28"/>
        </w:rPr>
        <w:t>型号配置需求，</w:t>
      </w:r>
      <w:r>
        <w:rPr>
          <w:rFonts w:ascii="宋体" w:eastAsia="宋体" w:hAnsi="宋体" w:cs="宋体" w:hint="eastAsia"/>
          <w:color w:val="000000"/>
          <w:sz w:val="28"/>
          <w:szCs w:val="28"/>
        </w:rPr>
        <w:t>一</w:t>
      </w:r>
      <w:r w:rsidR="00944EF1">
        <w:rPr>
          <w:rFonts w:ascii="宋体" w:eastAsia="宋体" w:hAnsi="宋体" w:cs="宋体" w:hint="eastAsia"/>
          <w:color w:val="000000"/>
          <w:sz w:val="28"/>
          <w:szCs w:val="28"/>
        </w:rPr>
        <w:t>、</w:t>
      </w:r>
      <w:r>
        <w:rPr>
          <w:rFonts w:ascii="宋体" w:eastAsia="宋体" w:hAnsi="宋体" w:cs="宋体" w:hint="eastAsia"/>
          <w:color w:val="000000"/>
          <w:sz w:val="28"/>
          <w:szCs w:val="28"/>
        </w:rPr>
        <w:t>可以完成自动扫描玻片，通过扫描软件采集到</w:t>
      </w:r>
      <w:r>
        <w:rPr>
          <w:rFonts w:asciiTheme="minorEastAsia" w:hAnsiTheme="minorEastAsia" w:cstheme="minorEastAsia" w:hint="eastAsia"/>
          <w:sz w:val="28"/>
          <w:szCs w:val="28"/>
        </w:rPr>
        <w:t>双着丝粒染色体</w:t>
      </w:r>
      <w:r>
        <w:rPr>
          <w:rFonts w:asciiTheme="minorEastAsia" w:hAnsiTheme="minorEastAsia" w:cstheme="minorEastAsia" w:hint="eastAsia"/>
          <w:sz w:val="28"/>
          <w:szCs w:val="28"/>
        </w:rPr>
        <w:t>和</w:t>
      </w:r>
      <w:r>
        <w:rPr>
          <w:rFonts w:asciiTheme="minorEastAsia" w:hAnsiTheme="minorEastAsia" w:cstheme="minorEastAsia" w:hint="eastAsia"/>
          <w:sz w:val="28"/>
          <w:szCs w:val="28"/>
        </w:rPr>
        <w:t>微核</w:t>
      </w:r>
      <w:r>
        <w:rPr>
          <w:rFonts w:asciiTheme="minorEastAsia" w:hAnsiTheme="minorEastAsia" w:cstheme="minorEastAsia" w:hint="eastAsia"/>
          <w:sz w:val="28"/>
          <w:szCs w:val="28"/>
        </w:rPr>
        <w:t>图片；二</w:t>
      </w:r>
      <w:r w:rsidR="00944EF1">
        <w:rPr>
          <w:rFonts w:asciiTheme="minorEastAsia" w:hAnsiTheme="minorEastAsia" w:cstheme="minorEastAsia" w:hint="eastAsia"/>
          <w:sz w:val="28"/>
          <w:szCs w:val="28"/>
        </w:rPr>
        <w:t>、</w:t>
      </w:r>
      <w:r>
        <w:rPr>
          <w:rFonts w:asciiTheme="minorEastAsia" w:hAnsiTheme="minorEastAsia" w:cstheme="minorEastAsia" w:hint="eastAsia"/>
          <w:sz w:val="28"/>
          <w:szCs w:val="28"/>
        </w:rPr>
        <w:t>提供分析软件，满足</w:t>
      </w:r>
      <w:r>
        <w:rPr>
          <w:rFonts w:asciiTheme="minorEastAsia" w:hAnsiTheme="minorEastAsia" w:cstheme="minorEastAsia" w:hint="eastAsia"/>
          <w:sz w:val="28"/>
          <w:szCs w:val="28"/>
        </w:rPr>
        <w:t>双着丝粒染色体自动分析</w:t>
      </w:r>
      <w:r>
        <w:rPr>
          <w:rFonts w:asciiTheme="minorEastAsia" w:hAnsiTheme="minorEastAsia" w:cstheme="minorEastAsia" w:hint="eastAsia"/>
          <w:sz w:val="28"/>
          <w:szCs w:val="28"/>
        </w:rPr>
        <w:t>和</w:t>
      </w:r>
      <w:r>
        <w:rPr>
          <w:rFonts w:asciiTheme="minorEastAsia" w:hAnsiTheme="minorEastAsia" w:cstheme="minorEastAsia" w:hint="eastAsia"/>
          <w:sz w:val="28"/>
          <w:szCs w:val="28"/>
        </w:rPr>
        <w:t>微核自动分析</w:t>
      </w:r>
      <w:r>
        <w:rPr>
          <w:rFonts w:asciiTheme="minorEastAsia" w:hAnsiTheme="minorEastAsia" w:cstheme="minorEastAsia" w:hint="eastAsia"/>
          <w:sz w:val="28"/>
          <w:szCs w:val="28"/>
        </w:rPr>
        <w:t>。</w:t>
      </w:r>
      <w:r>
        <w:rPr>
          <w:rFonts w:ascii="宋体" w:eastAsia="宋体" w:hAnsi="宋体" w:cs="宋体" w:hint="eastAsia"/>
          <w:color w:val="000000"/>
          <w:sz w:val="28"/>
          <w:szCs w:val="28"/>
        </w:rPr>
        <w:t>要求</w:t>
      </w:r>
      <w:r>
        <w:rPr>
          <w:rFonts w:ascii="宋体" w:eastAsia="宋体" w:hAnsi="宋体" w:cs="宋体" w:hint="eastAsia"/>
          <w:color w:val="000000"/>
          <w:sz w:val="28"/>
          <w:szCs w:val="28"/>
        </w:rPr>
        <w:t>提供</w:t>
      </w:r>
      <w:r>
        <w:rPr>
          <w:rFonts w:ascii="宋体" w:eastAsia="宋体" w:hAnsi="宋体" w:cs="宋体" w:hint="eastAsia"/>
          <w:color w:val="000000"/>
          <w:sz w:val="28"/>
          <w:szCs w:val="28"/>
        </w:rPr>
        <w:t>3</w:t>
      </w:r>
      <w:r>
        <w:rPr>
          <w:rFonts w:ascii="宋体" w:eastAsia="宋体" w:hAnsi="宋体" w:cs="宋体" w:hint="eastAsia"/>
          <w:color w:val="000000"/>
          <w:sz w:val="28"/>
          <w:szCs w:val="28"/>
        </w:rPr>
        <w:t>套</w:t>
      </w:r>
      <w:r>
        <w:rPr>
          <w:rFonts w:ascii="宋体" w:eastAsia="宋体" w:hAnsi="宋体" w:cs="宋体" w:hint="eastAsia"/>
          <w:color w:val="000000"/>
          <w:sz w:val="28"/>
          <w:szCs w:val="28"/>
        </w:rPr>
        <w:t>终端</w:t>
      </w:r>
      <w:r>
        <w:rPr>
          <w:rFonts w:ascii="宋体" w:eastAsia="宋体" w:hAnsi="宋体" w:cs="宋体" w:hint="eastAsia"/>
          <w:color w:val="000000"/>
          <w:sz w:val="28"/>
          <w:szCs w:val="28"/>
        </w:rPr>
        <w:t>连接数量</w:t>
      </w:r>
      <w:r>
        <w:rPr>
          <w:rFonts w:ascii="宋体" w:eastAsia="宋体" w:hAnsi="宋体" w:cs="宋体" w:hint="eastAsia"/>
          <w:color w:val="000000"/>
          <w:sz w:val="28"/>
          <w:szCs w:val="28"/>
        </w:rPr>
        <w:t>。</w:t>
      </w:r>
      <w:r>
        <w:rPr>
          <w:rFonts w:asciiTheme="minorEastAsia" w:hAnsiTheme="minorEastAsia" w:cstheme="minorEastAsia" w:hint="eastAsia"/>
          <w:sz w:val="28"/>
          <w:szCs w:val="28"/>
        </w:rPr>
        <w:t>具体要求如下：</w:t>
      </w:r>
    </w:p>
    <w:p w:rsidR="0030203D" w:rsidRDefault="006B0C80" w:rsidP="00944EF1">
      <w:pPr>
        <w:numPr>
          <w:ilvl w:val="0"/>
          <w:numId w:val="5"/>
        </w:numPr>
        <w:spacing w:line="460" w:lineRule="exact"/>
        <w:rPr>
          <w:rFonts w:asciiTheme="minorEastAsia" w:hAnsiTheme="minorEastAsia" w:cstheme="minorEastAsia"/>
          <w:sz w:val="28"/>
          <w:szCs w:val="28"/>
        </w:rPr>
      </w:pPr>
      <w:r>
        <w:rPr>
          <w:rFonts w:asciiTheme="minorEastAsia" w:hAnsiTheme="minorEastAsia" w:cstheme="minorEastAsia" w:hint="eastAsia"/>
          <w:sz w:val="28"/>
          <w:szCs w:val="28"/>
        </w:rPr>
        <w:t>配合现有高通量染色体自动扫描系统使用，自动扫描玻片，自动寻找畸变染色体（及微核）。找到的位置可自动转换到高倍油镜拍照，并排列在屏幕上以供确认和分析。每一个扫描视野也可以自动复位以便进一步的观察和分析。</w:t>
      </w:r>
      <w:r>
        <w:rPr>
          <w:rFonts w:asciiTheme="minorEastAsia" w:hAnsiTheme="minorEastAsia" w:cstheme="minorEastAsia" w:hint="eastAsia"/>
          <w:sz w:val="28"/>
          <w:szCs w:val="28"/>
        </w:rPr>
        <w:br/>
        <w:t xml:space="preserve">2. </w:t>
      </w:r>
      <w:r>
        <w:rPr>
          <w:rFonts w:asciiTheme="minorEastAsia" w:hAnsiTheme="minorEastAsia" w:cstheme="minorEastAsia" w:hint="eastAsia"/>
          <w:sz w:val="28"/>
          <w:szCs w:val="28"/>
        </w:rPr>
        <w:t>配合高通量扫描平台，对每个细胞进行精确定位。</w:t>
      </w:r>
      <w:r>
        <w:rPr>
          <w:rFonts w:asciiTheme="minorEastAsia" w:hAnsiTheme="minorEastAsia" w:cstheme="minorEastAsia" w:hint="eastAsia"/>
          <w:sz w:val="28"/>
          <w:szCs w:val="28"/>
        </w:rPr>
        <w:br/>
        <w:t xml:space="preserve">3. </w:t>
      </w:r>
      <w:r>
        <w:rPr>
          <w:rFonts w:asciiTheme="minorEastAsia" w:hAnsiTheme="minorEastAsia" w:cstheme="minorEastAsia" w:hint="eastAsia"/>
          <w:sz w:val="28"/>
          <w:szCs w:val="28"/>
        </w:rPr>
        <w:t>可根据用户的标本情况，制定独有的阈值，适应不同的标记技术或者细胞类型。</w:t>
      </w:r>
      <w:r>
        <w:rPr>
          <w:rFonts w:asciiTheme="minorEastAsia" w:hAnsiTheme="minorEastAsia" w:cstheme="minorEastAsia" w:hint="eastAsia"/>
          <w:sz w:val="28"/>
          <w:szCs w:val="28"/>
        </w:rPr>
        <w:br/>
        <w:t xml:space="preserve">4. </w:t>
      </w:r>
      <w:r>
        <w:rPr>
          <w:rFonts w:asciiTheme="minorEastAsia" w:hAnsiTheme="minorEastAsia" w:cstheme="minorEastAsia" w:hint="eastAsia"/>
          <w:sz w:val="28"/>
          <w:szCs w:val="28"/>
        </w:rPr>
        <w:t>同一系</w:t>
      </w:r>
      <w:r>
        <w:rPr>
          <w:rFonts w:asciiTheme="minorEastAsia" w:hAnsiTheme="minorEastAsia" w:cstheme="minorEastAsia" w:hint="eastAsia"/>
          <w:sz w:val="28"/>
          <w:szCs w:val="28"/>
        </w:rPr>
        <w:t>统作自动扫描，采图可直接微核分析，不用图像输出输入。</w:t>
      </w:r>
      <w:r>
        <w:rPr>
          <w:rFonts w:asciiTheme="minorEastAsia" w:hAnsiTheme="minorEastAsia" w:cstheme="minorEastAsia" w:hint="eastAsia"/>
          <w:sz w:val="28"/>
          <w:szCs w:val="28"/>
        </w:rPr>
        <w:br/>
        <w:t xml:space="preserve">5. </w:t>
      </w:r>
      <w:r>
        <w:rPr>
          <w:rFonts w:asciiTheme="minorEastAsia" w:hAnsiTheme="minorEastAsia" w:cstheme="minorEastAsia" w:hint="eastAsia"/>
          <w:sz w:val="28"/>
          <w:szCs w:val="28"/>
        </w:rPr>
        <w:t>自动扫描片子，自动找出可测量的细胞，且自动找出微核，计算微核的总量。</w:t>
      </w:r>
      <w:r>
        <w:rPr>
          <w:rFonts w:asciiTheme="minorEastAsia" w:hAnsiTheme="minorEastAsia" w:cstheme="minorEastAsia" w:hint="eastAsia"/>
          <w:sz w:val="28"/>
          <w:szCs w:val="28"/>
        </w:rPr>
        <w:br/>
        <w:t xml:space="preserve">6. </w:t>
      </w:r>
      <w:r>
        <w:rPr>
          <w:rFonts w:asciiTheme="minorEastAsia" w:hAnsiTheme="minorEastAsia" w:cstheme="minorEastAsia" w:hint="eastAsia"/>
          <w:sz w:val="28"/>
          <w:szCs w:val="28"/>
        </w:rPr>
        <w:t>可寻找双核或单核细胞作微核分析。</w:t>
      </w:r>
      <w:r>
        <w:rPr>
          <w:rFonts w:asciiTheme="minorEastAsia" w:hAnsiTheme="minorEastAsia" w:cstheme="minorEastAsia" w:hint="eastAsia"/>
          <w:sz w:val="28"/>
          <w:szCs w:val="28"/>
        </w:rPr>
        <w:br/>
      </w:r>
      <w:bookmarkStart w:id="2" w:name="_GoBack"/>
      <w:bookmarkEnd w:id="2"/>
      <w:r>
        <w:rPr>
          <w:rFonts w:asciiTheme="minorEastAsia" w:hAnsiTheme="minorEastAsia" w:cstheme="minorEastAsia" w:hint="eastAsia"/>
          <w:sz w:val="28"/>
          <w:szCs w:val="28"/>
        </w:rPr>
        <w:t xml:space="preserve">7. </w:t>
      </w:r>
      <w:r>
        <w:rPr>
          <w:rFonts w:asciiTheme="minorEastAsia" w:hAnsiTheme="minorEastAsia" w:cstheme="minorEastAsia" w:hint="eastAsia"/>
          <w:sz w:val="28"/>
          <w:szCs w:val="28"/>
        </w:rPr>
        <w:t>用</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倍物镜作微核扫描；</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倍物镜用于寻找中期分裂相，</w:t>
      </w:r>
      <w:r>
        <w:rPr>
          <w:rFonts w:asciiTheme="minorEastAsia" w:hAnsiTheme="minorEastAsia" w:cstheme="minorEastAsia" w:hint="eastAsia"/>
          <w:sz w:val="28"/>
          <w:szCs w:val="28"/>
        </w:rPr>
        <w:t>63</w:t>
      </w:r>
      <w:r>
        <w:rPr>
          <w:rFonts w:asciiTheme="minorEastAsia" w:hAnsiTheme="minorEastAsia" w:cstheme="minorEastAsia" w:hint="eastAsia"/>
          <w:sz w:val="28"/>
          <w:szCs w:val="28"/>
        </w:rPr>
        <w:t>倍油镜用于双着丝粒染色体分析。</w:t>
      </w:r>
    </w:p>
    <w:p w:rsidR="0030203D" w:rsidRDefault="006B0C80" w:rsidP="00944EF1">
      <w:pPr>
        <w:spacing w:line="460" w:lineRule="exact"/>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全片（</w:t>
      </w:r>
      <w:r>
        <w:rPr>
          <w:rFonts w:asciiTheme="minorEastAsia" w:hAnsiTheme="minorEastAsia" w:cstheme="minorEastAsia" w:hint="eastAsia"/>
          <w:sz w:val="28"/>
          <w:szCs w:val="28"/>
        </w:rPr>
        <w:t xml:space="preserve">26 x 50mm) </w:t>
      </w:r>
      <w:r>
        <w:rPr>
          <w:rFonts w:asciiTheme="minorEastAsia" w:hAnsiTheme="minorEastAsia" w:cstheme="minorEastAsia" w:hint="eastAsia"/>
          <w:sz w:val="28"/>
          <w:szCs w:val="28"/>
        </w:rPr>
        <w:t>扫描和分析不多于</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分钟，而且扫描范围可选。</w:t>
      </w:r>
    </w:p>
    <w:p w:rsidR="0030203D" w:rsidRDefault="006B0C80" w:rsidP="00944EF1">
      <w:pPr>
        <w:spacing w:line="460" w:lineRule="exact"/>
        <w:rPr>
          <w:rFonts w:asciiTheme="minorEastAsia" w:hAnsiTheme="minorEastAsia" w:cstheme="minorEastAsia"/>
          <w:sz w:val="28"/>
          <w:szCs w:val="28"/>
        </w:rPr>
      </w:pPr>
      <w:r>
        <w:rPr>
          <w:rFonts w:asciiTheme="minorEastAsia" w:hAnsiTheme="minorEastAsia" w:cstheme="minorEastAsia" w:hint="eastAsia"/>
          <w:sz w:val="28"/>
          <w:szCs w:val="28"/>
        </w:rPr>
        <w:lastRenderedPageBreak/>
        <w:t>9.</w:t>
      </w:r>
      <w:r>
        <w:rPr>
          <w:rFonts w:asciiTheme="minorEastAsia" w:hAnsiTheme="minorEastAsia" w:cstheme="minorEastAsia" w:hint="eastAsia"/>
          <w:sz w:val="28"/>
          <w:szCs w:val="28"/>
        </w:rPr>
        <w:t>软件操作简便迅速。</w:t>
      </w:r>
      <w:r>
        <w:rPr>
          <w:rFonts w:asciiTheme="minorEastAsia" w:hAnsiTheme="minorEastAsia" w:cstheme="minorEastAsia" w:hint="eastAsia"/>
          <w:sz w:val="28"/>
          <w:szCs w:val="28"/>
        </w:rPr>
        <w:br/>
        <w:t>1</w:t>
      </w:r>
      <w:r>
        <w:rPr>
          <w:rFonts w:asciiTheme="minorEastAsia" w:hAnsiTheme="minorEastAsia" w:cstheme="minorEastAsia" w:hint="eastAsia"/>
          <w:sz w:val="28"/>
          <w:szCs w:val="28"/>
        </w:rPr>
        <w:t>0</w:t>
      </w:r>
      <w:r>
        <w:rPr>
          <w:rFonts w:asciiTheme="minorEastAsia" w:hAnsiTheme="minorEastAsia" w:cstheme="minorEastAsia" w:hint="eastAsia"/>
          <w:sz w:val="28"/>
          <w:szCs w:val="28"/>
        </w:rPr>
        <w:t>.</w:t>
      </w:r>
      <w:r>
        <w:rPr>
          <w:rFonts w:asciiTheme="minorEastAsia" w:hAnsiTheme="minorEastAsia" w:cstheme="minorEastAsia" w:hint="eastAsia"/>
          <w:sz w:val="28"/>
          <w:szCs w:val="28"/>
        </w:rPr>
        <w:t>数据可根据用户情况，以数据列表，比例图、柱状图等形式输出到报告，所有测量的数据都可输出至其他软件作数学分析。系统可直接生成报告，报告模板可</w:t>
      </w:r>
      <w:r>
        <w:rPr>
          <w:rFonts w:asciiTheme="minorEastAsia" w:hAnsiTheme="minorEastAsia" w:cstheme="minorEastAsia" w:hint="eastAsia"/>
          <w:sz w:val="28"/>
          <w:szCs w:val="28"/>
        </w:rPr>
        <w:t>自定义，可根据用户要求对模板进行编辑。</w:t>
      </w:r>
    </w:p>
    <w:p w:rsidR="0030203D" w:rsidRDefault="006B0C80" w:rsidP="00944EF1">
      <w:pPr>
        <w:spacing w:line="360" w:lineRule="auto"/>
        <w:contextualSpacing/>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双着丝粒染色体自动扫描分析软件</w:t>
      </w:r>
      <w:bookmarkStart w:id="3" w:name="OLE_LINK8"/>
      <w:r>
        <w:rPr>
          <w:rFonts w:asciiTheme="minorEastAsia" w:hAnsiTheme="minorEastAsia" w:cstheme="minorEastAsia" w:hint="eastAsia"/>
          <w:sz w:val="28"/>
          <w:szCs w:val="28"/>
        </w:rPr>
        <w:t>：可使用玻片自动扫描系统软件控制</w:t>
      </w:r>
      <w:bookmarkStart w:id="4" w:name="OLE_LINK4"/>
      <w:bookmarkStart w:id="5" w:name="OLE_LINK3"/>
      <w:r>
        <w:rPr>
          <w:rFonts w:asciiTheme="minorEastAsia" w:hAnsiTheme="minorEastAsia" w:cstheme="minorEastAsia" w:hint="eastAsia"/>
          <w:sz w:val="28"/>
          <w:szCs w:val="28"/>
        </w:rPr>
        <w:t>全电动显微镜</w:t>
      </w:r>
      <w:bookmarkEnd w:id="4"/>
      <w:bookmarkEnd w:id="5"/>
      <w:r>
        <w:rPr>
          <w:rFonts w:asciiTheme="minorEastAsia" w:hAnsiTheme="minorEastAsia" w:cstheme="minorEastAsia" w:hint="eastAsia"/>
          <w:sz w:val="28"/>
          <w:szCs w:val="28"/>
        </w:rPr>
        <w:t>，先用低倍物镜进行自动扫描，捕捉到双着丝粒染色体后自动转到高倍油镜进行采图；</w:t>
      </w:r>
      <w:bookmarkEnd w:id="3"/>
      <w:r>
        <w:rPr>
          <w:rFonts w:asciiTheme="minorEastAsia" w:hAnsiTheme="minorEastAsia" w:cstheme="minorEastAsia" w:hint="eastAsia"/>
          <w:sz w:val="28"/>
          <w:szCs w:val="28"/>
        </w:rPr>
        <w:t>软件能够自动对双着丝粒染色体以及细胞总数进行计数，并将双着丝粒染色体圈示，并将其单独列出；软件可以自定义相关参数设定阈值，对符合不同条件的双着丝粒染色体进行筛查计数；可对采到的图像放大到适合的大小进行分析；可以只显示含双着丝粒染色体中期的图像，然后逐一分析；软件可以手动修正结果、手动剔出不合适的的目标，自动计数，然</w:t>
      </w:r>
      <w:r>
        <w:rPr>
          <w:rFonts w:asciiTheme="minorEastAsia" w:hAnsiTheme="minorEastAsia" w:cstheme="minorEastAsia" w:hint="eastAsia"/>
          <w:sz w:val="28"/>
          <w:szCs w:val="28"/>
        </w:rPr>
        <w:t>后系统可以对剩下的细胞进行二次自动扫描。可以同时分析染色体畸变，并将染色体畸变的分析界面与双着丝粒的分析界面同屏显示，同时分析；可以设定不同的报告模板，对分析结果导出</w:t>
      </w:r>
      <w:r>
        <w:rPr>
          <w:rFonts w:asciiTheme="minorEastAsia" w:hAnsiTheme="minorEastAsia" w:cstheme="minorEastAsia" w:hint="eastAsia"/>
          <w:sz w:val="28"/>
          <w:szCs w:val="28"/>
        </w:rPr>
        <w:t>，</w:t>
      </w:r>
      <w:r>
        <w:rPr>
          <w:rFonts w:asciiTheme="minorEastAsia" w:hAnsiTheme="minorEastAsia" w:cstheme="minorEastAsia" w:hint="eastAsia"/>
          <w:sz w:val="28"/>
          <w:szCs w:val="28"/>
        </w:rPr>
        <w:t>要求</w:t>
      </w:r>
      <w:r>
        <w:rPr>
          <w:rFonts w:asciiTheme="minorEastAsia" w:hAnsiTheme="minorEastAsia" w:cstheme="minorEastAsia" w:hint="eastAsia"/>
          <w:sz w:val="28"/>
          <w:szCs w:val="28"/>
        </w:rPr>
        <w:t>自动化识别能力强，筛选准确度</w:t>
      </w:r>
      <w:r>
        <w:rPr>
          <w:rFonts w:asciiTheme="minorEastAsia" w:hAnsiTheme="minorEastAsia" w:cstheme="minorEastAsia" w:hint="eastAsia"/>
          <w:sz w:val="28"/>
          <w:szCs w:val="28"/>
        </w:rPr>
        <w:t>不低于</w:t>
      </w:r>
      <w:r>
        <w:rPr>
          <w:rFonts w:asciiTheme="minorEastAsia" w:hAnsiTheme="minorEastAsia" w:cstheme="minorEastAsia" w:hint="eastAsia"/>
          <w:sz w:val="28"/>
          <w:szCs w:val="28"/>
        </w:rPr>
        <w:t>99.9%</w:t>
      </w:r>
      <w:r>
        <w:rPr>
          <w:rFonts w:asciiTheme="minorEastAsia" w:hAnsiTheme="minorEastAsia" w:cstheme="minorEastAsia" w:hint="eastAsia"/>
          <w:sz w:val="28"/>
          <w:szCs w:val="28"/>
        </w:rPr>
        <w:t>用于分析工作。</w:t>
      </w:r>
    </w:p>
    <w:p w:rsidR="0030203D" w:rsidRDefault="006B0C80" w:rsidP="00944EF1">
      <w:pPr>
        <w:spacing w:line="360" w:lineRule="auto"/>
        <w:contextualSpacing/>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微核自动扫描分析软件：可使用玻片自动扫描系统软件控制全电动显微镜，系统自动扫描细胞和含微核的细胞；软件可以自定义相关参数设定阈值，对符合不同条件的微核进行自动筛查计数；软件能够自动对微核以及细胞总数进行计数，每张含微核的细胞图片都会显示微核的数目，以供确认和分析；软件可以手动修正结果、手动剔出不合适的的目标，自动计数；软件可以生成各种统计结果报告进行分析</w:t>
      </w:r>
      <w:bookmarkStart w:id="6" w:name="OLE_LINK5"/>
      <w:r>
        <w:rPr>
          <w:rFonts w:asciiTheme="minorEastAsia" w:hAnsiTheme="minorEastAsia" w:cstheme="minorEastAsia" w:hint="eastAsia"/>
          <w:sz w:val="28"/>
          <w:szCs w:val="28"/>
        </w:rPr>
        <w:t>，</w:t>
      </w:r>
      <w:r>
        <w:rPr>
          <w:rFonts w:asciiTheme="minorEastAsia" w:hAnsiTheme="minorEastAsia" w:cstheme="minorEastAsia" w:hint="eastAsia"/>
          <w:sz w:val="28"/>
          <w:szCs w:val="28"/>
        </w:rPr>
        <w:t>对分析结果导出</w:t>
      </w:r>
      <w:r>
        <w:rPr>
          <w:rFonts w:asciiTheme="minorEastAsia" w:hAnsiTheme="minorEastAsia" w:cstheme="minorEastAsia" w:hint="eastAsia"/>
          <w:sz w:val="28"/>
          <w:szCs w:val="28"/>
        </w:rPr>
        <w:t>，</w:t>
      </w:r>
      <w:r>
        <w:rPr>
          <w:rFonts w:asciiTheme="minorEastAsia" w:hAnsiTheme="minorEastAsia" w:cstheme="minorEastAsia" w:hint="eastAsia"/>
          <w:sz w:val="28"/>
          <w:szCs w:val="28"/>
        </w:rPr>
        <w:t>要求</w:t>
      </w:r>
      <w:r>
        <w:rPr>
          <w:rFonts w:asciiTheme="minorEastAsia" w:hAnsiTheme="minorEastAsia" w:cstheme="minorEastAsia" w:hint="eastAsia"/>
          <w:sz w:val="28"/>
          <w:szCs w:val="28"/>
        </w:rPr>
        <w:t>自动化识别能力强，筛选准确度</w:t>
      </w:r>
      <w:r>
        <w:rPr>
          <w:rFonts w:asciiTheme="minorEastAsia" w:hAnsiTheme="minorEastAsia" w:cstheme="minorEastAsia" w:hint="eastAsia"/>
          <w:sz w:val="28"/>
          <w:szCs w:val="28"/>
        </w:rPr>
        <w:t>不低于</w:t>
      </w:r>
      <w:r>
        <w:rPr>
          <w:rFonts w:asciiTheme="minorEastAsia" w:hAnsiTheme="minorEastAsia" w:cstheme="minorEastAsia" w:hint="eastAsia"/>
          <w:sz w:val="28"/>
          <w:szCs w:val="28"/>
        </w:rPr>
        <w:t>99.9%</w:t>
      </w:r>
      <w:r>
        <w:rPr>
          <w:rFonts w:asciiTheme="minorEastAsia" w:hAnsiTheme="minorEastAsia" w:cstheme="minorEastAsia" w:hint="eastAsia"/>
          <w:sz w:val="28"/>
          <w:szCs w:val="28"/>
        </w:rPr>
        <w:lastRenderedPageBreak/>
        <w:t>用于分析工作。</w:t>
      </w:r>
    </w:p>
    <w:bookmarkEnd w:id="6"/>
    <w:p w:rsidR="0030203D" w:rsidRDefault="006B0C80">
      <w:pPr>
        <w:pStyle w:val="a8"/>
        <w:numPr>
          <w:ilvl w:val="0"/>
          <w:numId w:val="2"/>
        </w:numPr>
        <w:spacing w:line="460" w:lineRule="exact"/>
        <w:ind w:firstLineChars="0"/>
        <w:rPr>
          <w:rFonts w:ascii="仿宋_GB2312" w:eastAsia="仿宋_GB2312" w:hAnsi="仿宋" w:cs="Times New Roman"/>
          <w:b/>
          <w:sz w:val="32"/>
          <w:szCs w:val="32"/>
        </w:rPr>
      </w:pPr>
      <w:r>
        <w:rPr>
          <w:rFonts w:ascii="仿宋_GB2312" w:eastAsia="仿宋_GB2312" w:hAnsi="仿宋" w:cs="Times New Roman" w:hint="eastAsia"/>
          <w:b/>
          <w:sz w:val="32"/>
          <w:szCs w:val="32"/>
        </w:rPr>
        <w:t>服务地点</w:t>
      </w:r>
    </w:p>
    <w:p w:rsidR="0030203D" w:rsidRDefault="006B0C80">
      <w:pPr>
        <w:spacing w:line="460" w:lineRule="exact"/>
        <w:ind w:firstLineChars="177" w:firstLine="566"/>
        <w:rPr>
          <w:rFonts w:ascii="仿宋_GB2312" w:eastAsia="仿宋_GB2312" w:hAnsi="仿宋" w:cs="Times New Roman"/>
          <w:color w:val="000000"/>
          <w:sz w:val="32"/>
          <w:szCs w:val="32"/>
        </w:rPr>
      </w:pPr>
      <w:r>
        <w:rPr>
          <w:rFonts w:ascii="仿宋_GB2312" w:eastAsia="仿宋_GB2312" w:hAnsi="仿宋" w:hint="eastAsia"/>
          <w:sz w:val="32"/>
          <w:szCs w:val="32"/>
        </w:rPr>
        <w:t>克拉玛依市中心医院</w:t>
      </w:r>
    </w:p>
    <w:p w:rsidR="0030203D" w:rsidRDefault="006B0C80">
      <w:pPr>
        <w:pStyle w:val="a8"/>
        <w:spacing w:line="460" w:lineRule="exact"/>
        <w:ind w:firstLineChars="0" w:firstLine="0"/>
        <w:rPr>
          <w:rFonts w:ascii="仿宋" w:eastAsia="仿宋" w:hAnsi="仿宋" w:cs="Times New Roman"/>
          <w:b/>
          <w:sz w:val="32"/>
          <w:szCs w:val="32"/>
        </w:rPr>
      </w:pPr>
      <w:r>
        <w:rPr>
          <w:rFonts w:ascii="仿宋" w:eastAsia="仿宋" w:hAnsi="仿宋" w:cs="Times New Roman" w:hint="eastAsia"/>
          <w:b/>
          <w:sz w:val="32"/>
          <w:szCs w:val="32"/>
        </w:rPr>
        <w:t>四、交货期</w:t>
      </w:r>
    </w:p>
    <w:p w:rsidR="0030203D" w:rsidRDefault="006B0C80">
      <w:pPr>
        <w:spacing w:line="460" w:lineRule="exact"/>
        <w:ind w:firstLineChars="177" w:firstLine="531"/>
        <w:rPr>
          <w:rFonts w:asciiTheme="minorEastAsia" w:hAnsiTheme="minorEastAsia" w:cs="Times New Roman"/>
          <w:color w:val="000000"/>
          <w:sz w:val="30"/>
          <w:szCs w:val="30"/>
        </w:rPr>
      </w:pPr>
      <w:r>
        <w:rPr>
          <w:rFonts w:asciiTheme="minorEastAsia" w:hAnsiTheme="minorEastAsia" w:cs="Times New Roman" w:hint="eastAsia"/>
          <w:color w:val="000000"/>
          <w:sz w:val="30"/>
          <w:szCs w:val="30"/>
        </w:rPr>
        <w:t>中标人应在采购合同签订后</w:t>
      </w:r>
      <w:r>
        <w:rPr>
          <w:rFonts w:asciiTheme="minorEastAsia" w:hAnsiTheme="minorEastAsia" w:cs="Times New Roman" w:hint="eastAsia"/>
          <w:color w:val="000000"/>
          <w:sz w:val="30"/>
          <w:szCs w:val="30"/>
        </w:rPr>
        <w:t>10</w:t>
      </w:r>
      <w:r>
        <w:rPr>
          <w:rFonts w:asciiTheme="minorEastAsia" w:hAnsiTheme="minorEastAsia" w:cs="Times New Roman" w:hint="eastAsia"/>
          <w:color w:val="000000"/>
          <w:sz w:val="30"/>
          <w:szCs w:val="30"/>
        </w:rPr>
        <w:t>日内交货并完成安装调试。</w:t>
      </w:r>
    </w:p>
    <w:p w:rsidR="0030203D" w:rsidRDefault="006B0C80">
      <w:pPr>
        <w:pStyle w:val="a8"/>
        <w:spacing w:line="460" w:lineRule="exact"/>
        <w:ind w:firstLineChars="0" w:firstLine="0"/>
        <w:rPr>
          <w:rFonts w:ascii="仿宋_GB2312" w:eastAsia="仿宋_GB2312" w:hAnsi="仿宋" w:cs="Times New Roman"/>
          <w:b/>
          <w:sz w:val="32"/>
          <w:szCs w:val="32"/>
        </w:rPr>
      </w:pPr>
      <w:r>
        <w:rPr>
          <w:rFonts w:ascii="仿宋_GB2312" w:eastAsia="仿宋_GB2312" w:hAnsi="仿宋" w:cs="Times New Roman" w:hint="eastAsia"/>
          <w:b/>
          <w:sz w:val="32"/>
          <w:szCs w:val="32"/>
        </w:rPr>
        <w:t>五、交货地点</w:t>
      </w:r>
    </w:p>
    <w:p w:rsidR="0030203D" w:rsidRDefault="006B0C80">
      <w:pPr>
        <w:spacing w:line="460" w:lineRule="exact"/>
        <w:ind w:firstLineChars="177" w:firstLine="531"/>
        <w:rPr>
          <w:rFonts w:ascii="仿宋_GB2312" w:eastAsia="仿宋_GB2312" w:hAnsi="仿宋"/>
          <w:sz w:val="30"/>
          <w:szCs w:val="30"/>
        </w:rPr>
      </w:pPr>
      <w:r>
        <w:rPr>
          <w:rFonts w:ascii="仿宋_GB2312" w:eastAsia="仿宋_GB2312" w:hAnsi="仿宋" w:cs="Times New Roman" w:hint="eastAsia"/>
          <w:color w:val="000000"/>
          <w:sz w:val="30"/>
          <w:szCs w:val="30"/>
        </w:rPr>
        <w:t>克拉玛依市中心医院</w:t>
      </w:r>
    </w:p>
    <w:p w:rsidR="0030203D" w:rsidRDefault="006B0C80">
      <w:pPr>
        <w:pStyle w:val="a8"/>
        <w:spacing w:line="460" w:lineRule="exact"/>
        <w:ind w:firstLineChars="0" w:firstLine="0"/>
        <w:rPr>
          <w:rFonts w:ascii="仿宋_GB2312" w:eastAsia="仿宋_GB2312" w:hAnsi="仿宋" w:cs="Times New Roman"/>
          <w:b/>
          <w:sz w:val="32"/>
          <w:szCs w:val="32"/>
        </w:rPr>
      </w:pPr>
      <w:r>
        <w:rPr>
          <w:rFonts w:ascii="仿宋_GB2312" w:eastAsia="仿宋_GB2312" w:hAnsi="仿宋" w:cs="Times New Roman" w:hint="eastAsia"/>
          <w:b/>
          <w:sz w:val="32"/>
          <w:szCs w:val="32"/>
        </w:rPr>
        <w:t>六、验收方式</w:t>
      </w:r>
    </w:p>
    <w:p w:rsidR="0030203D" w:rsidRDefault="006B0C80">
      <w:pPr>
        <w:spacing w:line="460" w:lineRule="exact"/>
        <w:ind w:firstLineChars="177" w:firstLine="531"/>
        <w:rPr>
          <w:rFonts w:ascii="仿宋_GB2312" w:eastAsia="仿宋_GB2312" w:hAnsi="仿宋" w:cs="Times New Roman"/>
          <w:color w:val="000000"/>
          <w:sz w:val="30"/>
          <w:szCs w:val="30"/>
        </w:rPr>
      </w:pPr>
      <w:r>
        <w:rPr>
          <w:rFonts w:ascii="仿宋_GB2312" w:eastAsia="仿宋_GB2312" w:hAnsi="仿宋" w:cs="Times New Roman" w:hint="eastAsia"/>
          <w:color w:val="000000"/>
          <w:sz w:val="30"/>
          <w:szCs w:val="30"/>
        </w:rPr>
        <w:t>1</w:t>
      </w:r>
      <w:r>
        <w:rPr>
          <w:rFonts w:ascii="仿宋_GB2312" w:eastAsia="仿宋_GB2312" w:hAnsi="仿宋" w:cs="Times New Roman" w:hint="eastAsia"/>
          <w:color w:val="000000"/>
          <w:sz w:val="30"/>
          <w:szCs w:val="30"/>
        </w:rPr>
        <w:t>、项目实施完毕后，乙方需派遣专业技术人员进行现场安装调试，在现场测试系统稳定性等要求，在规定时间内交货和验收，并经采购人确认。验收合格条件如下：</w:t>
      </w:r>
    </w:p>
    <w:p w:rsidR="0030203D" w:rsidRDefault="006B0C80">
      <w:pPr>
        <w:spacing w:line="360" w:lineRule="auto"/>
        <w:ind w:firstLineChars="200" w:firstLine="600"/>
        <w:jc w:val="left"/>
        <w:rPr>
          <w:rFonts w:ascii="仿宋_GB2312" w:eastAsia="仿宋_GB2312" w:hAnsi="仿宋" w:cs="Times New Roman"/>
          <w:color w:val="000000"/>
          <w:sz w:val="30"/>
          <w:szCs w:val="30"/>
        </w:rPr>
      </w:pPr>
      <w:r>
        <w:rPr>
          <w:rFonts w:ascii="仿宋_GB2312" w:eastAsia="仿宋_GB2312" w:hAnsi="仿宋" w:cs="Times New Roman" w:hint="eastAsia"/>
          <w:color w:val="000000"/>
          <w:sz w:val="30"/>
          <w:szCs w:val="30"/>
        </w:rPr>
        <w:t>1.1</w:t>
      </w:r>
      <w:r>
        <w:rPr>
          <w:rFonts w:ascii="仿宋_GB2312" w:eastAsia="仿宋_GB2312" w:hAnsi="仿宋" w:cs="Times New Roman" w:hint="eastAsia"/>
          <w:color w:val="000000"/>
          <w:sz w:val="30"/>
          <w:szCs w:val="30"/>
        </w:rPr>
        <w:t>、</w:t>
      </w:r>
      <w:r>
        <w:rPr>
          <w:rFonts w:ascii="仿宋_GB2312" w:eastAsia="仿宋_GB2312" w:hAnsi="仿宋" w:cs="Times New Roman" w:hint="eastAsia"/>
          <w:b/>
          <w:color w:val="000000"/>
          <w:sz w:val="30"/>
          <w:szCs w:val="30"/>
        </w:rPr>
        <w:t>文档资料：</w:t>
      </w:r>
      <w:r>
        <w:rPr>
          <w:rFonts w:ascii="仿宋_GB2312" w:eastAsia="仿宋_GB2312" w:hAnsi="仿宋" w:cs="Times New Roman" w:hint="eastAsia"/>
          <w:color w:val="000000"/>
          <w:sz w:val="30"/>
          <w:szCs w:val="30"/>
        </w:rPr>
        <w:t>乙方需提供此系统文档资料：</w:t>
      </w:r>
      <w:r>
        <w:rPr>
          <w:rFonts w:ascii="仿宋_GB2312" w:eastAsia="仿宋_GB2312" w:hAnsi="仿宋" w:cs="Times New Roman" w:hint="eastAsia"/>
          <w:color w:val="000000"/>
          <w:sz w:val="30"/>
          <w:szCs w:val="30"/>
        </w:rPr>
        <w:t>1.</w:t>
      </w:r>
      <w:r>
        <w:rPr>
          <w:rFonts w:ascii="仿宋_GB2312" w:eastAsia="仿宋_GB2312" w:hAnsi="仿宋" w:cs="Times New Roman" w:hint="eastAsia"/>
          <w:color w:val="000000"/>
          <w:sz w:val="30"/>
          <w:szCs w:val="30"/>
        </w:rPr>
        <w:t>软件需求说明书</w:t>
      </w:r>
      <w:r>
        <w:rPr>
          <w:rFonts w:ascii="仿宋_GB2312" w:eastAsia="仿宋_GB2312" w:hAnsi="仿宋" w:cs="Times New Roman" w:hint="eastAsia"/>
          <w:color w:val="000000"/>
          <w:sz w:val="30"/>
          <w:szCs w:val="30"/>
        </w:rPr>
        <w:t>2.</w:t>
      </w:r>
      <w:r>
        <w:rPr>
          <w:rFonts w:ascii="仿宋_GB2312" w:eastAsia="仿宋_GB2312" w:hAnsi="仿宋" w:cs="Times New Roman" w:hint="eastAsia"/>
          <w:color w:val="000000"/>
          <w:sz w:val="30"/>
          <w:szCs w:val="30"/>
        </w:rPr>
        <w:t>系统概要设计说明书</w:t>
      </w:r>
      <w:r>
        <w:rPr>
          <w:rFonts w:ascii="仿宋_GB2312" w:eastAsia="仿宋_GB2312" w:hAnsi="仿宋" w:cs="Times New Roman" w:hint="eastAsia"/>
          <w:color w:val="000000"/>
          <w:sz w:val="30"/>
          <w:szCs w:val="30"/>
        </w:rPr>
        <w:t>3.</w:t>
      </w:r>
      <w:r>
        <w:rPr>
          <w:rFonts w:ascii="仿宋_GB2312" w:eastAsia="仿宋_GB2312" w:hAnsi="仿宋" w:cs="Times New Roman" w:hint="eastAsia"/>
          <w:color w:val="000000"/>
          <w:sz w:val="30"/>
          <w:szCs w:val="30"/>
        </w:rPr>
        <w:t>总体设计说明书</w:t>
      </w:r>
      <w:r>
        <w:rPr>
          <w:rFonts w:ascii="宋体" w:eastAsia="宋体" w:hAnsi="宋体" w:cs="宋体" w:hint="eastAsia"/>
          <w:color w:val="000000"/>
          <w:sz w:val="30"/>
          <w:szCs w:val="30"/>
        </w:rPr>
        <w:t> </w:t>
      </w:r>
      <w:r>
        <w:rPr>
          <w:rFonts w:ascii="仿宋_GB2312" w:eastAsia="仿宋_GB2312" w:hAnsi="仿宋" w:cs="Times New Roman"/>
          <w:color w:val="000000"/>
          <w:sz w:val="30"/>
          <w:szCs w:val="30"/>
        </w:rPr>
        <w:t>4.</w:t>
      </w:r>
      <w:r>
        <w:rPr>
          <w:rFonts w:ascii="仿宋_GB2312" w:eastAsia="仿宋_GB2312" w:hAnsi="仿宋" w:cs="Times New Roman" w:hint="eastAsia"/>
          <w:color w:val="000000"/>
          <w:sz w:val="30"/>
          <w:szCs w:val="30"/>
        </w:rPr>
        <w:t>操作</w:t>
      </w:r>
      <w:r>
        <w:rPr>
          <w:rFonts w:ascii="仿宋_GB2312" w:eastAsia="仿宋_GB2312" w:hAnsi="仿宋" w:cs="Times New Roman"/>
          <w:color w:val="000000"/>
          <w:sz w:val="30"/>
          <w:szCs w:val="30"/>
        </w:rPr>
        <w:t>手册</w:t>
      </w:r>
      <w:r>
        <w:rPr>
          <w:rFonts w:ascii="仿宋_GB2312" w:eastAsia="仿宋_GB2312" w:hAnsi="仿宋" w:cs="Times New Roman" w:hint="eastAsia"/>
          <w:color w:val="000000"/>
          <w:sz w:val="30"/>
          <w:szCs w:val="30"/>
        </w:rPr>
        <w:t>等。</w:t>
      </w:r>
    </w:p>
    <w:p w:rsidR="0030203D" w:rsidRDefault="006B0C80" w:rsidP="00944EF1">
      <w:pPr>
        <w:spacing w:beforeLines="50" w:line="360" w:lineRule="auto"/>
        <w:ind w:firstLineChars="200" w:firstLine="600"/>
        <w:jc w:val="left"/>
        <w:rPr>
          <w:b/>
          <w:sz w:val="30"/>
          <w:szCs w:val="30"/>
        </w:rPr>
      </w:pPr>
      <w:r>
        <w:rPr>
          <w:rFonts w:ascii="仿宋_GB2312" w:eastAsia="仿宋_GB2312" w:hAnsi="仿宋" w:cs="Times New Roman" w:hint="eastAsia"/>
          <w:color w:val="000000"/>
          <w:sz w:val="30"/>
          <w:szCs w:val="30"/>
        </w:rPr>
        <w:t>1.2</w:t>
      </w:r>
      <w:r>
        <w:rPr>
          <w:rFonts w:ascii="仿宋_GB2312" w:eastAsia="仿宋_GB2312" w:hAnsi="仿宋" w:cs="Times New Roman" w:hint="eastAsia"/>
          <w:color w:val="000000"/>
          <w:sz w:val="30"/>
          <w:szCs w:val="30"/>
        </w:rPr>
        <w:t>、</w:t>
      </w:r>
      <w:r>
        <w:rPr>
          <w:rFonts w:ascii="仿宋_GB2312" w:eastAsia="仿宋_GB2312" w:hAnsi="仿宋" w:cs="Times New Roman" w:hint="eastAsia"/>
          <w:b/>
          <w:color w:val="000000"/>
          <w:sz w:val="30"/>
          <w:szCs w:val="30"/>
        </w:rPr>
        <w:t>界面效果：</w:t>
      </w:r>
      <w:r>
        <w:rPr>
          <w:rFonts w:ascii="仿宋_GB2312" w:eastAsia="仿宋_GB2312" w:hAnsi="仿宋" w:cs="Times New Roman" w:hint="eastAsia"/>
          <w:color w:val="000000"/>
          <w:sz w:val="30"/>
          <w:szCs w:val="30"/>
        </w:rPr>
        <w:t>软件界面在布局上应足够合理；在界面的视觉效果上应尽量减少使用亮色，</w:t>
      </w:r>
      <w:r>
        <w:rPr>
          <w:rFonts w:ascii="仿宋_GB2312" w:eastAsia="仿宋_GB2312" w:hAnsi="仿宋" w:cs="Times New Roman"/>
          <w:color w:val="000000"/>
          <w:sz w:val="30"/>
          <w:szCs w:val="30"/>
        </w:rPr>
        <w:t>以</w:t>
      </w:r>
      <w:r>
        <w:rPr>
          <w:rFonts w:ascii="仿宋_GB2312" w:eastAsia="仿宋_GB2312" w:hAnsi="仿宋" w:cs="Times New Roman" w:hint="eastAsia"/>
          <w:color w:val="000000"/>
          <w:sz w:val="30"/>
          <w:szCs w:val="30"/>
        </w:rPr>
        <w:t>降低软件对用户眼部的刺激，同时对加载的图片和皮肤的处理上也应显得大方整洁。</w:t>
      </w:r>
    </w:p>
    <w:p w:rsidR="0030203D" w:rsidRDefault="006B0C80" w:rsidP="00944EF1">
      <w:pPr>
        <w:spacing w:beforeLines="50" w:line="360" w:lineRule="auto"/>
        <w:ind w:firstLineChars="200" w:firstLine="600"/>
        <w:jc w:val="left"/>
        <w:rPr>
          <w:rFonts w:ascii="仿宋_GB2312" w:eastAsia="仿宋_GB2312" w:hAnsi="仿宋" w:cs="Times New Roman"/>
          <w:color w:val="000000"/>
          <w:sz w:val="30"/>
          <w:szCs w:val="30"/>
        </w:rPr>
      </w:pPr>
      <w:r>
        <w:rPr>
          <w:rFonts w:ascii="仿宋_GB2312" w:eastAsia="仿宋_GB2312" w:hAnsi="仿宋" w:cs="Times New Roman" w:hint="eastAsia"/>
          <w:color w:val="000000"/>
          <w:sz w:val="30"/>
          <w:szCs w:val="30"/>
        </w:rPr>
        <w:t>1.3</w:t>
      </w:r>
      <w:r>
        <w:rPr>
          <w:rFonts w:ascii="仿宋_GB2312" w:eastAsia="仿宋_GB2312" w:hAnsi="仿宋" w:cs="Times New Roman" w:hint="eastAsia"/>
          <w:color w:val="000000"/>
          <w:sz w:val="30"/>
          <w:szCs w:val="30"/>
        </w:rPr>
        <w:t>、</w:t>
      </w:r>
      <w:r>
        <w:rPr>
          <w:rFonts w:ascii="仿宋_GB2312" w:eastAsia="仿宋_GB2312" w:hAnsi="仿宋" w:cs="Times New Roman" w:hint="eastAsia"/>
          <w:b/>
          <w:color w:val="000000"/>
          <w:sz w:val="30"/>
          <w:szCs w:val="30"/>
        </w:rPr>
        <w:t>软件稳定性：</w:t>
      </w:r>
      <w:r>
        <w:rPr>
          <w:rFonts w:ascii="仿宋_GB2312" w:eastAsia="仿宋_GB2312" w:hAnsi="仿宋" w:cs="Times New Roman" w:hint="eastAsia"/>
          <w:color w:val="000000"/>
          <w:sz w:val="30"/>
          <w:szCs w:val="30"/>
        </w:rPr>
        <w:t>软件的稳定性这里主要包含“功能上的稳定性”和“本身的稳定性</w:t>
      </w:r>
      <w:r>
        <w:rPr>
          <w:rFonts w:ascii="仿宋_GB2312" w:eastAsia="仿宋_GB2312" w:hAnsi="仿宋" w:cs="Times New Roman"/>
          <w:color w:val="000000"/>
          <w:sz w:val="30"/>
          <w:szCs w:val="30"/>
        </w:rPr>
        <w:t>”</w:t>
      </w:r>
      <w:r>
        <w:rPr>
          <w:rFonts w:ascii="仿宋_GB2312" w:eastAsia="仿宋_GB2312" w:hAnsi="仿宋" w:cs="Times New Roman" w:hint="eastAsia"/>
          <w:color w:val="000000"/>
          <w:sz w:val="30"/>
          <w:szCs w:val="30"/>
        </w:rPr>
        <w:t>。</w:t>
      </w:r>
    </w:p>
    <w:p w:rsidR="0030203D" w:rsidRDefault="006B0C80" w:rsidP="00944EF1">
      <w:pPr>
        <w:spacing w:beforeLines="50" w:line="360" w:lineRule="auto"/>
        <w:ind w:firstLineChars="50" w:firstLine="150"/>
        <w:jc w:val="left"/>
        <w:rPr>
          <w:rFonts w:ascii="仿宋_GB2312" w:eastAsia="仿宋_GB2312" w:hAnsi="仿宋" w:cs="Times New Roman"/>
          <w:color w:val="000000"/>
          <w:sz w:val="30"/>
          <w:szCs w:val="30"/>
        </w:rPr>
      </w:pPr>
      <w:r>
        <w:rPr>
          <w:rFonts w:ascii="仿宋_GB2312" w:eastAsia="仿宋_GB2312" w:hAnsi="仿宋" w:cs="Times New Roman" w:hint="eastAsia"/>
          <w:color w:val="000000"/>
          <w:sz w:val="30"/>
          <w:szCs w:val="30"/>
        </w:rPr>
        <w:t>功能上的稳定性：要在保证数据处理准确的同时确保多任务、</w:t>
      </w:r>
      <w:r>
        <w:rPr>
          <w:rFonts w:ascii="仿宋_GB2312" w:eastAsia="仿宋_GB2312" w:hAnsi="仿宋" w:cs="Times New Roman"/>
          <w:color w:val="000000"/>
          <w:sz w:val="30"/>
          <w:szCs w:val="30"/>
        </w:rPr>
        <w:t>数据</w:t>
      </w:r>
      <w:r>
        <w:rPr>
          <w:rFonts w:ascii="仿宋_GB2312" w:eastAsia="仿宋_GB2312" w:hAnsi="仿宋" w:cs="Times New Roman" w:hint="eastAsia"/>
          <w:color w:val="000000"/>
          <w:sz w:val="30"/>
          <w:szCs w:val="30"/>
        </w:rPr>
        <w:t>定位和数据查找等功能运行正常且稳定。</w:t>
      </w:r>
    </w:p>
    <w:p w:rsidR="0030203D" w:rsidRDefault="006B0C80" w:rsidP="00944EF1">
      <w:pPr>
        <w:spacing w:beforeLines="50" w:line="360" w:lineRule="auto"/>
        <w:ind w:firstLineChars="50" w:firstLine="150"/>
        <w:jc w:val="left"/>
        <w:rPr>
          <w:rFonts w:ascii="仿宋_GB2312" w:eastAsia="仿宋_GB2312" w:hAnsi="仿宋" w:cs="Times New Roman"/>
          <w:color w:val="000000"/>
          <w:sz w:val="30"/>
          <w:szCs w:val="30"/>
        </w:rPr>
      </w:pPr>
      <w:r>
        <w:rPr>
          <w:rFonts w:ascii="仿宋_GB2312" w:eastAsia="仿宋_GB2312" w:hAnsi="仿宋" w:cs="Times New Roman" w:hint="eastAsia"/>
          <w:color w:val="000000"/>
          <w:sz w:val="30"/>
          <w:szCs w:val="30"/>
        </w:rPr>
        <w:t>软件本身的稳定性：</w:t>
      </w:r>
      <w:r>
        <w:rPr>
          <w:rFonts w:ascii="仿宋_GB2312" w:eastAsia="仿宋_GB2312" w:hAnsi="仿宋" w:cs="Times New Roman"/>
          <w:color w:val="000000"/>
          <w:sz w:val="30"/>
          <w:szCs w:val="30"/>
        </w:rPr>
        <w:t>要</w:t>
      </w:r>
      <w:r>
        <w:rPr>
          <w:rFonts w:ascii="仿宋_GB2312" w:eastAsia="仿宋_GB2312" w:hAnsi="仿宋" w:cs="Times New Roman" w:hint="eastAsia"/>
          <w:color w:val="000000"/>
          <w:sz w:val="30"/>
          <w:szCs w:val="30"/>
        </w:rPr>
        <w:t>确保软件不出现崩溃、</w:t>
      </w:r>
      <w:r>
        <w:rPr>
          <w:rFonts w:ascii="仿宋_GB2312" w:eastAsia="仿宋_GB2312" w:hAnsi="仿宋" w:cs="Times New Roman"/>
          <w:color w:val="000000"/>
          <w:sz w:val="30"/>
          <w:szCs w:val="30"/>
        </w:rPr>
        <w:t>卡死</w:t>
      </w:r>
      <w:r>
        <w:rPr>
          <w:rFonts w:ascii="仿宋_GB2312" w:eastAsia="仿宋_GB2312" w:hAnsi="仿宋" w:cs="Times New Roman" w:hint="eastAsia"/>
          <w:color w:val="000000"/>
          <w:sz w:val="30"/>
          <w:szCs w:val="30"/>
        </w:rPr>
        <w:t>等情况；</w:t>
      </w:r>
      <w:r>
        <w:rPr>
          <w:rFonts w:ascii="仿宋_GB2312" w:eastAsia="仿宋_GB2312" w:hAnsi="仿宋" w:cs="Times New Roman"/>
          <w:color w:val="000000"/>
          <w:sz w:val="30"/>
          <w:szCs w:val="30"/>
        </w:rPr>
        <w:t>在</w:t>
      </w:r>
      <w:r>
        <w:rPr>
          <w:rFonts w:ascii="仿宋_GB2312" w:eastAsia="仿宋_GB2312" w:hAnsi="仿宋" w:cs="Times New Roman" w:hint="eastAsia"/>
          <w:color w:val="000000"/>
          <w:sz w:val="30"/>
          <w:szCs w:val="30"/>
        </w:rPr>
        <w:t>对软件窗口进行处理时，</w:t>
      </w:r>
      <w:r>
        <w:rPr>
          <w:rFonts w:ascii="仿宋_GB2312" w:eastAsia="仿宋_GB2312" w:hAnsi="仿宋" w:cs="Times New Roman"/>
          <w:color w:val="000000"/>
          <w:sz w:val="30"/>
          <w:szCs w:val="30"/>
        </w:rPr>
        <w:t>软件</w:t>
      </w:r>
      <w:r>
        <w:rPr>
          <w:rFonts w:ascii="仿宋_GB2312" w:eastAsia="仿宋_GB2312" w:hAnsi="仿宋" w:cs="Times New Roman" w:hint="eastAsia"/>
          <w:color w:val="000000"/>
          <w:sz w:val="30"/>
          <w:szCs w:val="30"/>
        </w:rPr>
        <w:t>界面不会出现断纹、控件错位等不统一的情况。</w:t>
      </w:r>
    </w:p>
    <w:p w:rsidR="0030203D" w:rsidRDefault="006B0C80">
      <w:pPr>
        <w:spacing w:line="360" w:lineRule="auto"/>
        <w:ind w:firstLineChars="200" w:firstLine="600"/>
        <w:jc w:val="left"/>
        <w:rPr>
          <w:rFonts w:ascii="仿宋_GB2312" w:eastAsia="仿宋_GB2312" w:hAnsi="仿宋" w:cs="Times New Roman"/>
          <w:b/>
          <w:color w:val="000000"/>
          <w:sz w:val="30"/>
          <w:szCs w:val="30"/>
        </w:rPr>
      </w:pPr>
      <w:r>
        <w:rPr>
          <w:rFonts w:ascii="仿宋_GB2312" w:eastAsia="仿宋_GB2312" w:hAnsi="仿宋" w:cs="Times New Roman" w:hint="eastAsia"/>
          <w:color w:val="000000"/>
          <w:sz w:val="30"/>
          <w:szCs w:val="30"/>
        </w:rPr>
        <w:lastRenderedPageBreak/>
        <w:t>1.4</w:t>
      </w:r>
      <w:r>
        <w:rPr>
          <w:rFonts w:ascii="仿宋_GB2312" w:eastAsia="仿宋_GB2312" w:hAnsi="仿宋" w:cs="Times New Roman" w:hint="eastAsia"/>
          <w:color w:val="000000"/>
          <w:sz w:val="30"/>
          <w:szCs w:val="30"/>
        </w:rPr>
        <w:t>、</w:t>
      </w:r>
      <w:r>
        <w:rPr>
          <w:rFonts w:ascii="仿宋_GB2312" w:eastAsia="仿宋_GB2312" w:hAnsi="仿宋" w:cs="Times New Roman" w:hint="eastAsia"/>
          <w:b/>
          <w:color w:val="000000"/>
          <w:sz w:val="30"/>
          <w:szCs w:val="30"/>
        </w:rPr>
        <w:t>功能验收：</w:t>
      </w:r>
    </w:p>
    <w:p w:rsidR="0030203D" w:rsidRDefault="006B0C80">
      <w:pPr>
        <w:spacing w:line="360" w:lineRule="auto"/>
        <w:jc w:val="left"/>
        <w:rPr>
          <w:rFonts w:ascii="仿宋_GB2312" w:eastAsia="仿宋_GB2312" w:hAnsi="仿宋" w:cs="Times New Roman"/>
          <w:b/>
          <w:color w:val="000000"/>
          <w:sz w:val="30"/>
          <w:szCs w:val="30"/>
        </w:rPr>
      </w:pPr>
      <w:r>
        <w:rPr>
          <w:rFonts w:ascii="仿宋_GB2312" w:eastAsia="仿宋_GB2312" w:hAnsi="仿宋" w:cs="Times New Roman" w:hint="eastAsia"/>
          <w:color w:val="000000"/>
          <w:sz w:val="30"/>
          <w:szCs w:val="30"/>
        </w:rPr>
        <w:t>系统内功能参数与采购合同一致，性能指标达到规定的标准，系统使用。</w:t>
      </w:r>
    </w:p>
    <w:p w:rsidR="0030203D" w:rsidRDefault="006B0C80">
      <w:pPr>
        <w:pStyle w:val="a8"/>
        <w:numPr>
          <w:ilvl w:val="0"/>
          <w:numId w:val="6"/>
        </w:numPr>
        <w:spacing w:line="460" w:lineRule="exact"/>
        <w:ind w:firstLineChars="0"/>
        <w:rPr>
          <w:rFonts w:ascii="仿宋_GB2312" w:eastAsia="仿宋_GB2312" w:hAnsi="仿宋" w:cs="Times New Roman"/>
          <w:b/>
          <w:sz w:val="30"/>
          <w:szCs w:val="30"/>
        </w:rPr>
      </w:pPr>
      <w:r>
        <w:rPr>
          <w:rFonts w:ascii="仿宋_GB2312" w:eastAsia="仿宋_GB2312" w:hAnsi="仿宋" w:cs="Times New Roman" w:hint="eastAsia"/>
          <w:b/>
          <w:sz w:val="30"/>
          <w:szCs w:val="30"/>
        </w:rPr>
        <w:t>售后服务内容</w:t>
      </w:r>
    </w:p>
    <w:p w:rsidR="0030203D" w:rsidRDefault="006B0C80">
      <w:pPr>
        <w:spacing w:line="360" w:lineRule="auto"/>
        <w:ind w:firstLineChars="200" w:firstLine="600"/>
        <w:rPr>
          <w:rFonts w:ascii="仿宋_GB2312" w:eastAsia="仿宋_GB2312" w:hAnsi="仿宋" w:cs="Times New Roman"/>
          <w:color w:val="000000"/>
          <w:sz w:val="30"/>
          <w:szCs w:val="30"/>
        </w:rPr>
      </w:pPr>
      <w:r>
        <w:rPr>
          <w:rFonts w:ascii="仿宋_GB2312" w:eastAsia="仿宋_GB2312" w:hAnsi="仿宋" w:cs="Times New Roman" w:hint="eastAsia"/>
          <w:color w:val="000000"/>
          <w:sz w:val="30"/>
          <w:szCs w:val="30"/>
        </w:rPr>
        <w:t>1.</w:t>
      </w:r>
      <w:r>
        <w:rPr>
          <w:rFonts w:ascii="仿宋_GB2312" w:eastAsia="仿宋_GB2312" w:hAnsi="仿宋" w:cs="Times New Roman" w:hint="eastAsia"/>
          <w:color w:val="000000"/>
          <w:sz w:val="30"/>
          <w:szCs w:val="30"/>
        </w:rPr>
        <w:t>中标人对本次招标内容所列产品三年运维质保期服务，运维服务从双方签署最终验收报告之日算起。</w:t>
      </w:r>
    </w:p>
    <w:p w:rsidR="0030203D" w:rsidRDefault="006B0C80">
      <w:pPr>
        <w:spacing w:line="360" w:lineRule="auto"/>
        <w:ind w:firstLineChars="200" w:firstLine="600"/>
        <w:rPr>
          <w:rFonts w:ascii="仿宋_GB2312" w:eastAsia="仿宋_GB2312" w:hAnsi="仿宋" w:cs="Times New Roman"/>
          <w:color w:val="000000"/>
          <w:sz w:val="30"/>
          <w:szCs w:val="30"/>
        </w:rPr>
      </w:pPr>
      <w:r>
        <w:rPr>
          <w:rFonts w:ascii="仿宋_GB2312" w:eastAsia="仿宋_GB2312" w:hAnsi="仿宋" w:cs="Times New Roman" w:hint="eastAsia"/>
          <w:color w:val="000000"/>
          <w:sz w:val="30"/>
          <w:szCs w:val="30"/>
        </w:rPr>
        <w:t>2.</w:t>
      </w:r>
      <w:r>
        <w:rPr>
          <w:rFonts w:ascii="仿宋_GB2312" w:eastAsia="仿宋_GB2312" w:hAnsi="仿宋" w:cs="Times New Roman" w:hint="eastAsia"/>
          <w:color w:val="000000"/>
          <w:sz w:val="30"/>
          <w:szCs w:val="30"/>
        </w:rPr>
        <w:t>中标人在质保期内，需要安排至少</w:t>
      </w:r>
      <w:r>
        <w:rPr>
          <w:rFonts w:ascii="仿宋_GB2312" w:eastAsia="仿宋_GB2312" w:hAnsi="仿宋" w:cs="Times New Roman" w:hint="eastAsia"/>
          <w:color w:val="000000"/>
          <w:sz w:val="30"/>
          <w:szCs w:val="30"/>
        </w:rPr>
        <w:t>2</w:t>
      </w:r>
      <w:r>
        <w:rPr>
          <w:rFonts w:ascii="仿宋_GB2312" w:eastAsia="仿宋_GB2312" w:hAnsi="仿宋" w:cs="Times New Roman" w:hint="eastAsia"/>
          <w:color w:val="000000"/>
          <w:sz w:val="30"/>
          <w:szCs w:val="30"/>
        </w:rPr>
        <w:t>名技术人员远程提供技术服务。</w:t>
      </w:r>
    </w:p>
    <w:p w:rsidR="0030203D" w:rsidRDefault="006B0C80">
      <w:pPr>
        <w:spacing w:line="360" w:lineRule="auto"/>
        <w:ind w:firstLineChars="200" w:firstLine="600"/>
        <w:rPr>
          <w:rFonts w:ascii="仿宋_GB2312" w:eastAsia="仿宋_GB2312" w:hAnsi="仿宋" w:cs="Times New Roman"/>
          <w:color w:val="000000"/>
          <w:sz w:val="30"/>
          <w:szCs w:val="30"/>
        </w:rPr>
      </w:pPr>
      <w:r>
        <w:rPr>
          <w:rFonts w:ascii="仿宋_GB2312" w:eastAsia="仿宋_GB2312" w:hAnsi="仿宋" w:cs="Times New Roman" w:hint="eastAsia"/>
          <w:color w:val="000000"/>
          <w:sz w:val="30"/>
          <w:szCs w:val="30"/>
        </w:rPr>
        <w:t>3.</w:t>
      </w:r>
      <w:r>
        <w:rPr>
          <w:rFonts w:ascii="仿宋_GB2312" w:eastAsia="仿宋_GB2312" w:hAnsi="仿宋" w:cs="Times New Roman" w:hint="eastAsia"/>
          <w:color w:val="000000"/>
          <w:sz w:val="30"/>
          <w:szCs w:val="30"/>
        </w:rPr>
        <w:t>中标人必须保证系统运行的日常监控，及时发现和排除故障，保证一线技术支持人员</w:t>
      </w:r>
      <w:r>
        <w:rPr>
          <w:rFonts w:ascii="仿宋_GB2312" w:eastAsia="仿宋_GB2312" w:hAnsi="仿宋" w:cs="Times New Roman" w:hint="eastAsia"/>
          <w:color w:val="000000"/>
          <w:sz w:val="30"/>
          <w:szCs w:val="30"/>
        </w:rPr>
        <w:t>7</w:t>
      </w:r>
      <w:r>
        <w:rPr>
          <w:rFonts w:ascii="仿宋_GB2312" w:eastAsia="仿宋_GB2312" w:hAnsi="仿宋" w:cs="Times New Roman" w:hint="eastAsia"/>
          <w:color w:val="000000"/>
          <w:sz w:val="30"/>
          <w:szCs w:val="30"/>
        </w:rPr>
        <w:t>×</w:t>
      </w:r>
      <w:r>
        <w:rPr>
          <w:rFonts w:ascii="仿宋_GB2312" w:eastAsia="仿宋_GB2312" w:hAnsi="仿宋" w:cs="Times New Roman" w:hint="eastAsia"/>
          <w:color w:val="000000"/>
          <w:sz w:val="30"/>
          <w:szCs w:val="30"/>
        </w:rPr>
        <w:t>24</w:t>
      </w:r>
      <w:r>
        <w:rPr>
          <w:rFonts w:ascii="仿宋_GB2312" w:eastAsia="仿宋_GB2312" w:hAnsi="仿宋" w:cs="Times New Roman" w:hint="eastAsia"/>
          <w:color w:val="000000"/>
          <w:sz w:val="30"/>
          <w:szCs w:val="30"/>
        </w:rPr>
        <w:t>小时的售后服务。</w:t>
      </w:r>
    </w:p>
    <w:p w:rsidR="0030203D" w:rsidRDefault="006B0C80">
      <w:pPr>
        <w:spacing w:line="360" w:lineRule="auto"/>
        <w:ind w:firstLineChars="200" w:firstLine="600"/>
        <w:rPr>
          <w:rFonts w:ascii="仿宋_GB2312" w:eastAsia="仿宋_GB2312" w:hAnsi="仿宋" w:cs="Times New Roman"/>
          <w:color w:val="000000"/>
          <w:sz w:val="30"/>
          <w:szCs w:val="30"/>
        </w:rPr>
      </w:pPr>
      <w:r>
        <w:rPr>
          <w:rFonts w:ascii="仿宋_GB2312" w:eastAsia="仿宋_GB2312" w:hAnsi="仿宋" w:cs="Times New Roman" w:hint="eastAsia"/>
          <w:color w:val="000000"/>
          <w:sz w:val="30"/>
          <w:szCs w:val="30"/>
        </w:rPr>
        <w:t>4.</w:t>
      </w:r>
      <w:r>
        <w:rPr>
          <w:rFonts w:ascii="仿宋_GB2312" w:eastAsia="仿宋_GB2312" w:hAnsi="仿宋" w:cs="Times New Roman" w:hint="eastAsia"/>
          <w:color w:val="000000"/>
          <w:sz w:val="30"/>
          <w:szCs w:val="30"/>
        </w:rPr>
        <w:t>在质保期内，中标人必须及时响应用户，当故障发生后</w:t>
      </w:r>
      <w:r>
        <w:rPr>
          <w:rFonts w:ascii="仿宋_GB2312" w:eastAsia="仿宋_GB2312" w:hAnsi="仿宋" w:cs="Times New Roman" w:hint="eastAsia"/>
          <w:color w:val="000000"/>
          <w:sz w:val="30"/>
          <w:szCs w:val="30"/>
        </w:rPr>
        <w:t>2</w:t>
      </w:r>
      <w:r>
        <w:rPr>
          <w:rFonts w:ascii="仿宋_GB2312" w:eastAsia="仿宋_GB2312" w:hAnsi="仿宋" w:cs="Times New Roman" w:hint="eastAsia"/>
          <w:color w:val="000000"/>
          <w:sz w:val="30"/>
          <w:szCs w:val="30"/>
        </w:rPr>
        <w:t>小时内赶到用户现场并及时调查故障原因并修复，直至满足最终验收指标和性能的要求。</w:t>
      </w:r>
    </w:p>
    <w:p w:rsidR="0030203D" w:rsidRDefault="006B0C80">
      <w:pPr>
        <w:spacing w:line="360" w:lineRule="auto"/>
        <w:ind w:firstLineChars="200" w:firstLine="600"/>
        <w:rPr>
          <w:rFonts w:ascii="仿宋_GB2312" w:eastAsia="仿宋_GB2312" w:hAnsi="仿宋" w:cs="Times New Roman"/>
          <w:color w:val="000000"/>
          <w:sz w:val="30"/>
          <w:szCs w:val="30"/>
        </w:rPr>
      </w:pPr>
      <w:r>
        <w:rPr>
          <w:rFonts w:ascii="仿宋_GB2312" w:eastAsia="仿宋_GB2312" w:hAnsi="仿宋" w:cs="Times New Roman" w:hint="eastAsia"/>
          <w:color w:val="000000"/>
          <w:sz w:val="30"/>
          <w:szCs w:val="30"/>
        </w:rPr>
        <w:t>5.</w:t>
      </w:r>
      <w:r>
        <w:rPr>
          <w:rFonts w:ascii="仿宋_GB2312" w:eastAsia="仿宋_GB2312" w:hAnsi="仿宋" w:cs="Times New Roman" w:hint="eastAsia"/>
          <w:color w:val="000000"/>
          <w:sz w:val="30"/>
          <w:szCs w:val="30"/>
        </w:rPr>
        <w:t>在质保期内，中标人需免费向用户方提供必要软件升级的服务。</w:t>
      </w:r>
    </w:p>
    <w:p w:rsidR="0030203D" w:rsidRDefault="006B0C80">
      <w:pPr>
        <w:spacing w:line="360" w:lineRule="auto"/>
        <w:ind w:firstLineChars="200" w:firstLine="600"/>
        <w:rPr>
          <w:rFonts w:ascii="仿宋_GB2312" w:eastAsia="仿宋_GB2312" w:hAnsi="仿宋" w:cs="Times New Roman"/>
          <w:color w:val="000000"/>
          <w:sz w:val="30"/>
          <w:szCs w:val="30"/>
        </w:rPr>
      </w:pPr>
      <w:r>
        <w:rPr>
          <w:rFonts w:ascii="仿宋_GB2312" w:eastAsia="仿宋_GB2312" w:hAnsi="仿宋" w:cs="Times New Roman" w:hint="eastAsia"/>
          <w:color w:val="000000"/>
          <w:sz w:val="30"/>
          <w:szCs w:val="30"/>
        </w:rPr>
        <w:t>6.</w:t>
      </w:r>
      <w:r>
        <w:rPr>
          <w:rFonts w:ascii="仿宋_GB2312" w:eastAsia="仿宋_GB2312" w:hAnsi="仿宋" w:cs="Times New Roman" w:hint="eastAsia"/>
          <w:color w:val="000000"/>
          <w:sz w:val="30"/>
          <w:szCs w:val="30"/>
        </w:rPr>
        <w:t>在保修期结束前，须进行一次全面检查，任何缺陷必须由中标人负责调试完善，在完善之后，项目实施方应将缺陷原因、完善内容、完成及恢复正常的时间和日期</w:t>
      </w:r>
      <w:r>
        <w:rPr>
          <w:rFonts w:ascii="仿宋_GB2312" w:eastAsia="仿宋_GB2312" w:hAnsi="仿宋" w:cs="Times New Roman" w:hint="eastAsia"/>
          <w:color w:val="000000"/>
          <w:sz w:val="30"/>
          <w:szCs w:val="30"/>
        </w:rPr>
        <w:t>等报告给业主。</w:t>
      </w:r>
    </w:p>
    <w:p w:rsidR="0030203D" w:rsidRDefault="006B0C80">
      <w:pPr>
        <w:pStyle w:val="a8"/>
        <w:numPr>
          <w:ilvl w:val="0"/>
          <w:numId w:val="6"/>
        </w:numPr>
        <w:spacing w:line="460" w:lineRule="exact"/>
        <w:ind w:firstLineChars="0"/>
        <w:rPr>
          <w:rFonts w:ascii="仿宋_GB2312" w:eastAsia="仿宋_GB2312" w:hAnsi="仿宋" w:cs="Times New Roman"/>
          <w:color w:val="000000"/>
          <w:sz w:val="32"/>
          <w:szCs w:val="32"/>
        </w:rPr>
      </w:pPr>
      <w:r>
        <w:rPr>
          <w:rFonts w:ascii="仿宋_GB2312" w:eastAsia="仿宋_GB2312" w:hAnsi="仿宋" w:cs="Times New Roman" w:hint="eastAsia"/>
          <w:b/>
          <w:sz w:val="32"/>
          <w:szCs w:val="32"/>
        </w:rPr>
        <w:t>付款方式</w:t>
      </w:r>
    </w:p>
    <w:p w:rsidR="0030203D" w:rsidRDefault="006B0C80">
      <w:pPr>
        <w:pStyle w:val="a8"/>
        <w:numPr>
          <w:ilvl w:val="0"/>
          <w:numId w:val="6"/>
        </w:numPr>
        <w:spacing w:line="460" w:lineRule="exact"/>
        <w:ind w:firstLineChars="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合同签订后支付项目中标金额</w:t>
      </w:r>
      <w:r>
        <w:rPr>
          <w:rFonts w:ascii="仿宋_GB2312" w:eastAsia="仿宋_GB2312" w:hAnsi="仿宋" w:cs="Times New Roman" w:hint="eastAsia"/>
          <w:color w:val="000000"/>
          <w:sz w:val="32"/>
          <w:szCs w:val="32"/>
        </w:rPr>
        <w:t>30%</w:t>
      </w:r>
      <w:r>
        <w:rPr>
          <w:rFonts w:ascii="仿宋_GB2312" w:eastAsia="仿宋_GB2312" w:hAnsi="仿宋" w:cs="Times New Roman" w:hint="eastAsia"/>
          <w:color w:val="000000"/>
          <w:sz w:val="32"/>
          <w:szCs w:val="32"/>
        </w:rPr>
        <w:t>，</w:t>
      </w:r>
      <w:r>
        <w:rPr>
          <w:rFonts w:ascii="仿宋_GB2312" w:eastAsia="仿宋_GB2312" w:hAnsi="仿宋" w:cs="Times New Roman" w:hint="eastAsia"/>
          <w:color w:val="000000"/>
          <w:sz w:val="32"/>
          <w:szCs w:val="32"/>
        </w:rPr>
        <w:t>中标人按采购合同交货，完成安装调试，经验收合格后，采购人向中标人支付合同总价</w:t>
      </w:r>
      <w:r>
        <w:rPr>
          <w:rFonts w:ascii="仿宋_GB2312" w:eastAsia="仿宋_GB2312" w:hAnsi="仿宋" w:cs="Times New Roman" w:hint="eastAsia"/>
          <w:color w:val="000000"/>
          <w:sz w:val="32"/>
          <w:szCs w:val="32"/>
        </w:rPr>
        <w:t>70</w:t>
      </w:r>
      <w:r>
        <w:rPr>
          <w:rFonts w:ascii="仿宋_GB2312" w:eastAsia="仿宋_GB2312" w:hAnsi="仿宋" w:cs="Times New Roman" w:hint="eastAsia"/>
          <w:color w:val="000000"/>
          <w:sz w:val="32"/>
          <w:szCs w:val="32"/>
        </w:rPr>
        <w:t>%</w:t>
      </w:r>
      <w:r>
        <w:rPr>
          <w:rFonts w:ascii="仿宋_GB2312" w:eastAsia="仿宋_GB2312" w:hAnsi="仿宋" w:cs="Times New Roman" w:hint="eastAsia"/>
          <w:color w:val="000000"/>
          <w:sz w:val="32"/>
          <w:szCs w:val="32"/>
        </w:rPr>
        <w:t>的货款。</w:t>
      </w:r>
    </w:p>
    <w:p w:rsidR="0030203D" w:rsidRDefault="006B0C80">
      <w:pPr>
        <w:pStyle w:val="a8"/>
        <w:numPr>
          <w:ilvl w:val="0"/>
          <w:numId w:val="6"/>
        </w:numPr>
        <w:spacing w:line="460" w:lineRule="exact"/>
        <w:ind w:firstLineChars="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中标人提交采购合同、发票等材料，向采购人申请付款。</w:t>
      </w:r>
    </w:p>
    <w:p w:rsidR="0030203D" w:rsidRDefault="006B0C80">
      <w:pPr>
        <w:pStyle w:val="a8"/>
        <w:numPr>
          <w:ilvl w:val="0"/>
          <w:numId w:val="6"/>
        </w:numPr>
        <w:spacing w:line="460" w:lineRule="exact"/>
        <w:ind w:firstLineChars="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lastRenderedPageBreak/>
        <w:t>采购人对中标人提交的付款资料审核通过后，以转账方式向中标人付款。</w:t>
      </w:r>
    </w:p>
    <w:p w:rsidR="0030203D" w:rsidRDefault="006B0C80">
      <w:pPr>
        <w:pStyle w:val="a8"/>
        <w:numPr>
          <w:ilvl w:val="0"/>
          <w:numId w:val="6"/>
        </w:numPr>
        <w:spacing w:line="460" w:lineRule="exact"/>
        <w:ind w:firstLineChars="0"/>
        <w:rPr>
          <w:rFonts w:ascii="仿宋_GB2312" w:eastAsia="仿宋_GB2312" w:hAnsi="仿宋" w:cs="Times New Roman"/>
          <w:b/>
          <w:sz w:val="32"/>
          <w:szCs w:val="32"/>
        </w:rPr>
      </w:pPr>
      <w:r>
        <w:rPr>
          <w:rFonts w:ascii="仿宋_GB2312" w:eastAsia="仿宋_GB2312" w:hAnsi="仿宋" w:cs="Times New Roman" w:hint="eastAsia"/>
          <w:b/>
          <w:sz w:val="32"/>
          <w:szCs w:val="32"/>
        </w:rPr>
        <w:t>履约保证金</w:t>
      </w:r>
    </w:p>
    <w:p w:rsidR="0030203D" w:rsidRDefault="006B0C80">
      <w:pPr>
        <w:spacing w:line="460" w:lineRule="exact"/>
        <w:ind w:firstLineChars="400" w:firstLine="1120"/>
        <w:rPr>
          <w:rFonts w:ascii="华文中宋" w:eastAsia="华文中宋" w:hAnsi="华文中宋" w:cs="Times New Roman"/>
          <w:color w:val="FF0000"/>
          <w:sz w:val="28"/>
          <w:szCs w:val="28"/>
        </w:rPr>
      </w:pPr>
      <w:r>
        <w:rPr>
          <w:rFonts w:ascii="华文中宋" w:eastAsia="华文中宋" w:hAnsi="华文中宋" w:cs="Times New Roman" w:hint="eastAsia"/>
          <w:color w:val="FF0000"/>
          <w:sz w:val="28"/>
          <w:szCs w:val="28"/>
        </w:rPr>
        <w:t>不收取</w:t>
      </w:r>
    </w:p>
    <w:p w:rsidR="0030203D" w:rsidRDefault="006B0C80">
      <w:pPr>
        <w:pStyle w:val="a8"/>
        <w:numPr>
          <w:ilvl w:val="0"/>
          <w:numId w:val="6"/>
        </w:numPr>
        <w:spacing w:line="460" w:lineRule="exact"/>
        <w:ind w:firstLineChars="0"/>
        <w:rPr>
          <w:rFonts w:ascii="仿宋_GB2312" w:eastAsia="仿宋_GB2312" w:hAnsi="仿宋" w:cs="Times New Roman"/>
          <w:b/>
          <w:sz w:val="32"/>
          <w:szCs w:val="32"/>
        </w:rPr>
      </w:pPr>
      <w:r>
        <w:rPr>
          <w:rFonts w:ascii="仿宋_GB2312" w:eastAsia="仿宋_GB2312" w:hAnsi="仿宋" w:cs="Times New Roman" w:hint="eastAsia"/>
          <w:b/>
          <w:sz w:val="32"/>
          <w:szCs w:val="32"/>
        </w:rPr>
        <w:t>培训</w:t>
      </w:r>
    </w:p>
    <w:p w:rsidR="0030203D" w:rsidRDefault="006B0C80">
      <w:pPr>
        <w:snapToGrid w:val="0"/>
        <w:spacing w:line="460" w:lineRule="exact"/>
        <w:ind w:firstLineChars="250" w:firstLine="800"/>
        <w:rPr>
          <w:rFonts w:ascii="仿宋_GB2312" w:eastAsia="仿宋_GB2312" w:hAnsi="仿宋" w:cs="宋体"/>
          <w:kern w:val="0"/>
          <w:sz w:val="32"/>
          <w:szCs w:val="32"/>
        </w:rPr>
      </w:pPr>
      <w:r>
        <w:rPr>
          <w:rFonts w:ascii="仿宋_GB2312" w:eastAsia="仿宋_GB2312" w:hAnsi="仿宋" w:cs="宋体" w:hint="eastAsia"/>
          <w:kern w:val="0"/>
          <w:sz w:val="32"/>
          <w:szCs w:val="32"/>
        </w:rPr>
        <w:t>至少有</w:t>
      </w:r>
      <w:r>
        <w:rPr>
          <w:rFonts w:ascii="仿宋_GB2312" w:eastAsia="仿宋_GB2312" w:hAnsi="仿宋" w:cs="宋体" w:hint="eastAsia"/>
          <w:kern w:val="0"/>
          <w:sz w:val="32"/>
          <w:szCs w:val="32"/>
        </w:rPr>
        <w:t>3</w:t>
      </w:r>
      <w:r>
        <w:rPr>
          <w:rFonts w:ascii="仿宋_GB2312" w:eastAsia="仿宋_GB2312" w:hAnsi="仿宋" w:cs="宋体" w:hint="eastAsia"/>
          <w:kern w:val="0"/>
          <w:sz w:val="32"/>
          <w:szCs w:val="32"/>
        </w:rPr>
        <w:t>天时间现场或远程培训</w:t>
      </w:r>
    </w:p>
    <w:p w:rsidR="0030203D" w:rsidRDefault="006B0C80">
      <w:pPr>
        <w:snapToGrid w:val="0"/>
        <w:spacing w:line="460" w:lineRule="exact"/>
        <w:ind w:firstLineChars="250" w:firstLine="800"/>
        <w:rPr>
          <w:rFonts w:ascii="仿宋_GB2312" w:eastAsia="仿宋_GB2312" w:hAnsi="仿宋" w:cs="宋体"/>
          <w:kern w:val="0"/>
          <w:sz w:val="32"/>
          <w:szCs w:val="32"/>
        </w:rPr>
      </w:pPr>
      <w:r>
        <w:rPr>
          <w:rFonts w:ascii="仿宋_GB2312" w:eastAsia="仿宋_GB2312" w:hAnsi="仿宋" w:cs="宋体" w:hint="eastAsia"/>
          <w:kern w:val="0"/>
          <w:sz w:val="32"/>
          <w:szCs w:val="32"/>
        </w:rPr>
        <w:t>培训要求</w:t>
      </w:r>
    </w:p>
    <w:p w:rsidR="0030203D" w:rsidRDefault="006B0C80">
      <w:pPr>
        <w:spacing w:line="360" w:lineRule="auto"/>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1.</w:t>
      </w:r>
      <w:r>
        <w:rPr>
          <w:rFonts w:ascii="仿宋_GB2312" w:eastAsia="仿宋_GB2312" w:hAnsi="仿宋" w:cs="Times New Roman" w:hint="eastAsia"/>
          <w:color w:val="000000"/>
          <w:sz w:val="32"/>
          <w:szCs w:val="32"/>
        </w:rPr>
        <w:tab/>
      </w:r>
      <w:r>
        <w:rPr>
          <w:rFonts w:ascii="仿宋_GB2312" w:eastAsia="仿宋_GB2312" w:hAnsi="仿宋" w:cs="Times New Roman" w:hint="eastAsia"/>
          <w:color w:val="000000"/>
          <w:sz w:val="32"/>
          <w:szCs w:val="32"/>
        </w:rPr>
        <w:t>培训内容应针对软硬设备的开发和管理、运行与维护管理、用户使用等分类进行。通过培训应使各类用户能独立进行相应应用与管理、故障处理、日常维护等工作，确保系统能正常安全运行。</w:t>
      </w:r>
    </w:p>
    <w:p w:rsidR="0030203D" w:rsidRDefault="006B0C80">
      <w:pPr>
        <w:spacing w:line="360" w:lineRule="auto"/>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2.</w:t>
      </w:r>
      <w:r>
        <w:rPr>
          <w:rFonts w:ascii="仿宋_GB2312" w:eastAsia="仿宋_GB2312" w:hAnsi="仿宋" w:cs="Times New Roman" w:hint="eastAsia"/>
          <w:color w:val="000000"/>
          <w:sz w:val="32"/>
          <w:szCs w:val="32"/>
        </w:rPr>
        <w:tab/>
      </w:r>
      <w:r>
        <w:rPr>
          <w:rFonts w:ascii="仿宋_GB2312" w:eastAsia="仿宋_GB2312" w:hAnsi="仿宋" w:cs="Times New Roman" w:hint="eastAsia"/>
          <w:color w:val="000000"/>
          <w:sz w:val="32"/>
          <w:szCs w:val="32"/>
        </w:rPr>
        <w:t>投标人应在投标文件中提出培训计划，计划包括培训项目、对象、内容和方式等详细内容。</w:t>
      </w:r>
    </w:p>
    <w:p w:rsidR="0030203D" w:rsidRDefault="006B0C80">
      <w:pPr>
        <w:spacing w:line="360" w:lineRule="auto"/>
        <w:ind w:firstLineChars="200" w:firstLine="640"/>
        <w:rPr>
          <w:rFonts w:ascii="仿宋_GB2312" w:eastAsia="仿宋_GB2312" w:hAnsi="仿宋" w:cs="Times New Roman"/>
          <w:b/>
          <w:sz w:val="32"/>
          <w:szCs w:val="32"/>
        </w:rPr>
      </w:pPr>
      <w:r>
        <w:rPr>
          <w:rFonts w:ascii="仿宋_GB2312" w:eastAsia="仿宋_GB2312" w:hAnsi="仿宋" w:cs="Times New Roman" w:hint="eastAsia"/>
          <w:color w:val="000000"/>
          <w:sz w:val="32"/>
          <w:szCs w:val="32"/>
        </w:rPr>
        <w:t>3.</w:t>
      </w:r>
      <w:r>
        <w:rPr>
          <w:rFonts w:ascii="仿宋_GB2312" w:eastAsia="仿宋_GB2312" w:hAnsi="仿宋" w:cs="Times New Roman" w:hint="eastAsia"/>
          <w:color w:val="000000"/>
          <w:sz w:val="32"/>
          <w:szCs w:val="32"/>
        </w:rPr>
        <w:tab/>
      </w:r>
      <w:r>
        <w:rPr>
          <w:rFonts w:ascii="仿宋_GB2312" w:eastAsia="仿宋_GB2312" w:hAnsi="仿宋" w:cs="Times New Roman" w:hint="eastAsia"/>
          <w:color w:val="000000"/>
          <w:sz w:val="32"/>
          <w:szCs w:val="32"/>
        </w:rPr>
        <w:t>培训人员必须是投标人的正式雇员或专业的授权培训机构雇员。</w:t>
      </w:r>
    </w:p>
    <w:p w:rsidR="0030203D" w:rsidRDefault="006B0C80">
      <w:pPr>
        <w:pStyle w:val="a8"/>
        <w:numPr>
          <w:ilvl w:val="0"/>
          <w:numId w:val="6"/>
        </w:numPr>
        <w:spacing w:line="460" w:lineRule="exact"/>
        <w:ind w:firstLineChars="0"/>
        <w:rPr>
          <w:rFonts w:ascii="仿宋_GB2312" w:eastAsia="仿宋_GB2312" w:hAnsi="仿宋" w:cs="Times New Roman"/>
          <w:b/>
          <w:sz w:val="32"/>
          <w:szCs w:val="32"/>
        </w:rPr>
      </w:pPr>
      <w:r>
        <w:rPr>
          <w:rFonts w:ascii="仿宋_GB2312" w:eastAsia="仿宋_GB2312" w:hAnsi="仿宋" w:cs="Times New Roman" w:hint="eastAsia"/>
          <w:b/>
          <w:sz w:val="32"/>
          <w:szCs w:val="32"/>
        </w:rPr>
        <w:t>采购单位咨询电话</w:t>
      </w:r>
    </w:p>
    <w:p w:rsidR="0030203D" w:rsidRDefault="006B0C80">
      <w:pPr>
        <w:snapToGrid w:val="0"/>
        <w:spacing w:line="460" w:lineRule="exact"/>
        <w:ind w:firstLineChars="250" w:firstLine="800"/>
        <w:rPr>
          <w:rFonts w:ascii="仿宋_GB2312" w:eastAsia="仿宋_GB2312" w:hAnsi="仿宋" w:cs="宋体"/>
          <w:kern w:val="0"/>
          <w:sz w:val="32"/>
          <w:szCs w:val="32"/>
        </w:rPr>
      </w:pPr>
      <w:r>
        <w:rPr>
          <w:rFonts w:ascii="仿宋_GB2312" w:eastAsia="仿宋_GB2312" w:hAnsi="仿宋" w:cs="宋体" w:hint="eastAsia"/>
          <w:kern w:val="0"/>
          <w:sz w:val="32"/>
          <w:szCs w:val="32"/>
        </w:rPr>
        <w:t>联系人：姚鸿雁</w:t>
      </w:r>
    </w:p>
    <w:p w:rsidR="0030203D" w:rsidRDefault="006B0C80">
      <w:pPr>
        <w:snapToGrid w:val="0"/>
        <w:spacing w:line="460" w:lineRule="exact"/>
        <w:ind w:firstLineChars="250" w:firstLine="800"/>
        <w:rPr>
          <w:rFonts w:ascii="仿宋_GB2312" w:eastAsia="仿宋_GB2312" w:hAnsi="仿宋" w:cs="宋体"/>
          <w:kern w:val="0"/>
          <w:sz w:val="32"/>
          <w:szCs w:val="32"/>
        </w:rPr>
      </w:pPr>
      <w:r>
        <w:rPr>
          <w:rFonts w:ascii="仿宋_GB2312" w:eastAsia="仿宋_GB2312" w:hAnsi="仿宋" w:cs="宋体" w:hint="eastAsia"/>
          <w:kern w:val="0"/>
          <w:sz w:val="32"/>
          <w:szCs w:val="32"/>
        </w:rPr>
        <w:t>联系电话：</w:t>
      </w:r>
      <w:r>
        <w:rPr>
          <w:rFonts w:ascii="仿宋_GB2312" w:eastAsia="仿宋_GB2312" w:hAnsi="仿宋" w:cs="宋体" w:hint="eastAsia"/>
          <w:kern w:val="0"/>
          <w:sz w:val="32"/>
          <w:szCs w:val="32"/>
        </w:rPr>
        <w:t>6861276</w:t>
      </w:r>
    </w:p>
    <w:p w:rsidR="0030203D" w:rsidRDefault="006B0C80">
      <w:pPr>
        <w:snapToGrid w:val="0"/>
        <w:spacing w:line="460" w:lineRule="exact"/>
        <w:ind w:firstLineChars="250" w:firstLine="800"/>
        <w:rPr>
          <w:rFonts w:ascii="仿宋_GB2312" w:eastAsia="仿宋_GB2312" w:hAnsi="仿宋" w:cs="宋体"/>
          <w:kern w:val="0"/>
          <w:sz w:val="32"/>
          <w:szCs w:val="32"/>
        </w:rPr>
      </w:pPr>
      <w:r>
        <w:rPr>
          <w:rFonts w:ascii="仿宋_GB2312" w:eastAsia="仿宋_GB2312" w:hAnsi="仿宋" w:cs="宋体" w:hint="eastAsia"/>
          <w:kern w:val="0"/>
          <w:sz w:val="32"/>
          <w:szCs w:val="32"/>
        </w:rPr>
        <w:t>手机号：</w:t>
      </w:r>
      <w:r>
        <w:rPr>
          <w:rFonts w:ascii="仿宋_GB2312" w:eastAsia="仿宋_GB2312" w:hAnsi="仿宋" w:cs="宋体" w:hint="eastAsia"/>
          <w:kern w:val="0"/>
          <w:sz w:val="32"/>
          <w:szCs w:val="32"/>
        </w:rPr>
        <w:t>19909900065</w:t>
      </w:r>
    </w:p>
    <w:p w:rsidR="0030203D" w:rsidRDefault="0030203D">
      <w:pPr>
        <w:spacing w:line="460" w:lineRule="exact"/>
        <w:ind w:firstLineChars="177" w:firstLine="566"/>
        <w:rPr>
          <w:rFonts w:ascii="仿宋_GB2312" w:eastAsia="仿宋_GB2312" w:hAnsi="仿宋" w:cs="宋体"/>
          <w:kern w:val="0"/>
          <w:sz w:val="32"/>
          <w:szCs w:val="32"/>
        </w:rPr>
      </w:pPr>
    </w:p>
    <w:p w:rsidR="0030203D" w:rsidRDefault="0030203D">
      <w:pPr>
        <w:snapToGrid w:val="0"/>
        <w:spacing w:line="460" w:lineRule="exact"/>
        <w:ind w:firstLineChars="250" w:firstLine="800"/>
        <w:rPr>
          <w:rFonts w:ascii="仿宋_GB2312" w:eastAsia="仿宋_GB2312" w:hAnsi="仿宋" w:cs="宋体"/>
          <w:kern w:val="0"/>
          <w:sz w:val="32"/>
          <w:szCs w:val="32"/>
        </w:rPr>
      </w:pPr>
    </w:p>
    <w:sectPr w:rsidR="0030203D" w:rsidSect="003020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C80" w:rsidRDefault="006B0C80" w:rsidP="00944EF1">
      <w:r>
        <w:separator/>
      </w:r>
    </w:p>
  </w:endnote>
  <w:endnote w:type="continuationSeparator" w:id="1">
    <w:p w:rsidR="006B0C80" w:rsidRDefault="006B0C80" w:rsidP="00944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微软雅黑"/>
    <w:charset w:val="86"/>
    <w:family w:val="auto"/>
    <w:pitch w:val="default"/>
    <w:sig w:usb0="00000000" w:usb1="00000000" w:usb2="00000010" w:usb3="00000000" w:csb0="00040000" w:csb1="00000000"/>
  </w:font>
  <w:font w:name="创艺简仿宋">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C80" w:rsidRDefault="006B0C80" w:rsidP="00944EF1">
      <w:r>
        <w:separator/>
      </w:r>
    </w:p>
  </w:footnote>
  <w:footnote w:type="continuationSeparator" w:id="1">
    <w:p w:rsidR="006B0C80" w:rsidRDefault="006B0C80" w:rsidP="00944E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30056"/>
    <w:multiLevelType w:val="multilevel"/>
    <w:tmpl w:val="08F30056"/>
    <w:lvl w:ilvl="0">
      <w:start w:val="1"/>
      <w:numFmt w:val="japaneseCounting"/>
      <w:lvlText w:val="%1、"/>
      <w:lvlJc w:val="left"/>
      <w:pPr>
        <w:ind w:left="1360" w:hanging="720"/>
      </w:pPr>
      <w:rPr>
        <w:rFonts w:cstheme="minorBidi"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E6C5BFE"/>
    <w:multiLevelType w:val="singleLevel"/>
    <w:tmpl w:val="0E6C5BFE"/>
    <w:lvl w:ilvl="0">
      <w:start w:val="1"/>
      <w:numFmt w:val="decimal"/>
      <w:lvlText w:val="%1."/>
      <w:lvlJc w:val="left"/>
      <w:pPr>
        <w:tabs>
          <w:tab w:val="left" w:pos="312"/>
        </w:tabs>
      </w:pPr>
    </w:lvl>
  </w:abstractNum>
  <w:abstractNum w:abstractNumId="2">
    <w:nsid w:val="183C604A"/>
    <w:multiLevelType w:val="singleLevel"/>
    <w:tmpl w:val="183C604A"/>
    <w:lvl w:ilvl="0">
      <w:start w:val="1"/>
      <w:numFmt w:val="japaneseCounting"/>
      <w:pStyle w:val="ItemListinTable"/>
      <w:lvlText w:val="%1、"/>
      <w:lvlJc w:val="left"/>
      <w:pPr>
        <w:tabs>
          <w:tab w:val="left" w:pos="960"/>
        </w:tabs>
        <w:ind w:left="960" w:hanging="480"/>
      </w:pPr>
      <w:rPr>
        <w:rFonts w:hint="eastAsia"/>
        <w:b/>
      </w:rPr>
    </w:lvl>
  </w:abstractNum>
  <w:abstractNum w:abstractNumId="3">
    <w:nsid w:val="385F50F6"/>
    <w:multiLevelType w:val="multilevel"/>
    <w:tmpl w:val="385F50F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19F0E76"/>
    <w:multiLevelType w:val="multilevel"/>
    <w:tmpl w:val="519F0E76"/>
    <w:lvl w:ilvl="0">
      <w:start w:val="1"/>
      <w:numFmt w:val="japaneseCounting"/>
      <w:lvlText w:val="%1、"/>
      <w:lvlJc w:val="left"/>
      <w:pPr>
        <w:ind w:left="1360" w:hanging="720"/>
      </w:pPr>
      <w:rPr>
        <w:rFonts w:cstheme="minorBidi"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71F1614E"/>
    <w:multiLevelType w:val="singleLevel"/>
    <w:tmpl w:val="71F1614E"/>
    <w:lvl w:ilvl="0">
      <w:start w:val="3"/>
      <w:numFmt w:val="chineseCounting"/>
      <w:suff w:val="nothing"/>
      <w:lvlText w:val="（%1）"/>
      <w:lvlJc w:val="left"/>
      <w:pPr>
        <w:ind w:left="-10"/>
      </w:pPr>
      <w:rPr>
        <w:rFonts w:hint="eastAsia"/>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jhmMzU2NzQ5MDQ0OTg2YzczYjYxNzhhOWZlYjI1YzEifQ=="/>
  </w:docVars>
  <w:rsids>
    <w:rsidRoot w:val="00172A27"/>
    <w:rsid w:val="BD46A27B"/>
    <w:rsid w:val="00030404"/>
    <w:rsid w:val="00031E9E"/>
    <w:rsid w:val="000379C8"/>
    <w:rsid w:val="00042D10"/>
    <w:rsid w:val="000500ED"/>
    <w:rsid w:val="00062936"/>
    <w:rsid w:val="00073EA7"/>
    <w:rsid w:val="00073FF0"/>
    <w:rsid w:val="00092899"/>
    <w:rsid w:val="00097E4C"/>
    <w:rsid w:val="000A593B"/>
    <w:rsid w:val="000B1F4B"/>
    <w:rsid w:val="000C7F07"/>
    <w:rsid w:val="000E4C2D"/>
    <w:rsid w:val="001028AB"/>
    <w:rsid w:val="0010635C"/>
    <w:rsid w:val="00113A88"/>
    <w:rsid w:val="00133C19"/>
    <w:rsid w:val="00155852"/>
    <w:rsid w:val="00167C50"/>
    <w:rsid w:val="001714BC"/>
    <w:rsid w:val="00172A27"/>
    <w:rsid w:val="0017612A"/>
    <w:rsid w:val="001B4C76"/>
    <w:rsid w:val="001B6BDE"/>
    <w:rsid w:val="001D0DCF"/>
    <w:rsid w:val="00200C72"/>
    <w:rsid w:val="00221FD4"/>
    <w:rsid w:val="002344BD"/>
    <w:rsid w:val="00276620"/>
    <w:rsid w:val="002913F0"/>
    <w:rsid w:val="0029332E"/>
    <w:rsid w:val="002B2830"/>
    <w:rsid w:val="002C0BC1"/>
    <w:rsid w:val="002C6A60"/>
    <w:rsid w:val="002E0C22"/>
    <w:rsid w:val="002E56EC"/>
    <w:rsid w:val="002E5A7B"/>
    <w:rsid w:val="002E74FD"/>
    <w:rsid w:val="002F022C"/>
    <w:rsid w:val="002F1120"/>
    <w:rsid w:val="002F6109"/>
    <w:rsid w:val="002F683F"/>
    <w:rsid w:val="0030203D"/>
    <w:rsid w:val="00323192"/>
    <w:rsid w:val="00324E2E"/>
    <w:rsid w:val="003402B0"/>
    <w:rsid w:val="00345BFE"/>
    <w:rsid w:val="003460C1"/>
    <w:rsid w:val="00373DF2"/>
    <w:rsid w:val="0038714D"/>
    <w:rsid w:val="0039146B"/>
    <w:rsid w:val="00394AB6"/>
    <w:rsid w:val="00397403"/>
    <w:rsid w:val="003B6852"/>
    <w:rsid w:val="003F0DF9"/>
    <w:rsid w:val="0040472C"/>
    <w:rsid w:val="00416605"/>
    <w:rsid w:val="00441012"/>
    <w:rsid w:val="00476CAF"/>
    <w:rsid w:val="004A70CD"/>
    <w:rsid w:val="004B2F31"/>
    <w:rsid w:val="004C08B3"/>
    <w:rsid w:val="004C77DA"/>
    <w:rsid w:val="004E327E"/>
    <w:rsid w:val="004E5560"/>
    <w:rsid w:val="004E69A2"/>
    <w:rsid w:val="00500A8E"/>
    <w:rsid w:val="0051111B"/>
    <w:rsid w:val="00511187"/>
    <w:rsid w:val="00521522"/>
    <w:rsid w:val="00524C90"/>
    <w:rsid w:val="00535737"/>
    <w:rsid w:val="0053621E"/>
    <w:rsid w:val="005532CE"/>
    <w:rsid w:val="00561EC6"/>
    <w:rsid w:val="00563AF9"/>
    <w:rsid w:val="005744C3"/>
    <w:rsid w:val="005D5CC3"/>
    <w:rsid w:val="005F1511"/>
    <w:rsid w:val="005F1E9B"/>
    <w:rsid w:val="00601841"/>
    <w:rsid w:val="00603260"/>
    <w:rsid w:val="0061713F"/>
    <w:rsid w:val="006179A0"/>
    <w:rsid w:val="006302BD"/>
    <w:rsid w:val="0063292C"/>
    <w:rsid w:val="006437DB"/>
    <w:rsid w:val="00647D79"/>
    <w:rsid w:val="00653944"/>
    <w:rsid w:val="006540B8"/>
    <w:rsid w:val="00656120"/>
    <w:rsid w:val="006717C1"/>
    <w:rsid w:val="00673FCC"/>
    <w:rsid w:val="006748B4"/>
    <w:rsid w:val="00676CA7"/>
    <w:rsid w:val="006A1A58"/>
    <w:rsid w:val="006A66C3"/>
    <w:rsid w:val="006B0C80"/>
    <w:rsid w:val="006C00A6"/>
    <w:rsid w:val="006C468F"/>
    <w:rsid w:val="006D2857"/>
    <w:rsid w:val="006E0FAE"/>
    <w:rsid w:val="006F1DAF"/>
    <w:rsid w:val="006F7D1D"/>
    <w:rsid w:val="00703FC7"/>
    <w:rsid w:val="007245D4"/>
    <w:rsid w:val="00725A13"/>
    <w:rsid w:val="007420FB"/>
    <w:rsid w:val="00744A01"/>
    <w:rsid w:val="007676FE"/>
    <w:rsid w:val="00767E48"/>
    <w:rsid w:val="00787BDF"/>
    <w:rsid w:val="007A6EE0"/>
    <w:rsid w:val="007A7A54"/>
    <w:rsid w:val="007C5177"/>
    <w:rsid w:val="007C7303"/>
    <w:rsid w:val="007F2D1D"/>
    <w:rsid w:val="00811B5D"/>
    <w:rsid w:val="00812C4F"/>
    <w:rsid w:val="0081509E"/>
    <w:rsid w:val="00823A37"/>
    <w:rsid w:val="0082722F"/>
    <w:rsid w:val="00864025"/>
    <w:rsid w:val="00870705"/>
    <w:rsid w:val="00881A2C"/>
    <w:rsid w:val="00887418"/>
    <w:rsid w:val="008A52C1"/>
    <w:rsid w:val="008B05C4"/>
    <w:rsid w:val="008B3278"/>
    <w:rsid w:val="008B674C"/>
    <w:rsid w:val="008B69C8"/>
    <w:rsid w:val="008C3CAF"/>
    <w:rsid w:val="008E51B4"/>
    <w:rsid w:val="008E72B0"/>
    <w:rsid w:val="00913A56"/>
    <w:rsid w:val="00927730"/>
    <w:rsid w:val="0093640D"/>
    <w:rsid w:val="0094435A"/>
    <w:rsid w:val="00944EF1"/>
    <w:rsid w:val="00945748"/>
    <w:rsid w:val="009579F3"/>
    <w:rsid w:val="009614AB"/>
    <w:rsid w:val="00970355"/>
    <w:rsid w:val="009749E8"/>
    <w:rsid w:val="00997332"/>
    <w:rsid w:val="0099784B"/>
    <w:rsid w:val="009A0C58"/>
    <w:rsid w:val="009A60C1"/>
    <w:rsid w:val="009B1F48"/>
    <w:rsid w:val="009B6166"/>
    <w:rsid w:val="009C36EB"/>
    <w:rsid w:val="009D44DE"/>
    <w:rsid w:val="009D4BD6"/>
    <w:rsid w:val="009D775A"/>
    <w:rsid w:val="009F4A52"/>
    <w:rsid w:val="00A043E6"/>
    <w:rsid w:val="00A11623"/>
    <w:rsid w:val="00A165C6"/>
    <w:rsid w:val="00A337D0"/>
    <w:rsid w:val="00A54956"/>
    <w:rsid w:val="00A66943"/>
    <w:rsid w:val="00A677CE"/>
    <w:rsid w:val="00A70065"/>
    <w:rsid w:val="00A874D4"/>
    <w:rsid w:val="00AD2AC9"/>
    <w:rsid w:val="00AD45D6"/>
    <w:rsid w:val="00AD7432"/>
    <w:rsid w:val="00AF2C82"/>
    <w:rsid w:val="00B15510"/>
    <w:rsid w:val="00B1654F"/>
    <w:rsid w:val="00B51390"/>
    <w:rsid w:val="00B52AEA"/>
    <w:rsid w:val="00B557C9"/>
    <w:rsid w:val="00B57A65"/>
    <w:rsid w:val="00B825AB"/>
    <w:rsid w:val="00B87070"/>
    <w:rsid w:val="00B90788"/>
    <w:rsid w:val="00B93709"/>
    <w:rsid w:val="00B93F21"/>
    <w:rsid w:val="00BA7693"/>
    <w:rsid w:val="00BD1CCE"/>
    <w:rsid w:val="00C1431D"/>
    <w:rsid w:val="00C44205"/>
    <w:rsid w:val="00C56A39"/>
    <w:rsid w:val="00C63E39"/>
    <w:rsid w:val="00C80134"/>
    <w:rsid w:val="00CA0F8A"/>
    <w:rsid w:val="00CC72AC"/>
    <w:rsid w:val="00CD21AF"/>
    <w:rsid w:val="00CE63E5"/>
    <w:rsid w:val="00CF1A7C"/>
    <w:rsid w:val="00CF364F"/>
    <w:rsid w:val="00CF3E94"/>
    <w:rsid w:val="00D2166D"/>
    <w:rsid w:val="00D26FF3"/>
    <w:rsid w:val="00D32454"/>
    <w:rsid w:val="00D422B0"/>
    <w:rsid w:val="00D55315"/>
    <w:rsid w:val="00D559B4"/>
    <w:rsid w:val="00D6074E"/>
    <w:rsid w:val="00D63480"/>
    <w:rsid w:val="00D70AB8"/>
    <w:rsid w:val="00DA1254"/>
    <w:rsid w:val="00DA75B2"/>
    <w:rsid w:val="00DB0F0C"/>
    <w:rsid w:val="00DB30DE"/>
    <w:rsid w:val="00DB7894"/>
    <w:rsid w:val="00DC7797"/>
    <w:rsid w:val="00DE1A37"/>
    <w:rsid w:val="00DE280C"/>
    <w:rsid w:val="00DF19CD"/>
    <w:rsid w:val="00DF5237"/>
    <w:rsid w:val="00E07346"/>
    <w:rsid w:val="00E214CC"/>
    <w:rsid w:val="00E4634F"/>
    <w:rsid w:val="00E51AB0"/>
    <w:rsid w:val="00E62687"/>
    <w:rsid w:val="00E86676"/>
    <w:rsid w:val="00E87D12"/>
    <w:rsid w:val="00E90A07"/>
    <w:rsid w:val="00EA0990"/>
    <w:rsid w:val="00EB2F88"/>
    <w:rsid w:val="00EE3A5E"/>
    <w:rsid w:val="00EF65D2"/>
    <w:rsid w:val="00F07E40"/>
    <w:rsid w:val="00F20405"/>
    <w:rsid w:val="00F20948"/>
    <w:rsid w:val="00F44647"/>
    <w:rsid w:val="00F53C5A"/>
    <w:rsid w:val="00F5672E"/>
    <w:rsid w:val="00F77C3C"/>
    <w:rsid w:val="00F83FC7"/>
    <w:rsid w:val="00F96108"/>
    <w:rsid w:val="00FA509A"/>
    <w:rsid w:val="00FC12D4"/>
    <w:rsid w:val="00FC1DAA"/>
    <w:rsid w:val="00FC3E4B"/>
    <w:rsid w:val="00FD4CF6"/>
    <w:rsid w:val="00FF2321"/>
    <w:rsid w:val="00FF2D7F"/>
    <w:rsid w:val="01875440"/>
    <w:rsid w:val="064D7BCA"/>
    <w:rsid w:val="0A35175C"/>
    <w:rsid w:val="0E6D1C8E"/>
    <w:rsid w:val="15385E10"/>
    <w:rsid w:val="1DE877AB"/>
    <w:rsid w:val="2288139E"/>
    <w:rsid w:val="26707579"/>
    <w:rsid w:val="27421F10"/>
    <w:rsid w:val="2A681DA7"/>
    <w:rsid w:val="34021252"/>
    <w:rsid w:val="34231B7B"/>
    <w:rsid w:val="36255F48"/>
    <w:rsid w:val="381E2F6F"/>
    <w:rsid w:val="38EC78DE"/>
    <w:rsid w:val="42B629CB"/>
    <w:rsid w:val="43BE4313"/>
    <w:rsid w:val="46095A8E"/>
    <w:rsid w:val="47126F17"/>
    <w:rsid w:val="486A0C38"/>
    <w:rsid w:val="4C3D3C02"/>
    <w:rsid w:val="53087B72"/>
    <w:rsid w:val="5C221B04"/>
    <w:rsid w:val="61957CB2"/>
    <w:rsid w:val="68D862AD"/>
    <w:rsid w:val="6A91208F"/>
    <w:rsid w:val="6FF95DE0"/>
    <w:rsid w:val="706B5203"/>
    <w:rsid w:val="77C73D41"/>
    <w:rsid w:val="78D62AFC"/>
    <w:rsid w:val="7BBF34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03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30203D"/>
    <w:pPr>
      <w:spacing w:line="520" w:lineRule="exact"/>
      <w:ind w:left="570"/>
    </w:pPr>
    <w:rPr>
      <w:rFonts w:ascii="方正仿宋简体" w:eastAsia="方正仿宋简体" w:hAnsi="创艺简仿宋" w:cs="Times New Roman"/>
      <w:sz w:val="24"/>
      <w:szCs w:val="20"/>
    </w:rPr>
  </w:style>
  <w:style w:type="paragraph" w:styleId="a4">
    <w:name w:val="Balloon Text"/>
    <w:basedOn w:val="a"/>
    <w:link w:val="Char0"/>
    <w:uiPriority w:val="99"/>
    <w:semiHidden/>
    <w:unhideWhenUsed/>
    <w:qFormat/>
    <w:rsid w:val="0030203D"/>
    <w:rPr>
      <w:sz w:val="18"/>
      <w:szCs w:val="18"/>
    </w:rPr>
  </w:style>
  <w:style w:type="paragraph" w:styleId="a5">
    <w:name w:val="footer"/>
    <w:basedOn w:val="a"/>
    <w:link w:val="Char1"/>
    <w:uiPriority w:val="99"/>
    <w:semiHidden/>
    <w:unhideWhenUsed/>
    <w:qFormat/>
    <w:rsid w:val="0030203D"/>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30203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302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table" w:styleId="a7">
    <w:name w:val="Table Grid"/>
    <w:basedOn w:val="a1"/>
    <w:uiPriority w:val="59"/>
    <w:qFormat/>
    <w:rsid w:val="003020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temListinTable">
    <w:name w:val="Item List in Table"/>
    <w:basedOn w:val="a"/>
    <w:qFormat/>
    <w:rsid w:val="0030203D"/>
    <w:pPr>
      <w:numPr>
        <w:numId w:val="1"/>
      </w:numPr>
      <w:tabs>
        <w:tab w:val="clear" w:pos="960"/>
        <w:tab w:val="left" w:pos="420"/>
      </w:tabs>
      <w:jc w:val="left"/>
    </w:pPr>
    <w:rPr>
      <w:rFonts w:ascii="Times New Roman" w:eastAsia="宋体" w:hAnsi="Times New Roman" w:cs="Times New Roman"/>
      <w:szCs w:val="24"/>
    </w:rPr>
  </w:style>
  <w:style w:type="character" w:customStyle="1" w:styleId="HTMLChar">
    <w:name w:val="HTML 预设格式 Char"/>
    <w:basedOn w:val="a0"/>
    <w:link w:val="HTML"/>
    <w:uiPriority w:val="99"/>
    <w:qFormat/>
    <w:rsid w:val="0030203D"/>
    <w:rPr>
      <w:rFonts w:ascii="宋体" w:eastAsia="宋体" w:hAnsi="宋体" w:cs="宋体"/>
      <w:kern w:val="0"/>
      <w:sz w:val="24"/>
      <w:szCs w:val="24"/>
    </w:rPr>
  </w:style>
  <w:style w:type="paragraph" w:styleId="a8">
    <w:name w:val="List Paragraph"/>
    <w:basedOn w:val="a"/>
    <w:uiPriority w:val="34"/>
    <w:qFormat/>
    <w:rsid w:val="0030203D"/>
    <w:pPr>
      <w:ind w:firstLineChars="200" w:firstLine="420"/>
    </w:pPr>
  </w:style>
  <w:style w:type="character" w:customStyle="1" w:styleId="Char0">
    <w:name w:val="批注框文本 Char"/>
    <w:basedOn w:val="a0"/>
    <w:link w:val="a4"/>
    <w:uiPriority w:val="99"/>
    <w:semiHidden/>
    <w:qFormat/>
    <w:rsid w:val="0030203D"/>
    <w:rPr>
      <w:sz w:val="18"/>
      <w:szCs w:val="18"/>
    </w:rPr>
  </w:style>
  <w:style w:type="character" w:customStyle="1" w:styleId="Char">
    <w:name w:val="正文文本缩进 Char"/>
    <w:basedOn w:val="a0"/>
    <w:link w:val="a3"/>
    <w:qFormat/>
    <w:rsid w:val="0030203D"/>
    <w:rPr>
      <w:rFonts w:ascii="方正仿宋简体" w:eastAsia="方正仿宋简体" w:hAnsi="创艺简仿宋" w:cs="Times New Roman"/>
      <w:sz w:val="24"/>
      <w:szCs w:val="20"/>
    </w:rPr>
  </w:style>
  <w:style w:type="paragraph" w:customStyle="1" w:styleId="a9">
    <w:name w:val="采购二级"/>
    <w:basedOn w:val="a"/>
    <w:link w:val="Char3"/>
    <w:qFormat/>
    <w:rsid w:val="0030203D"/>
    <w:pPr>
      <w:snapToGrid w:val="0"/>
      <w:spacing w:line="560" w:lineRule="exact"/>
      <w:ind w:firstLineChars="200" w:firstLine="480"/>
      <w:outlineLvl w:val="1"/>
    </w:pPr>
    <w:rPr>
      <w:rFonts w:ascii="仿宋" w:eastAsia="仿宋" w:hAnsi="仿宋" w:cs="Times New Roman"/>
      <w:b/>
      <w:sz w:val="24"/>
      <w:szCs w:val="24"/>
    </w:rPr>
  </w:style>
  <w:style w:type="character" w:customStyle="1" w:styleId="Char3">
    <w:name w:val="采购二级 Char"/>
    <w:basedOn w:val="a0"/>
    <w:link w:val="a9"/>
    <w:qFormat/>
    <w:rsid w:val="0030203D"/>
    <w:rPr>
      <w:rFonts w:ascii="仿宋" w:eastAsia="仿宋" w:hAnsi="仿宋" w:cs="Times New Roman"/>
      <w:b/>
      <w:sz w:val="24"/>
      <w:szCs w:val="24"/>
    </w:rPr>
  </w:style>
  <w:style w:type="character" w:customStyle="1" w:styleId="Char2">
    <w:name w:val="页眉 Char"/>
    <w:basedOn w:val="a0"/>
    <w:link w:val="a6"/>
    <w:uiPriority w:val="99"/>
    <w:semiHidden/>
    <w:qFormat/>
    <w:rsid w:val="0030203D"/>
    <w:rPr>
      <w:sz w:val="18"/>
      <w:szCs w:val="18"/>
    </w:rPr>
  </w:style>
  <w:style w:type="character" w:customStyle="1" w:styleId="Char1">
    <w:name w:val="页脚 Char"/>
    <w:basedOn w:val="a0"/>
    <w:link w:val="a5"/>
    <w:uiPriority w:val="99"/>
    <w:semiHidden/>
    <w:qFormat/>
    <w:rsid w:val="0030203D"/>
    <w:rPr>
      <w:sz w:val="18"/>
      <w:szCs w:val="18"/>
    </w:rPr>
  </w:style>
  <w:style w:type="paragraph" w:customStyle="1" w:styleId="Default">
    <w:name w:val="Default"/>
    <w:uiPriority w:val="99"/>
    <w:unhideWhenUsed/>
    <w:qFormat/>
    <w:rsid w:val="0030203D"/>
    <w:pPr>
      <w:widowControl w:val="0"/>
      <w:autoSpaceDE w:val="0"/>
      <w:autoSpaceDN w:val="0"/>
      <w:adjustRightInd w:val="0"/>
    </w:pPr>
    <w:rPr>
      <w:rFonts w:ascii="宋体" w:hAnsi="宋体" w:cstheme="minorBidi" w:hint="eastAsia"/>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487</Words>
  <Characters>2781</Characters>
  <Application>Microsoft Office Word</Application>
  <DocSecurity>0</DocSecurity>
  <Lines>23</Lines>
  <Paragraphs>6</Paragraphs>
  <ScaleCrop>false</ScaleCrop>
  <Company>微软中国</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PC</cp:lastModifiedBy>
  <cp:revision>4</cp:revision>
  <dcterms:created xsi:type="dcterms:W3CDTF">2018-05-28T12:43:00Z</dcterms:created>
  <dcterms:modified xsi:type="dcterms:W3CDTF">2025-06-30T10:10:00Z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D76B04F722E14A4DBBEC0D526F716D32_12</vt:lpwstr>
  </property>
</Properties>
</file>