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 w:hAnsi="仿宋" w:eastAsia="仿宋" w:cs="仿宋"/>
          <w:b w:val="0"/>
          <w:bCs w:val="0"/>
          <w:color w:val="000000"/>
          <w:sz w:val="36"/>
          <w:szCs w:val="36"/>
          <w:lang w:val="en-US"/>
        </w:rPr>
      </w:pPr>
      <w:r>
        <w:rPr>
          <w:rFonts w:hint="eastAsia" w:ascii="仿宋" w:hAnsi="仿宋" w:eastAsia="仿宋" w:cs="仿宋"/>
          <w:b/>
          <w:bCs/>
          <w:color w:val="000000"/>
          <w:sz w:val="36"/>
          <w:szCs w:val="36"/>
          <w:lang w:eastAsia="zh-CN"/>
        </w:rPr>
        <w:t>眼科超广角激光扫描检查镜</w:t>
      </w:r>
      <w:r>
        <w:rPr>
          <w:rFonts w:ascii="仿宋" w:hAnsi="仿宋" w:eastAsia="仿宋" w:cs="仿宋"/>
          <w:b/>
          <w:bCs/>
          <w:color w:val="000000"/>
          <w:sz w:val="36"/>
          <w:szCs w:val="36"/>
        </w:rPr>
        <w:t>维修项目需求</w:t>
      </w:r>
    </w:p>
    <w:p>
      <w:pPr>
        <w:pStyle w:val="16"/>
        <w:numPr>
          <w:ilvl w:val="0"/>
          <w:numId w:val="2"/>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投标人资格条件</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（一）一般资格条件</w:t>
      </w:r>
    </w:p>
    <w:p>
      <w:pPr>
        <w:numPr>
          <w:ilvl w:val="0"/>
          <w:numId w:val="3"/>
        </w:numPr>
        <w:tabs>
          <w:tab w:val="left" w:pos="1134"/>
        </w:tabs>
        <w:snapToGrid w:val="0"/>
        <w:spacing w:line="460" w:lineRule="exact"/>
        <w:ind w:left="0" w:firstLine="709"/>
        <w:rPr>
          <w:rFonts w:ascii="仿宋" w:hAnsi="仿宋" w:eastAsia="仿宋" w:cs="仿宋"/>
          <w:sz w:val="32"/>
          <w:szCs w:val="32"/>
        </w:rPr>
      </w:pPr>
      <w:r>
        <w:rPr>
          <w:rFonts w:hint="eastAsia" w:ascii="仿宋" w:hAnsi="仿宋" w:eastAsia="仿宋" w:cs="仿宋"/>
          <w:sz w:val="32"/>
          <w:szCs w:val="32"/>
        </w:rPr>
        <w:t>具有独立承担民事责任的能力；在中华人民共和国境内注册并取得营业执照的独立法人，具有相应经营范围，（提供企业法人营业执照、组织机构代码证、税务登记证或三证合一的复印件）。</w:t>
      </w:r>
    </w:p>
    <w:p>
      <w:pPr>
        <w:numPr>
          <w:ilvl w:val="0"/>
          <w:numId w:val="3"/>
        </w:numPr>
        <w:tabs>
          <w:tab w:val="left" w:pos="1134"/>
        </w:tabs>
        <w:snapToGrid w:val="0"/>
        <w:spacing w:line="460" w:lineRule="exact"/>
        <w:ind w:left="0" w:firstLine="709"/>
        <w:rPr>
          <w:rFonts w:ascii="仿宋" w:hAnsi="仿宋" w:eastAsia="仿宋" w:cs="仿宋"/>
          <w:sz w:val="32"/>
          <w:szCs w:val="32"/>
        </w:rPr>
      </w:pPr>
      <w:r>
        <w:rPr>
          <w:rFonts w:hint="eastAsia" w:ascii="仿宋" w:hAnsi="仿宋" w:eastAsia="仿宋" w:cs="仿宋"/>
          <w:sz w:val="32"/>
          <w:szCs w:val="32"/>
        </w:rPr>
        <w:t>具有良好的商业信誉和健全的财务会计制度；</w:t>
      </w:r>
    </w:p>
    <w:p>
      <w:pPr>
        <w:numPr>
          <w:ilvl w:val="0"/>
          <w:numId w:val="3"/>
        </w:numPr>
        <w:tabs>
          <w:tab w:val="left" w:pos="1134"/>
        </w:tabs>
        <w:snapToGrid w:val="0"/>
        <w:spacing w:line="460" w:lineRule="exact"/>
        <w:ind w:left="0" w:firstLine="709"/>
        <w:rPr>
          <w:rFonts w:ascii="仿宋" w:hAnsi="仿宋" w:eastAsia="仿宋" w:cs="仿宋"/>
          <w:sz w:val="32"/>
          <w:szCs w:val="32"/>
        </w:rPr>
      </w:pPr>
      <w:r>
        <w:rPr>
          <w:rFonts w:hint="eastAsia" w:ascii="仿宋" w:hAnsi="仿宋" w:eastAsia="仿宋" w:cs="仿宋"/>
          <w:sz w:val="32"/>
          <w:szCs w:val="32"/>
        </w:rPr>
        <w:t>具有履行合同所必需的设备和专业技术能力；具备</w:t>
      </w:r>
    </w:p>
    <w:p>
      <w:pPr>
        <w:tabs>
          <w:tab w:val="left" w:pos="1134"/>
        </w:tabs>
        <w:snapToGrid w:val="0"/>
        <w:spacing w:line="460" w:lineRule="exact"/>
        <w:rPr>
          <w:rFonts w:ascii="仿宋" w:hAnsi="仿宋" w:eastAsia="仿宋" w:cs="仿宋"/>
          <w:sz w:val="32"/>
          <w:szCs w:val="32"/>
        </w:rPr>
      </w:pPr>
      <w:r>
        <w:rPr>
          <w:rFonts w:hint="eastAsia" w:ascii="仿宋" w:hAnsi="仿宋" w:eastAsia="仿宋" w:cs="仿宋"/>
          <w:sz w:val="32"/>
          <w:szCs w:val="32"/>
        </w:rPr>
        <w:t>完善的硬件设备、技术支持、服务体系和良好的团队。</w:t>
      </w:r>
    </w:p>
    <w:p>
      <w:pPr>
        <w:numPr>
          <w:ilvl w:val="0"/>
          <w:numId w:val="3"/>
        </w:numPr>
        <w:tabs>
          <w:tab w:val="left" w:pos="1134"/>
        </w:tabs>
        <w:snapToGrid w:val="0"/>
        <w:spacing w:line="460" w:lineRule="exact"/>
        <w:ind w:left="0" w:firstLine="709"/>
        <w:rPr>
          <w:rFonts w:ascii="仿宋" w:hAnsi="仿宋" w:eastAsia="仿宋" w:cs="仿宋"/>
          <w:sz w:val="32"/>
          <w:szCs w:val="32"/>
        </w:rPr>
      </w:pPr>
      <w:r>
        <w:rPr>
          <w:rFonts w:hint="eastAsia" w:ascii="仿宋" w:hAnsi="仿宋" w:eastAsia="仿宋" w:cs="仿宋"/>
          <w:sz w:val="32"/>
          <w:szCs w:val="32"/>
        </w:rPr>
        <w:t>有依法缴纳税收和社会保障资金的良好记录；</w:t>
      </w:r>
    </w:p>
    <w:p>
      <w:pPr>
        <w:numPr>
          <w:ilvl w:val="0"/>
          <w:numId w:val="3"/>
        </w:numPr>
        <w:tabs>
          <w:tab w:val="left" w:pos="1134"/>
        </w:tabs>
        <w:snapToGrid w:val="0"/>
        <w:spacing w:line="460" w:lineRule="exact"/>
        <w:ind w:left="0" w:firstLine="709"/>
        <w:rPr>
          <w:rFonts w:ascii="仿宋" w:hAnsi="仿宋" w:eastAsia="仿宋" w:cs="仿宋"/>
          <w:sz w:val="32"/>
          <w:szCs w:val="32"/>
        </w:rPr>
      </w:pPr>
      <w:r>
        <w:rPr>
          <w:rFonts w:hint="eastAsia" w:ascii="仿宋" w:hAnsi="仿宋" w:eastAsia="仿宋" w:cs="仿宋"/>
          <w:sz w:val="32"/>
          <w:szCs w:val="32"/>
        </w:rPr>
        <w:t>参加政府采购活动前三年内，未因违法经营受到刑事处罚或者责令停产停业、吊销许可证或者执照、较大数额罚款等行政处罚。</w:t>
      </w:r>
    </w:p>
    <w:p>
      <w:pPr>
        <w:numPr>
          <w:ilvl w:val="0"/>
          <w:numId w:val="3"/>
        </w:numPr>
        <w:tabs>
          <w:tab w:val="left" w:pos="1134"/>
        </w:tabs>
        <w:snapToGrid w:val="0"/>
        <w:spacing w:line="460" w:lineRule="exact"/>
        <w:ind w:left="0" w:firstLine="709"/>
        <w:rPr>
          <w:rFonts w:ascii="仿宋" w:hAnsi="仿宋" w:eastAsia="仿宋" w:cs="仿宋"/>
          <w:sz w:val="32"/>
          <w:szCs w:val="32"/>
        </w:rPr>
      </w:pPr>
      <w:r>
        <w:rPr>
          <w:rFonts w:hint="eastAsia" w:ascii="仿宋" w:hAnsi="仿宋" w:eastAsia="仿宋" w:cs="仿宋"/>
          <w:sz w:val="32"/>
          <w:szCs w:val="32"/>
        </w:rPr>
        <w:t xml:space="preserve">落实政府采购政策需满足的资格需求：供应商为中小企业。  </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（二）联合体投标</w:t>
      </w:r>
    </w:p>
    <w:p>
      <w:pPr>
        <w:spacing w:line="460" w:lineRule="exact"/>
        <w:ind w:firstLine="1280" w:firstLineChars="400"/>
        <w:rPr>
          <w:rFonts w:ascii="仿宋" w:hAnsi="仿宋" w:eastAsia="仿宋" w:cs="仿宋"/>
          <w:sz w:val="32"/>
          <w:szCs w:val="32"/>
        </w:rPr>
      </w:pPr>
      <w:r>
        <w:rPr>
          <w:rFonts w:hint="eastAsia" w:ascii="仿宋" w:hAnsi="仿宋" w:eastAsia="仿宋" w:cs="仿宋"/>
          <w:sz w:val="32"/>
          <w:szCs w:val="32"/>
        </w:rPr>
        <w:t>不接受联合体投标</w:t>
      </w:r>
    </w:p>
    <w:p>
      <w:pPr>
        <w:pStyle w:val="16"/>
        <w:numPr>
          <w:ilvl w:val="0"/>
          <w:numId w:val="2"/>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服务内容及要求</w:t>
      </w:r>
    </w:p>
    <w:p>
      <w:pPr>
        <w:spacing w:line="460" w:lineRule="exact"/>
        <w:ind w:firstLine="640" w:firstLineChars="200"/>
        <w:rPr>
          <w:rFonts w:ascii="仿宋" w:hAnsi="仿宋" w:eastAsia="仿宋" w:cs="仿宋"/>
          <w:color w:val="000000"/>
          <w:sz w:val="32"/>
          <w:szCs w:val="32"/>
        </w:rPr>
      </w:pPr>
      <w:bookmarkStart w:id="0" w:name="_Toc438456195"/>
      <w:r>
        <w:rPr>
          <w:rFonts w:hint="eastAsia" w:ascii="仿宋" w:hAnsi="仿宋" w:eastAsia="仿宋" w:cs="仿宋"/>
          <w:color w:val="000000"/>
          <w:sz w:val="32"/>
          <w:szCs w:val="32"/>
        </w:rPr>
        <w:t>（一）</w:t>
      </w:r>
      <w:bookmarkEnd w:id="0"/>
      <w:bookmarkStart w:id="1" w:name="_Toc490672253"/>
      <w:r>
        <w:rPr>
          <w:rFonts w:hint="eastAsia" w:ascii="仿宋" w:hAnsi="仿宋" w:eastAsia="仿宋" w:cs="仿宋"/>
          <w:color w:val="000000"/>
          <w:sz w:val="32"/>
          <w:szCs w:val="32"/>
        </w:rPr>
        <w:t>招标项目</w:t>
      </w:r>
      <w:bookmarkEnd w:id="1"/>
      <w:r>
        <w:rPr>
          <w:rFonts w:hint="eastAsia" w:ascii="仿宋" w:hAnsi="仿宋" w:eastAsia="仿宋" w:cs="仿宋"/>
          <w:color w:val="000000"/>
          <w:sz w:val="32"/>
          <w:szCs w:val="32"/>
        </w:rPr>
        <w:t>名称、预算、服务期限</w:t>
      </w:r>
    </w:p>
    <w:p>
      <w:pPr>
        <w:spacing w:line="460" w:lineRule="exact"/>
        <w:ind w:firstLine="640" w:firstLineChars="200"/>
        <w:rPr>
          <w:rFonts w:ascii="仿宋" w:hAnsi="仿宋" w:eastAsia="仿宋" w:cs="仿宋"/>
          <w:color w:val="000000"/>
          <w:sz w:val="32"/>
          <w:szCs w:val="32"/>
        </w:rPr>
      </w:pPr>
    </w:p>
    <w:tbl>
      <w:tblPr>
        <w:tblStyle w:val="7"/>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64"/>
        <w:gridCol w:w="1740"/>
        <w:gridCol w:w="185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7" w:type="dxa"/>
            <w:vAlign w:val="center"/>
          </w:tcPr>
          <w:p>
            <w:pPr>
              <w:pStyle w:val="2"/>
              <w:spacing w:line="400" w:lineRule="exact"/>
              <w:ind w:left="0"/>
              <w:jc w:val="center"/>
              <w:rPr>
                <w:rFonts w:ascii="仿宋" w:hAnsi="仿宋" w:eastAsia="仿宋" w:cs="仿宋"/>
                <w:b/>
                <w:szCs w:val="24"/>
              </w:rPr>
            </w:pPr>
            <w:r>
              <w:rPr>
                <w:rFonts w:hint="eastAsia" w:ascii="仿宋" w:hAnsi="仿宋" w:eastAsia="仿宋" w:cs="仿宋"/>
                <w:b/>
                <w:szCs w:val="24"/>
              </w:rPr>
              <w:t>序号</w:t>
            </w:r>
          </w:p>
        </w:tc>
        <w:tc>
          <w:tcPr>
            <w:tcW w:w="2564" w:type="dxa"/>
            <w:vAlign w:val="center"/>
          </w:tcPr>
          <w:p>
            <w:pPr>
              <w:pStyle w:val="2"/>
              <w:spacing w:line="400" w:lineRule="exact"/>
              <w:ind w:left="0"/>
              <w:jc w:val="center"/>
              <w:rPr>
                <w:rFonts w:ascii="仿宋" w:hAnsi="仿宋" w:eastAsia="仿宋" w:cs="仿宋"/>
                <w:b/>
                <w:szCs w:val="24"/>
              </w:rPr>
            </w:pPr>
            <w:r>
              <w:rPr>
                <w:rFonts w:hint="eastAsia" w:ascii="仿宋" w:hAnsi="仿宋" w:eastAsia="仿宋" w:cs="仿宋"/>
                <w:b/>
                <w:szCs w:val="24"/>
              </w:rPr>
              <w:t>项目名称</w:t>
            </w:r>
          </w:p>
        </w:tc>
        <w:tc>
          <w:tcPr>
            <w:tcW w:w="1740" w:type="dxa"/>
            <w:vAlign w:val="center"/>
          </w:tcPr>
          <w:p>
            <w:pPr>
              <w:pStyle w:val="2"/>
              <w:spacing w:line="400" w:lineRule="exact"/>
              <w:ind w:left="0"/>
              <w:jc w:val="center"/>
              <w:rPr>
                <w:rFonts w:ascii="仿宋" w:hAnsi="仿宋" w:eastAsia="仿宋" w:cs="仿宋"/>
                <w:b/>
                <w:szCs w:val="24"/>
              </w:rPr>
            </w:pPr>
            <w:r>
              <w:rPr>
                <w:rFonts w:hint="eastAsia" w:ascii="仿宋" w:hAnsi="仿宋" w:eastAsia="仿宋" w:cs="仿宋"/>
                <w:b/>
                <w:szCs w:val="24"/>
              </w:rPr>
              <w:t>规格型号</w:t>
            </w:r>
          </w:p>
        </w:tc>
        <w:tc>
          <w:tcPr>
            <w:tcW w:w="1858" w:type="dxa"/>
            <w:vAlign w:val="center"/>
          </w:tcPr>
          <w:p>
            <w:pPr>
              <w:pStyle w:val="2"/>
              <w:spacing w:line="400" w:lineRule="exact"/>
              <w:ind w:left="0"/>
              <w:jc w:val="center"/>
              <w:rPr>
                <w:rFonts w:ascii="仿宋" w:hAnsi="仿宋" w:eastAsia="仿宋" w:cs="仿宋"/>
                <w:b/>
                <w:szCs w:val="24"/>
              </w:rPr>
            </w:pPr>
            <w:r>
              <w:rPr>
                <w:rFonts w:hint="eastAsia" w:ascii="仿宋" w:hAnsi="仿宋" w:eastAsia="仿宋" w:cs="仿宋"/>
                <w:b/>
                <w:szCs w:val="24"/>
              </w:rPr>
              <w:t>维修预算</w:t>
            </w:r>
          </w:p>
          <w:p>
            <w:pPr>
              <w:pStyle w:val="2"/>
              <w:spacing w:line="400" w:lineRule="exact"/>
              <w:ind w:left="0"/>
              <w:jc w:val="center"/>
              <w:rPr>
                <w:rFonts w:ascii="仿宋" w:hAnsi="仿宋" w:eastAsia="仿宋" w:cs="仿宋"/>
                <w:b/>
                <w:szCs w:val="24"/>
              </w:rPr>
            </w:pPr>
            <w:r>
              <w:rPr>
                <w:rFonts w:hint="eastAsia" w:ascii="仿宋" w:hAnsi="仿宋" w:eastAsia="仿宋" w:cs="仿宋"/>
                <w:b/>
                <w:szCs w:val="24"/>
              </w:rPr>
              <w:t>（元）</w:t>
            </w:r>
          </w:p>
        </w:tc>
        <w:tc>
          <w:tcPr>
            <w:tcW w:w="1753" w:type="dxa"/>
            <w:vAlign w:val="center"/>
          </w:tcPr>
          <w:p>
            <w:pPr>
              <w:pStyle w:val="2"/>
              <w:spacing w:line="400" w:lineRule="exact"/>
              <w:ind w:left="0"/>
              <w:jc w:val="center"/>
              <w:rPr>
                <w:rFonts w:ascii="仿宋" w:hAnsi="仿宋" w:eastAsia="仿宋" w:cs="仿宋"/>
                <w:b/>
                <w:szCs w:val="24"/>
              </w:rPr>
            </w:pPr>
            <w:r>
              <w:rPr>
                <w:rFonts w:hint="eastAsia" w:ascii="仿宋" w:hAnsi="仿宋" w:eastAsia="仿宋" w:cs="仿宋"/>
                <w:b/>
                <w:szCs w:val="24"/>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57" w:type="dxa"/>
            <w:vAlign w:val="center"/>
          </w:tcPr>
          <w:p>
            <w:pPr>
              <w:pStyle w:val="2"/>
              <w:spacing w:line="400" w:lineRule="exact"/>
              <w:ind w:left="0"/>
              <w:jc w:val="center"/>
              <w:rPr>
                <w:rFonts w:ascii="仿宋" w:hAnsi="仿宋" w:eastAsia="仿宋" w:cs="仿宋"/>
                <w:szCs w:val="24"/>
              </w:rPr>
            </w:pPr>
            <w:r>
              <w:rPr>
                <w:rFonts w:hint="eastAsia" w:ascii="仿宋" w:hAnsi="仿宋" w:eastAsia="仿宋" w:cs="仿宋"/>
                <w:szCs w:val="24"/>
              </w:rPr>
              <w:t>1</w:t>
            </w:r>
          </w:p>
        </w:tc>
        <w:tc>
          <w:tcPr>
            <w:tcW w:w="2564" w:type="dxa"/>
            <w:vAlign w:val="center"/>
          </w:tcPr>
          <w:p>
            <w:pPr>
              <w:pStyle w:val="2"/>
              <w:spacing w:line="400" w:lineRule="exact"/>
              <w:ind w:left="0"/>
              <w:jc w:val="center"/>
              <w:rPr>
                <w:rFonts w:hint="eastAsia" w:ascii="仿宋" w:hAnsi="仿宋" w:eastAsia="仿宋" w:cs="仿宋"/>
                <w:szCs w:val="24"/>
                <w:lang w:val="en-US" w:eastAsia="zh-CN"/>
              </w:rPr>
            </w:pPr>
            <w:r>
              <w:rPr>
                <w:rFonts w:hint="eastAsia" w:ascii="仿宋" w:hAnsi="仿宋" w:eastAsia="仿宋" w:cs="仿宋"/>
                <w:szCs w:val="24"/>
                <w:lang w:val="en-US" w:eastAsia="zh-CN"/>
              </w:rPr>
              <w:t>超广角激光扫描检查镜维修项目需求</w:t>
            </w:r>
          </w:p>
        </w:tc>
        <w:tc>
          <w:tcPr>
            <w:tcW w:w="1740" w:type="dxa"/>
            <w:vAlign w:val="center"/>
          </w:tcPr>
          <w:p>
            <w:pPr>
              <w:pStyle w:val="2"/>
              <w:spacing w:line="400" w:lineRule="exact"/>
              <w:ind w:left="0"/>
              <w:jc w:val="center"/>
              <w:rPr>
                <w:rFonts w:hint="default" w:ascii="仿宋" w:hAnsi="仿宋" w:eastAsia="仿宋" w:cs="仿宋"/>
                <w:szCs w:val="24"/>
                <w:lang w:val="en-US" w:eastAsia="zh-CN"/>
              </w:rPr>
            </w:pPr>
            <w:r>
              <w:rPr>
                <w:rFonts w:hint="eastAsia" w:ascii="仿宋" w:hAnsi="仿宋" w:eastAsia="仿宋" w:cs="仿宋"/>
                <w:color w:val="000000"/>
                <w:sz w:val="32"/>
                <w:szCs w:val="32"/>
                <w:lang w:val="en-US" w:eastAsia="zh-CN"/>
              </w:rPr>
              <w:t>Daytona P200T</w:t>
            </w:r>
          </w:p>
        </w:tc>
        <w:tc>
          <w:tcPr>
            <w:tcW w:w="1858" w:type="dxa"/>
            <w:vAlign w:val="center"/>
          </w:tcPr>
          <w:p>
            <w:pPr>
              <w:pStyle w:val="2"/>
              <w:spacing w:line="400" w:lineRule="exact"/>
              <w:ind w:left="0"/>
              <w:jc w:val="center"/>
              <w:rPr>
                <w:rFonts w:hint="default" w:ascii="仿宋" w:hAnsi="仿宋" w:eastAsia="仿宋" w:cs="仿宋"/>
                <w:szCs w:val="24"/>
                <w:lang w:val="en-US" w:eastAsia="zh-CN"/>
              </w:rPr>
            </w:pPr>
            <w:r>
              <w:rPr>
                <w:rFonts w:hint="eastAsia" w:ascii="仿宋" w:hAnsi="仿宋" w:eastAsia="仿宋" w:cs="仿宋"/>
                <w:szCs w:val="24"/>
                <w:lang w:val="en-US" w:eastAsia="zh-CN"/>
              </w:rPr>
              <w:t>136000</w:t>
            </w:r>
          </w:p>
        </w:tc>
        <w:tc>
          <w:tcPr>
            <w:tcW w:w="1753" w:type="dxa"/>
            <w:vAlign w:val="center"/>
          </w:tcPr>
          <w:p>
            <w:pPr>
              <w:pStyle w:val="2"/>
              <w:ind w:left="0"/>
              <w:jc w:val="center"/>
              <w:rPr>
                <w:rFonts w:ascii="仿宋" w:hAnsi="仿宋" w:eastAsia="仿宋" w:cs="仿宋"/>
                <w:szCs w:val="24"/>
              </w:rPr>
            </w:pPr>
            <w:r>
              <w:rPr>
                <w:rFonts w:hint="eastAsia" w:ascii="仿宋" w:hAnsi="仿宋" w:eastAsia="仿宋" w:cs="仿宋"/>
                <w:szCs w:val="24"/>
              </w:rPr>
              <w:t>维修更换的配件质保</w:t>
            </w:r>
            <w:r>
              <w:rPr>
                <w:rFonts w:hint="eastAsia" w:ascii="仿宋" w:hAnsi="仿宋" w:eastAsia="仿宋" w:cs="仿宋"/>
                <w:szCs w:val="24"/>
                <w:lang w:val="en-US" w:eastAsia="zh-CN"/>
              </w:rPr>
              <w:t>12</w:t>
            </w:r>
            <w:r>
              <w:rPr>
                <w:rFonts w:hint="eastAsia" w:ascii="仿宋" w:hAnsi="仿宋" w:eastAsia="仿宋" w:cs="仿宋"/>
                <w:szCs w:val="24"/>
              </w:rPr>
              <w:t>个月</w:t>
            </w:r>
          </w:p>
        </w:tc>
      </w:tr>
    </w:tbl>
    <w:p>
      <w:pPr>
        <w:spacing w:line="460" w:lineRule="exact"/>
        <w:ind w:firstLine="640" w:firstLineChars="200"/>
        <w:rPr>
          <w:rFonts w:ascii="仿宋" w:hAnsi="仿宋" w:eastAsia="仿宋" w:cs="仿宋"/>
          <w:color w:val="000000"/>
          <w:sz w:val="32"/>
          <w:szCs w:val="32"/>
        </w:rPr>
      </w:pPr>
    </w:p>
    <w:p>
      <w:pPr>
        <w:spacing w:line="46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color w:val="000000"/>
          <w:sz w:val="32"/>
          <w:szCs w:val="32"/>
        </w:rPr>
        <w:t>二）项目基本情况及服务内容</w:t>
      </w:r>
    </w:p>
    <w:p>
      <w:pPr>
        <w:pStyle w:val="16"/>
        <w:spacing w:line="4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1、设备品牌：</w:t>
      </w:r>
      <w:r>
        <w:rPr>
          <w:rFonts w:hint="eastAsia" w:ascii="仿宋" w:hAnsi="仿宋" w:eastAsia="仿宋" w:cs="仿宋"/>
          <w:color w:val="000000"/>
          <w:sz w:val="32"/>
          <w:szCs w:val="32"/>
          <w:lang w:eastAsia="zh-CN"/>
        </w:rPr>
        <w:t>欧堡</w:t>
      </w:r>
      <w:r>
        <w:rPr>
          <w:rFonts w:hint="eastAsia" w:ascii="仿宋" w:hAnsi="仿宋" w:eastAsia="仿宋" w:cs="仿宋"/>
          <w:color w:val="000000"/>
          <w:sz w:val="32"/>
          <w:szCs w:val="32"/>
          <w:lang w:val="en-US" w:eastAsia="zh-CN"/>
        </w:rPr>
        <w:t>OPTOS</w:t>
      </w:r>
      <w:r>
        <w:rPr>
          <w:rFonts w:hint="eastAsia" w:ascii="仿宋" w:hAnsi="仿宋" w:eastAsia="仿宋" w:cs="仿宋"/>
          <w:color w:val="000000"/>
          <w:sz w:val="32"/>
          <w:szCs w:val="32"/>
        </w:rPr>
        <w:t>；</w:t>
      </w:r>
    </w:p>
    <w:p>
      <w:pPr>
        <w:pStyle w:val="16"/>
        <w:spacing w:line="4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2、设备名称：</w:t>
      </w:r>
      <w:r>
        <w:rPr>
          <w:rFonts w:hint="eastAsia" w:ascii="仿宋" w:hAnsi="仿宋" w:eastAsia="仿宋" w:cs="仿宋"/>
          <w:sz w:val="32"/>
          <w:szCs w:val="32"/>
          <w:lang w:val="en-US" w:eastAsia="zh-CN"/>
        </w:rPr>
        <w:t>超广角激光扫描检查镜</w:t>
      </w:r>
      <w:r>
        <w:rPr>
          <w:rFonts w:hint="eastAsia" w:ascii="仿宋" w:hAnsi="仿宋" w:eastAsia="仿宋" w:cs="仿宋"/>
          <w:color w:val="000000"/>
          <w:sz w:val="32"/>
          <w:szCs w:val="32"/>
        </w:rPr>
        <w:t>；</w:t>
      </w:r>
    </w:p>
    <w:p>
      <w:pPr>
        <w:pStyle w:val="16"/>
        <w:spacing w:line="4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3、设备型号：</w:t>
      </w:r>
      <w:r>
        <w:rPr>
          <w:rFonts w:hint="eastAsia" w:ascii="仿宋" w:hAnsi="仿宋" w:eastAsia="仿宋" w:cs="仿宋"/>
          <w:color w:val="000000"/>
          <w:sz w:val="32"/>
          <w:szCs w:val="32"/>
          <w:lang w:val="en-US" w:eastAsia="zh-CN"/>
        </w:rPr>
        <w:t>DaytonaP200T</w:t>
      </w:r>
      <w:r>
        <w:rPr>
          <w:rFonts w:hint="eastAsia" w:ascii="仿宋" w:hAnsi="仿宋" w:eastAsia="仿宋" w:cs="仿宋"/>
          <w:sz w:val="32"/>
          <w:szCs w:val="32"/>
        </w:rPr>
        <w:t>；</w:t>
      </w:r>
    </w:p>
    <w:p>
      <w:pPr>
        <w:pStyle w:val="16"/>
        <w:spacing w:line="460" w:lineRule="exact"/>
        <w:ind w:left="3518" w:leftChars="304" w:hanging="2880" w:hangingChars="900"/>
        <w:rPr>
          <w:rFonts w:ascii="仿宋" w:hAnsi="仿宋" w:eastAsia="仿宋" w:cs="仿宋"/>
          <w:color w:val="000000"/>
          <w:sz w:val="32"/>
          <w:szCs w:val="32"/>
        </w:rPr>
      </w:pPr>
      <w:r>
        <w:rPr>
          <w:rFonts w:hint="eastAsia" w:ascii="仿宋" w:hAnsi="仿宋" w:eastAsia="仿宋" w:cs="仿宋"/>
          <w:color w:val="000000"/>
          <w:sz w:val="32"/>
          <w:szCs w:val="32"/>
        </w:rPr>
        <w:t>4、故障描述：</w:t>
      </w:r>
      <w:r>
        <w:rPr>
          <w:rFonts w:hint="eastAsia" w:ascii="仿宋" w:hAnsi="仿宋" w:eastAsia="仿宋" w:cs="仿宋"/>
          <w:color w:val="000000"/>
          <w:sz w:val="32"/>
          <w:szCs w:val="32"/>
          <w:lang w:eastAsia="zh-CN"/>
        </w:rPr>
        <w:t>眼科超广角激光扫描检查镜，设备启动时报</w:t>
      </w:r>
      <w:r>
        <w:rPr>
          <w:rFonts w:hint="eastAsia" w:ascii="仿宋" w:hAnsi="仿宋" w:eastAsia="仿宋" w:cs="仿宋"/>
          <w:color w:val="000000"/>
          <w:sz w:val="32"/>
          <w:szCs w:val="32"/>
          <w:lang w:val="en-US" w:eastAsia="zh-CN"/>
        </w:rPr>
        <w:t>HWC_E202故障</w:t>
      </w:r>
      <w:r>
        <w:rPr>
          <w:rFonts w:hint="eastAsia" w:ascii="仿宋" w:hAnsi="仿宋" w:eastAsia="仿宋" w:cs="仿宋"/>
          <w:color w:val="000000"/>
          <w:sz w:val="32"/>
          <w:szCs w:val="32"/>
          <w:lang w:eastAsia="zh-CN"/>
        </w:rPr>
        <w:t>，经自检测试</w:t>
      </w:r>
      <w:r>
        <w:rPr>
          <w:rFonts w:hint="eastAsia" w:ascii="仿宋" w:hAnsi="仿宋" w:eastAsia="仿宋" w:cs="仿宋"/>
          <w:color w:val="000000"/>
          <w:sz w:val="32"/>
          <w:szCs w:val="32"/>
          <w:lang w:val="en-US" w:eastAsia="zh-CN"/>
        </w:rPr>
        <w:t>BDIO故障，EM有可能故障，以及其他软硬件故障</w:t>
      </w:r>
      <w:r>
        <w:rPr>
          <w:rFonts w:hint="eastAsia" w:ascii="仿宋" w:hAnsi="仿宋" w:eastAsia="仿宋" w:cs="仿宋"/>
          <w:color w:val="000000"/>
          <w:sz w:val="32"/>
          <w:szCs w:val="32"/>
        </w:rPr>
        <w:t>。</w:t>
      </w:r>
    </w:p>
    <w:p>
      <w:pPr>
        <w:pStyle w:val="16"/>
        <w:spacing w:line="460" w:lineRule="exact"/>
        <w:ind w:left="958" w:leftChars="304" w:hanging="320" w:hangingChars="100"/>
        <w:rPr>
          <w:rFonts w:ascii="仿宋" w:hAnsi="仿宋" w:eastAsia="仿宋" w:cs="仿宋"/>
          <w:color w:val="000000"/>
          <w:sz w:val="32"/>
          <w:szCs w:val="32"/>
        </w:rPr>
      </w:pPr>
      <w:r>
        <w:rPr>
          <w:rFonts w:hint="eastAsia" w:ascii="仿宋" w:hAnsi="仿宋" w:eastAsia="仿宋" w:cs="仿宋"/>
          <w:color w:val="000000"/>
          <w:sz w:val="32"/>
          <w:szCs w:val="32"/>
        </w:rPr>
        <w:t>5、以上费用涵盖设备检</w:t>
      </w:r>
      <w:r>
        <w:rPr>
          <w:rFonts w:hint="eastAsia" w:ascii="仿宋" w:hAnsi="仿宋" w:eastAsia="仿宋" w:cs="仿宋"/>
          <w:color w:val="000000"/>
          <w:sz w:val="32"/>
          <w:szCs w:val="32"/>
          <w:lang w:eastAsia="zh-CN"/>
        </w:rPr>
        <w:t>测维</w:t>
      </w:r>
      <w:r>
        <w:rPr>
          <w:rFonts w:hint="eastAsia" w:ascii="仿宋" w:hAnsi="仿宋" w:eastAsia="仿宋" w:cs="仿宋"/>
          <w:color w:val="000000"/>
          <w:sz w:val="32"/>
          <w:szCs w:val="32"/>
        </w:rPr>
        <w:t>修和更换配件</w:t>
      </w:r>
      <w:r>
        <w:rPr>
          <w:rFonts w:hint="eastAsia" w:ascii="仿宋" w:hAnsi="仿宋" w:eastAsia="仿宋" w:cs="仿宋"/>
          <w:color w:val="000000"/>
          <w:sz w:val="32"/>
          <w:szCs w:val="32"/>
          <w:lang w:eastAsia="zh-CN"/>
        </w:rPr>
        <w:t>所需要的一切费用</w:t>
      </w:r>
      <w:r>
        <w:rPr>
          <w:rFonts w:hint="eastAsia" w:ascii="仿宋" w:hAnsi="仿宋" w:eastAsia="仿宋" w:cs="仿宋"/>
          <w:color w:val="000000"/>
          <w:sz w:val="32"/>
          <w:szCs w:val="32"/>
        </w:rPr>
        <w:t>，配件更换后，设备使用要达到原厂标准。</w:t>
      </w:r>
    </w:p>
    <w:p>
      <w:pPr>
        <w:spacing w:line="460" w:lineRule="exact"/>
        <w:rPr>
          <w:rFonts w:ascii="仿宋" w:hAnsi="仿宋" w:eastAsia="仿宋" w:cs="仿宋"/>
          <w:color w:val="000000"/>
          <w:sz w:val="32"/>
          <w:szCs w:val="32"/>
        </w:rPr>
      </w:pPr>
    </w:p>
    <w:p>
      <w:pPr>
        <w:spacing w:line="4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（三）服务标准及考核办法</w:t>
      </w:r>
    </w:p>
    <w:p>
      <w:pPr>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服务标准：</w:t>
      </w:r>
    </w:p>
    <w:p>
      <w:pPr>
        <w:pStyle w:val="16"/>
        <w:spacing w:line="460" w:lineRule="exact"/>
        <w:ind w:left="1278" w:leftChars="304" w:hanging="640" w:hangingChars="200"/>
        <w:rPr>
          <w:rFonts w:ascii="仿宋" w:hAnsi="仿宋" w:eastAsia="仿宋" w:cs="仿宋"/>
          <w:kern w:val="0"/>
          <w:sz w:val="32"/>
          <w:szCs w:val="32"/>
        </w:rPr>
      </w:pPr>
      <w:r>
        <w:rPr>
          <w:rFonts w:hint="eastAsia" w:ascii="仿宋" w:hAnsi="仿宋" w:eastAsia="仿宋" w:cs="仿宋"/>
          <w:kern w:val="0"/>
          <w:sz w:val="32"/>
          <w:szCs w:val="32"/>
        </w:rPr>
        <w:t>1、检测检修设备时发现配件故障，需更换使用符合设备的原厂</w:t>
      </w:r>
      <w:r>
        <w:rPr>
          <w:rFonts w:hint="eastAsia" w:ascii="仿宋" w:hAnsi="仿宋" w:eastAsia="仿宋" w:cs="仿宋"/>
          <w:kern w:val="0"/>
          <w:sz w:val="32"/>
          <w:szCs w:val="32"/>
          <w:lang w:eastAsia="zh-CN"/>
        </w:rPr>
        <w:t>原装新</w:t>
      </w:r>
      <w:r>
        <w:rPr>
          <w:rFonts w:hint="eastAsia" w:ascii="仿宋" w:hAnsi="仿宋" w:eastAsia="仿宋" w:cs="仿宋"/>
          <w:kern w:val="0"/>
          <w:sz w:val="32"/>
          <w:szCs w:val="32"/>
        </w:rPr>
        <w:t>配件。</w:t>
      </w:r>
    </w:p>
    <w:p>
      <w:pPr>
        <w:pStyle w:val="16"/>
        <w:spacing w:line="460" w:lineRule="exact"/>
        <w:ind w:left="1598" w:leftChars="304" w:hanging="960" w:hangingChars="300"/>
        <w:rPr>
          <w:rFonts w:ascii="仿宋" w:hAnsi="仿宋" w:eastAsia="仿宋" w:cs="仿宋"/>
          <w:color w:val="000000"/>
          <w:sz w:val="32"/>
          <w:szCs w:val="32"/>
        </w:rPr>
      </w:pPr>
      <w:r>
        <w:rPr>
          <w:rFonts w:hint="eastAsia" w:ascii="仿宋" w:hAnsi="仿宋" w:eastAsia="仿宋" w:cs="仿宋"/>
          <w:color w:val="000000"/>
          <w:sz w:val="32"/>
          <w:szCs w:val="32"/>
        </w:rPr>
        <w:t>2、更换的配件维修完成后，设备使用要达到原厂标准</w:t>
      </w:r>
      <w:r>
        <w:rPr>
          <w:rFonts w:hint="eastAsia" w:ascii="仿宋" w:hAnsi="仿宋" w:eastAsia="仿宋" w:cs="仿宋"/>
          <w:color w:val="000000"/>
          <w:sz w:val="32"/>
          <w:szCs w:val="32"/>
          <w:lang w:eastAsia="zh-CN"/>
        </w:rPr>
        <w:t>，达到临床使用标准</w:t>
      </w:r>
      <w:r>
        <w:rPr>
          <w:rFonts w:hint="eastAsia" w:ascii="仿宋" w:hAnsi="仿宋" w:eastAsia="仿宋" w:cs="仿宋"/>
          <w:color w:val="000000"/>
          <w:sz w:val="32"/>
          <w:szCs w:val="32"/>
        </w:rPr>
        <w:t>。</w:t>
      </w:r>
    </w:p>
    <w:p>
      <w:pPr>
        <w:pStyle w:val="16"/>
        <w:spacing w:line="460" w:lineRule="exact"/>
        <w:ind w:left="640" w:firstLine="0" w:firstLineChars="0"/>
        <w:rPr>
          <w:rFonts w:ascii="仿宋" w:hAnsi="仿宋" w:eastAsia="仿宋" w:cs="仿宋"/>
          <w:color w:val="000000"/>
          <w:sz w:val="32"/>
          <w:szCs w:val="32"/>
        </w:rPr>
      </w:pPr>
      <w:r>
        <w:rPr>
          <w:rFonts w:hint="eastAsia" w:ascii="仿宋" w:hAnsi="仿宋" w:eastAsia="仿宋" w:cs="仿宋"/>
          <w:kern w:val="0"/>
          <w:sz w:val="32"/>
          <w:szCs w:val="32"/>
        </w:rPr>
        <w:t>3、更换的配件质保期</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个月。</w:t>
      </w:r>
    </w:p>
    <w:p>
      <w:pPr>
        <w:spacing w:line="460" w:lineRule="exact"/>
        <w:ind w:left="640"/>
        <w:rPr>
          <w:rFonts w:ascii="仿宋" w:hAnsi="仿宋" w:eastAsia="仿宋" w:cs="仿宋"/>
          <w:color w:val="000000"/>
          <w:sz w:val="32"/>
          <w:szCs w:val="32"/>
        </w:rPr>
      </w:pPr>
      <w:r>
        <w:rPr>
          <w:rFonts w:hint="eastAsia" w:ascii="仿宋" w:hAnsi="仿宋" w:eastAsia="仿宋" w:cs="仿宋"/>
          <w:color w:val="000000"/>
          <w:sz w:val="32"/>
          <w:szCs w:val="32"/>
        </w:rPr>
        <w:t>考核办法：</w:t>
      </w:r>
    </w:p>
    <w:p>
      <w:pPr>
        <w:pStyle w:val="16"/>
        <w:spacing w:line="460" w:lineRule="exact"/>
        <w:ind w:left="1278" w:leftChars="304" w:hanging="640" w:hangingChars="200"/>
        <w:rPr>
          <w:rFonts w:ascii="仿宋" w:hAnsi="仿宋" w:eastAsia="仿宋" w:cs="仿宋"/>
          <w:color w:val="000000"/>
          <w:sz w:val="32"/>
          <w:szCs w:val="32"/>
        </w:rPr>
      </w:pPr>
      <w:r>
        <w:rPr>
          <w:rFonts w:hint="eastAsia" w:ascii="仿宋" w:hAnsi="仿宋" w:eastAsia="仿宋" w:cs="仿宋"/>
          <w:color w:val="000000"/>
          <w:sz w:val="32"/>
          <w:szCs w:val="32"/>
        </w:rPr>
        <w:t>1、同一设</w:t>
      </w:r>
      <w:r>
        <w:rPr>
          <w:rFonts w:hint="eastAsia" w:ascii="仿宋" w:hAnsi="仿宋" w:eastAsia="仿宋" w:cs="仿宋"/>
          <w:kern w:val="0"/>
          <w:sz w:val="32"/>
          <w:szCs w:val="32"/>
        </w:rPr>
        <w:t>备维修更换的配件在更换后</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个月内，出现故障需免费更换，</w:t>
      </w:r>
      <w:r>
        <w:rPr>
          <w:rFonts w:hint="eastAsia" w:ascii="仿宋" w:hAnsi="仿宋" w:eastAsia="仿宋" w:cs="仿宋"/>
          <w:kern w:val="0"/>
          <w:sz w:val="32"/>
          <w:szCs w:val="32"/>
          <w:lang w:eastAsia="zh-CN"/>
        </w:rPr>
        <w:t>维修时发现</w:t>
      </w:r>
      <w:bookmarkStart w:id="2" w:name="_GoBack"/>
      <w:bookmarkEnd w:id="2"/>
      <w:r>
        <w:rPr>
          <w:rFonts w:hint="eastAsia" w:ascii="仿宋" w:hAnsi="仿宋" w:eastAsia="仿宋" w:cs="仿宋"/>
          <w:kern w:val="0"/>
          <w:sz w:val="32"/>
          <w:szCs w:val="32"/>
          <w:lang w:eastAsia="zh-CN"/>
        </w:rPr>
        <w:t>设备其他软硬件</w:t>
      </w:r>
      <w:r>
        <w:rPr>
          <w:rFonts w:hint="eastAsia" w:ascii="仿宋" w:hAnsi="仿宋" w:eastAsia="仿宋" w:cs="仿宋"/>
          <w:kern w:val="0"/>
          <w:sz w:val="32"/>
          <w:szCs w:val="32"/>
        </w:rPr>
        <w:t>问题承修单位需</w:t>
      </w:r>
      <w:r>
        <w:rPr>
          <w:rFonts w:hint="eastAsia" w:ascii="仿宋" w:hAnsi="仿宋" w:eastAsia="仿宋" w:cs="仿宋"/>
          <w:kern w:val="0"/>
          <w:sz w:val="32"/>
          <w:szCs w:val="32"/>
          <w:lang w:eastAsia="zh-CN"/>
        </w:rPr>
        <w:t>免费一并</w:t>
      </w:r>
      <w:r>
        <w:rPr>
          <w:rFonts w:hint="eastAsia" w:ascii="仿宋" w:hAnsi="仿宋" w:eastAsia="仿宋" w:cs="仿宋"/>
          <w:kern w:val="0"/>
          <w:sz w:val="32"/>
          <w:szCs w:val="32"/>
        </w:rPr>
        <w:t>更换。</w:t>
      </w:r>
    </w:p>
    <w:p>
      <w:pPr>
        <w:pStyle w:val="16"/>
        <w:spacing w:line="460" w:lineRule="exact"/>
        <w:ind w:left="1278" w:leftChars="304" w:hanging="640" w:hangingChars="200"/>
        <w:rPr>
          <w:rFonts w:ascii="仿宋" w:hAnsi="仿宋" w:eastAsia="仿宋" w:cs="仿宋"/>
          <w:color w:val="000000"/>
          <w:sz w:val="32"/>
          <w:szCs w:val="32"/>
        </w:rPr>
      </w:pPr>
      <w:r>
        <w:rPr>
          <w:rFonts w:hint="eastAsia" w:ascii="仿宋" w:hAnsi="仿宋" w:eastAsia="仿宋" w:cs="仿宋"/>
          <w:color w:val="000000"/>
          <w:sz w:val="32"/>
          <w:szCs w:val="32"/>
        </w:rPr>
        <w:t>2、如设备在维修过程中，造成其他配件故障，由承修单位承担故障配件的更换与维修。</w:t>
      </w:r>
    </w:p>
    <w:p>
      <w:pPr>
        <w:pStyle w:val="16"/>
        <w:spacing w:line="460" w:lineRule="exact"/>
        <w:ind w:left="1278" w:leftChars="304" w:hanging="640" w:hangingChars="200"/>
        <w:rPr>
          <w:rFonts w:hint="eastAsia" w:ascii="仿宋" w:hAnsi="仿宋" w:eastAsia="仿宋" w:cs="仿宋"/>
          <w:color w:val="000000"/>
          <w:sz w:val="32"/>
          <w:szCs w:val="32"/>
        </w:rPr>
      </w:pPr>
      <w:r>
        <w:rPr>
          <w:rFonts w:hint="eastAsia" w:ascii="仿宋" w:hAnsi="仿宋" w:eastAsia="仿宋" w:cs="仿宋"/>
          <w:color w:val="000000"/>
          <w:sz w:val="32"/>
          <w:szCs w:val="32"/>
        </w:rPr>
        <w:t>3、对于维修更换配件时衍生的技术问题由承修单位联系厂家工程师协助处理。</w:t>
      </w:r>
    </w:p>
    <w:p>
      <w:pPr>
        <w:pStyle w:val="16"/>
        <w:spacing w:line="460" w:lineRule="exact"/>
        <w:ind w:left="1278" w:leftChars="304" w:hanging="640" w:hangingChars="200"/>
        <w:rPr>
          <w:rFonts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sz w:val="32"/>
          <w:szCs w:val="32"/>
        </w:rPr>
        <w:t>为保证服务质量，甲方有权对承修方资格</w:t>
      </w:r>
      <w:r>
        <w:rPr>
          <w:rFonts w:hint="eastAsia" w:ascii="仿宋" w:hAnsi="仿宋" w:eastAsia="仿宋" w:cs="仿宋"/>
          <w:sz w:val="32"/>
          <w:szCs w:val="32"/>
          <w:lang w:eastAsia="zh-CN"/>
        </w:rPr>
        <w:t>资质和维修经验，进行</w:t>
      </w:r>
      <w:r>
        <w:rPr>
          <w:rFonts w:hint="eastAsia" w:ascii="仿宋" w:hAnsi="仿宋" w:eastAsia="仿宋" w:cs="仿宋"/>
          <w:sz w:val="32"/>
          <w:szCs w:val="32"/>
        </w:rPr>
        <w:t>电话询问</w:t>
      </w:r>
      <w:r>
        <w:rPr>
          <w:rFonts w:hint="eastAsia" w:ascii="仿宋" w:hAnsi="仿宋" w:eastAsia="仿宋" w:cs="仿宋"/>
          <w:sz w:val="32"/>
          <w:szCs w:val="32"/>
          <w:lang w:eastAsia="zh-CN"/>
        </w:rPr>
        <w:t>，通过</w:t>
      </w:r>
      <w:r>
        <w:rPr>
          <w:rFonts w:hint="eastAsia" w:ascii="仿宋" w:hAnsi="仿宋" w:eastAsia="仿宋" w:cs="仿宋"/>
          <w:sz w:val="32"/>
          <w:szCs w:val="32"/>
        </w:rPr>
        <w:t>厂家</w:t>
      </w:r>
      <w:r>
        <w:rPr>
          <w:rFonts w:hint="eastAsia" w:ascii="仿宋" w:hAnsi="仿宋" w:eastAsia="仿宋" w:cs="仿宋"/>
          <w:sz w:val="32"/>
          <w:szCs w:val="32"/>
          <w:lang w:eastAsia="zh-CN"/>
        </w:rPr>
        <w:t>，经销商或</w:t>
      </w:r>
      <w:r>
        <w:rPr>
          <w:rFonts w:hint="eastAsia" w:ascii="仿宋" w:hAnsi="仿宋" w:eastAsia="仿宋" w:cs="仿宋"/>
          <w:sz w:val="32"/>
          <w:szCs w:val="32"/>
        </w:rPr>
        <w:t>驻新疆工程师进行证实。</w:t>
      </w:r>
    </w:p>
    <w:p>
      <w:pPr>
        <w:spacing w:line="460" w:lineRule="exact"/>
        <w:ind w:left="640"/>
        <w:rPr>
          <w:rFonts w:ascii="仿宋" w:hAnsi="仿宋" w:eastAsia="仿宋" w:cs="仿宋"/>
          <w:color w:val="000000"/>
          <w:sz w:val="32"/>
          <w:szCs w:val="32"/>
        </w:rPr>
      </w:pPr>
    </w:p>
    <w:p>
      <w:pPr>
        <w:pStyle w:val="16"/>
        <w:numPr>
          <w:ilvl w:val="0"/>
          <w:numId w:val="2"/>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服务地点</w:t>
      </w:r>
    </w:p>
    <w:p>
      <w:pPr>
        <w:spacing w:line="460" w:lineRule="exact"/>
        <w:ind w:firstLine="1280" w:firstLineChars="400"/>
        <w:rPr>
          <w:rFonts w:ascii="仿宋" w:hAnsi="仿宋" w:eastAsia="仿宋" w:cs="仿宋"/>
          <w:sz w:val="32"/>
          <w:szCs w:val="32"/>
        </w:rPr>
      </w:pPr>
      <w:r>
        <w:rPr>
          <w:rFonts w:hint="eastAsia" w:ascii="仿宋" w:hAnsi="仿宋" w:eastAsia="仿宋" w:cs="仿宋"/>
          <w:color w:val="000000"/>
          <w:sz w:val="32"/>
          <w:szCs w:val="32"/>
        </w:rPr>
        <w:t>克拉玛依市中心医院</w:t>
      </w:r>
    </w:p>
    <w:p>
      <w:pPr>
        <w:spacing w:line="460" w:lineRule="exact"/>
        <w:ind w:firstLine="566" w:firstLineChars="177"/>
        <w:rPr>
          <w:rFonts w:ascii="仿宋" w:hAnsi="仿宋" w:eastAsia="仿宋" w:cs="仿宋"/>
          <w:color w:val="000000"/>
          <w:sz w:val="32"/>
          <w:szCs w:val="32"/>
        </w:rPr>
      </w:pPr>
    </w:p>
    <w:p>
      <w:pPr>
        <w:pStyle w:val="16"/>
        <w:numPr>
          <w:ilvl w:val="0"/>
          <w:numId w:val="2"/>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付款方式</w:t>
      </w:r>
    </w:p>
    <w:p>
      <w:pPr>
        <w:keepNext w:val="0"/>
        <w:keepLines w:val="0"/>
        <w:widowControl/>
        <w:suppressLineNumbers w:val="0"/>
        <w:ind w:left="1277" w:leftChars="608" w:firstLine="0" w:firstLineChars="0"/>
        <w:jc w:val="left"/>
      </w:pPr>
      <w:r>
        <w:rPr>
          <w:rFonts w:hint="default" w:ascii="仿宋" w:hAnsi="宋体" w:eastAsia="仿宋" w:cs="仿宋"/>
          <w:color w:val="000000"/>
          <w:kern w:val="0"/>
          <w:sz w:val="32"/>
          <w:szCs w:val="32"/>
          <w:lang w:val="en-US" w:eastAsia="zh-CN" w:bidi="ar"/>
        </w:rPr>
        <w:t>合同签订后</w:t>
      </w:r>
      <w:r>
        <w:rPr>
          <w:rFonts w:hint="eastAsia" w:ascii="仿宋" w:hAnsi="宋体" w:eastAsia="仿宋" w:cs="仿宋"/>
          <w:color w:val="000000"/>
          <w:kern w:val="0"/>
          <w:sz w:val="32"/>
          <w:szCs w:val="32"/>
          <w:lang w:val="en-US" w:eastAsia="zh-CN" w:bidi="ar"/>
        </w:rPr>
        <w:t>，配件验收无误，设备使用正常，</w:t>
      </w:r>
      <w:r>
        <w:rPr>
          <w:rFonts w:hint="default" w:ascii="仿宋" w:hAnsi="宋体" w:eastAsia="仿宋" w:cs="仿宋"/>
          <w:color w:val="000000"/>
          <w:kern w:val="0"/>
          <w:sz w:val="32"/>
          <w:szCs w:val="32"/>
          <w:lang w:val="en-US" w:eastAsia="zh-CN" w:bidi="ar"/>
        </w:rPr>
        <w:t>支付</w:t>
      </w:r>
      <w:r>
        <w:rPr>
          <w:rFonts w:hint="eastAsia" w:ascii="仿宋" w:hAnsi="宋体" w:eastAsia="仿宋" w:cs="仿宋"/>
          <w:color w:val="000000"/>
          <w:kern w:val="0"/>
          <w:sz w:val="32"/>
          <w:szCs w:val="32"/>
          <w:lang w:val="en-US" w:eastAsia="zh-CN" w:bidi="ar"/>
        </w:rPr>
        <w:t>100%维修费。</w:t>
      </w:r>
    </w:p>
    <w:p>
      <w:pPr>
        <w:snapToGrid w:val="0"/>
        <w:spacing w:line="460" w:lineRule="exact"/>
        <w:ind w:firstLine="800" w:firstLineChars="250"/>
        <w:rPr>
          <w:rFonts w:ascii="仿宋" w:hAnsi="仿宋" w:eastAsia="仿宋" w:cs="仿宋"/>
          <w:kern w:val="0"/>
          <w:sz w:val="32"/>
          <w:szCs w:val="32"/>
        </w:rPr>
      </w:pPr>
    </w:p>
    <w:p>
      <w:pPr>
        <w:pStyle w:val="16"/>
        <w:numPr>
          <w:ilvl w:val="0"/>
          <w:numId w:val="2"/>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采购单位咨询电话</w:t>
      </w:r>
    </w:p>
    <w:p>
      <w:pPr>
        <w:snapToGrid w:val="0"/>
        <w:spacing w:line="46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联系人：侯祖帅</w:t>
      </w:r>
    </w:p>
    <w:p>
      <w:pPr>
        <w:snapToGrid w:val="0"/>
        <w:spacing w:line="46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联系电话：17797902382</w:t>
      </w:r>
    </w:p>
    <w:p>
      <w:pPr>
        <w:snapToGrid w:val="0"/>
        <w:spacing w:line="460" w:lineRule="exact"/>
        <w:ind w:firstLine="800" w:firstLineChars="25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地址：克拉玛依市</w:t>
      </w:r>
      <w:r>
        <w:rPr>
          <w:rFonts w:hint="eastAsia" w:ascii="仿宋" w:hAnsi="仿宋" w:eastAsia="仿宋" w:cs="仿宋"/>
          <w:kern w:val="0"/>
          <w:sz w:val="32"/>
          <w:szCs w:val="32"/>
          <w:lang w:eastAsia="zh-CN"/>
        </w:rPr>
        <w:t>克拉玛依区安定路</w:t>
      </w:r>
      <w:r>
        <w:rPr>
          <w:rFonts w:hint="eastAsia" w:ascii="仿宋" w:hAnsi="仿宋" w:eastAsia="仿宋" w:cs="仿宋"/>
          <w:kern w:val="0"/>
          <w:sz w:val="32"/>
          <w:szCs w:val="32"/>
          <w:lang w:val="en-US" w:eastAsia="zh-CN"/>
        </w:rPr>
        <w:t>120号</w:t>
      </w:r>
    </w:p>
    <w:p>
      <w:pPr>
        <w:pStyle w:val="16"/>
        <w:numPr>
          <w:ilvl w:val="0"/>
          <w:numId w:val="2"/>
        </w:numPr>
        <w:spacing w:line="460" w:lineRule="exact"/>
        <w:ind w:firstLineChars="0"/>
        <w:rPr>
          <w:rFonts w:ascii="仿宋" w:hAnsi="仿宋" w:eastAsia="仿宋" w:cs="仿宋"/>
          <w:b/>
          <w:sz w:val="32"/>
          <w:szCs w:val="32"/>
        </w:rPr>
      </w:pPr>
      <w:r>
        <w:rPr>
          <w:rFonts w:hint="eastAsia" w:ascii="仿宋" w:hAnsi="仿宋" w:eastAsia="仿宋" w:cs="仿宋"/>
          <w:b/>
          <w:sz w:val="32"/>
          <w:szCs w:val="32"/>
        </w:rPr>
        <w:t>提供不少于3个能满足本采购需求的供应商名单</w:t>
      </w:r>
    </w:p>
    <w:p>
      <w:pPr>
        <w:snapToGrid w:val="0"/>
        <w:spacing w:line="460" w:lineRule="exact"/>
        <w:ind w:firstLine="640" w:firstLineChars="200"/>
        <w:rPr>
          <w:rFonts w:ascii="仿宋_GB2312" w:hAnsi="仿宋" w:eastAsia="仿宋_GB2312" w:cs="宋体"/>
          <w:kern w:val="0"/>
          <w:sz w:val="32"/>
          <w:szCs w:val="32"/>
        </w:rPr>
      </w:pPr>
    </w:p>
    <w:p>
      <w:pPr>
        <w:snapToGrid w:val="0"/>
        <w:spacing w:line="460" w:lineRule="exact"/>
        <w:ind w:firstLine="800" w:firstLineChars="250"/>
        <w:rPr>
          <w:rFonts w:ascii="仿宋_GB2312" w:hAnsi="仿宋"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30056"/>
    <w:multiLevelType w:val="multilevel"/>
    <w:tmpl w:val="08F30056"/>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183C604A"/>
    <w:multiLevelType w:val="singleLevel"/>
    <w:tmpl w:val="183C604A"/>
    <w:lvl w:ilvl="0" w:tentative="0">
      <w:start w:val="1"/>
      <w:numFmt w:val="japaneseCounting"/>
      <w:pStyle w:val="15"/>
      <w:lvlText w:val="%1、"/>
      <w:lvlJc w:val="left"/>
      <w:pPr>
        <w:tabs>
          <w:tab w:val="left" w:pos="960"/>
        </w:tabs>
        <w:ind w:left="960" w:hanging="480"/>
      </w:pPr>
      <w:rPr>
        <w:rFonts w:hint="eastAsia" w:cs="Times New Roman"/>
        <w:b/>
      </w:rPr>
    </w:lvl>
  </w:abstractNum>
  <w:abstractNum w:abstractNumId="2">
    <w:nsid w:val="385F50F6"/>
    <w:multiLevelType w:val="multilevel"/>
    <w:tmpl w:val="385F50F6"/>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TIxY2U4ZjdiYzA0YjFhNjE0ZDRhN2E3M2E0MmY3MWUifQ=="/>
  </w:docVars>
  <w:rsids>
    <w:rsidRoot w:val="00304885"/>
    <w:rsid w:val="000622EB"/>
    <w:rsid w:val="000A03B0"/>
    <w:rsid w:val="000B5022"/>
    <w:rsid w:val="001015AD"/>
    <w:rsid w:val="00165350"/>
    <w:rsid w:val="00170B4E"/>
    <w:rsid w:val="0019731E"/>
    <w:rsid w:val="001B606F"/>
    <w:rsid w:val="0020558D"/>
    <w:rsid w:val="00224B31"/>
    <w:rsid w:val="002479F0"/>
    <w:rsid w:val="00250D3C"/>
    <w:rsid w:val="002570CD"/>
    <w:rsid w:val="0027180E"/>
    <w:rsid w:val="002B444C"/>
    <w:rsid w:val="002C53B9"/>
    <w:rsid w:val="002F2823"/>
    <w:rsid w:val="00304885"/>
    <w:rsid w:val="003265EB"/>
    <w:rsid w:val="00337D43"/>
    <w:rsid w:val="0034090E"/>
    <w:rsid w:val="003732F7"/>
    <w:rsid w:val="00377BC3"/>
    <w:rsid w:val="003A3C12"/>
    <w:rsid w:val="0042719C"/>
    <w:rsid w:val="00431C35"/>
    <w:rsid w:val="00432C9A"/>
    <w:rsid w:val="00453186"/>
    <w:rsid w:val="00486DE5"/>
    <w:rsid w:val="004A7FF2"/>
    <w:rsid w:val="004B6D1D"/>
    <w:rsid w:val="004C5D61"/>
    <w:rsid w:val="004D0D65"/>
    <w:rsid w:val="005007FC"/>
    <w:rsid w:val="00525CD7"/>
    <w:rsid w:val="00532A46"/>
    <w:rsid w:val="0055533C"/>
    <w:rsid w:val="005738D0"/>
    <w:rsid w:val="00590AD0"/>
    <w:rsid w:val="005F05C2"/>
    <w:rsid w:val="00615654"/>
    <w:rsid w:val="00633A38"/>
    <w:rsid w:val="0065094B"/>
    <w:rsid w:val="00652EAB"/>
    <w:rsid w:val="00657342"/>
    <w:rsid w:val="00664CD7"/>
    <w:rsid w:val="0067141C"/>
    <w:rsid w:val="006A4C23"/>
    <w:rsid w:val="006E0A91"/>
    <w:rsid w:val="00761D86"/>
    <w:rsid w:val="007A1180"/>
    <w:rsid w:val="007A198E"/>
    <w:rsid w:val="007A2304"/>
    <w:rsid w:val="007B00D2"/>
    <w:rsid w:val="007B1CD3"/>
    <w:rsid w:val="007B2494"/>
    <w:rsid w:val="007C151E"/>
    <w:rsid w:val="00810E5C"/>
    <w:rsid w:val="00840D29"/>
    <w:rsid w:val="008C5A9E"/>
    <w:rsid w:val="00910FC1"/>
    <w:rsid w:val="00911118"/>
    <w:rsid w:val="00947A31"/>
    <w:rsid w:val="00951256"/>
    <w:rsid w:val="009772A9"/>
    <w:rsid w:val="009A08CC"/>
    <w:rsid w:val="00A2737B"/>
    <w:rsid w:val="00AE2FA9"/>
    <w:rsid w:val="00AE521C"/>
    <w:rsid w:val="00B52289"/>
    <w:rsid w:val="00B92B4A"/>
    <w:rsid w:val="00BA3E3F"/>
    <w:rsid w:val="00BA6303"/>
    <w:rsid w:val="00BF162C"/>
    <w:rsid w:val="00BF6720"/>
    <w:rsid w:val="00C15796"/>
    <w:rsid w:val="00C265BB"/>
    <w:rsid w:val="00C27F2B"/>
    <w:rsid w:val="00C43DD9"/>
    <w:rsid w:val="00CC5D72"/>
    <w:rsid w:val="00D51B09"/>
    <w:rsid w:val="00D72AC9"/>
    <w:rsid w:val="00D815C7"/>
    <w:rsid w:val="00D96F93"/>
    <w:rsid w:val="00DB2109"/>
    <w:rsid w:val="00E026BD"/>
    <w:rsid w:val="00E37F27"/>
    <w:rsid w:val="00E6091C"/>
    <w:rsid w:val="00E626AE"/>
    <w:rsid w:val="00E65D62"/>
    <w:rsid w:val="00E865C2"/>
    <w:rsid w:val="00E956B5"/>
    <w:rsid w:val="00ED4F40"/>
    <w:rsid w:val="00F130EE"/>
    <w:rsid w:val="00F14353"/>
    <w:rsid w:val="00F22334"/>
    <w:rsid w:val="00F2463C"/>
    <w:rsid w:val="00F3581E"/>
    <w:rsid w:val="00FA301D"/>
    <w:rsid w:val="00FB695D"/>
    <w:rsid w:val="00FE68D2"/>
    <w:rsid w:val="01C20BA9"/>
    <w:rsid w:val="01EE19B6"/>
    <w:rsid w:val="031D0495"/>
    <w:rsid w:val="045D126E"/>
    <w:rsid w:val="04AF7F1C"/>
    <w:rsid w:val="08256BE2"/>
    <w:rsid w:val="09A17C6C"/>
    <w:rsid w:val="0AD54DF9"/>
    <w:rsid w:val="0BB44810"/>
    <w:rsid w:val="0BEE0B66"/>
    <w:rsid w:val="0D4E0C8D"/>
    <w:rsid w:val="0E1700BA"/>
    <w:rsid w:val="0EF621BD"/>
    <w:rsid w:val="0F8A0DBF"/>
    <w:rsid w:val="10BC40A3"/>
    <w:rsid w:val="1150438C"/>
    <w:rsid w:val="12FD7B5F"/>
    <w:rsid w:val="13FE69F5"/>
    <w:rsid w:val="144C4E4F"/>
    <w:rsid w:val="156B550B"/>
    <w:rsid w:val="1752650B"/>
    <w:rsid w:val="1B14323E"/>
    <w:rsid w:val="1C117C45"/>
    <w:rsid w:val="1C254BBE"/>
    <w:rsid w:val="1C4E4A45"/>
    <w:rsid w:val="1CFE4732"/>
    <w:rsid w:val="1FB65DB1"/>
    <w:rsid w:val="1FC67759"/>
    <w:rsid w:val="2108785C"/>
    <w:rsid w:val="2336423E"/>
    <w:rsid w:val="2560116E"/>
    <w:rsid w:val="269C5741"/>
    <w:rsid w:val="28032DB8"/>
    <w:rsid w:val="28166E55"/>
    <w:rsid w:val="281C61E3"/>
    <w:rsid w:val="28204D77"/>
    <w:rsid w:val="291A1393"/>
    <w:rsid w:val="293A42FF"/>
    <w:rsid w:val="2A8E60A3"/>
    <w:rsid w:val="2C990ED9"/>
    <w:rsid w:val="2D3930FB"/>
    <w:rsid w:val="30643F13"/>
    <w:rsid w:val="31D503EE"/>
    <w:rsid w:val="32412DE4"/>
    <w:rsid w:val="331A3D5D"/>
    <w:rsid w:val="3370506B"/>
    <w:rsid w:val="33F61270"/>
    <w:rsid w:val="3423003C"/>
    <w:rsid w:val="34847C07"/>
    <w:rsid w:val="375C1DDC"/>
    <w:rsid w:val="388E5215"/>
    <w:rsid w:val="389D4343"/>
    <w:rsid w:val="38E51AC2"/>
    <w:rsid w:val="39127178"/>
    <w:rsid w:val="396D7DCB"/>
    <w:rsid w:val="3AD978F3"/>
    <w:rsid w:val="3E145135"/>
    <w:rsid w:val="40782FE8"/>
    <w:rsid w:val="40C461FE"/>
    <w:rsid w:val="42893B78"/>
    <w:rsid w:val="43301155"/>
    <w:rsid w:val="43992C52"/>
    <w:rsid w:val="443412F4"/>
    <w:rsid w:val="45935775"/>
    <w:rsid w:val="480C6F12"/>
    <w:rsid w:val="4A2237A1"/>
    <w:rsid w:val="4B4C711B"/>
    <w:rsid w:val="50A218B6"/>
    <w:rsid w:val="533119E8"/>
    <w:rsid w:val="54985A6B"/>
    <w:rsid w:val="55142657"/>
    <w:rsid w:val="55667EB5"/>
    <w:rsid w:val="55C17288"/>
    <w:rsid w:val="55EE5826"/>
    <w:rsid w:val="56160F6D"/>
    <w:rsid w:val="5A0C5FF2"/>
    <w:rsid w:val="5A9F6E67"/>
    <w:rsid w:val="5E172B62"/>
    <w:rsid w:val="603D607E"/>
    <w:rsid w:val="60D535A0"/>
    <w:rsid w:val="62894E08"/>
    <w:rsid w:val="63BB30DE"/>
    <w:rsid w:val="6546403D"/>
    <w:rsid w:val="6639457F"/>
    <w:rsid w:val="678B4D7B"/>
    <w:rsid w:val="67F32917"/>
    <w:rsid w:val="692B7BBA"/>
    <w:rsid w:val="69EC2226"/>
    <w:rsid w:val="6B4750DC"/>
    <w:rsid w:val="6BB61B7F"/>
    <w:rsid w:val="6C7B0311"/>
    <w:rsid w:val="6D016BA3"/>
    <w:rsid w:val="6D6F59FE"/>
    <w:rsid w:val="6D7254F9"/>
    <w:rsid w:val="6F414CD1"/>
    <w:rsid w:val="70666D7B"/>
    <w:rsid w:val="70F55D03"/>
    <w:rsid w:val="72400232"/>
    <w:rsid w:val="724579B1"/>
    <w:rsid w:val="73263829"/>
    <w:rsid w:val="75FE3562"/>
    <w:rsid w:val="76DC7ED7"/>
    <w:rsid w:val="78BB5374"/>
    <w:rsid w:val="7A94376E"/>
    <w:rsid w:val="7AC84302"/>
    <w:rsid w:val="7AF610AB"/>
    <w:rsid w:val="7D6C09D3"/>
    <w:rsid w:val="7E262292"/>
    <w:rsid w:val="7EEF748D"/>
    <w:rsid w:val="7F2D6C08"/>
    <w:rsid w:val="7FF76295"/>
    <w:rsid w:val="7FF794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spacing w:line="520" w:lineRule="exact"/>
      <w:ind w:left="570"/>
    </w:pPr>
    <w:rPr>
      <w:rFonts w:ascii="方正仿宋简体" w:hAnsi="创艺简仿宋" w:eastAsia="方正仿宋简体"/>
      <w:sz w:val="24"/>
      <w:szCs w:val="2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正文文本缩进 Char"/>
    <w:basedOn w:val="9"/>
    <w:link w:val="2"/>
    <w:qFormat/>
    <w:locked/>
    <w:uiPriority w:val="99"/>
    <w:rPr>
      <w:rFonts w:ascii="方正仿宋简体" w:hAnsi="创艺简仿宋" w:eastAsia="方正仿宋简体" w:cs="Times New Roman"/>
      <w:sz w:val="20"/>
      <w:szCs w:val="20"/>
    </w:rPr>
  </w:style>
  <w:style w:type="character" w:customStyle="1" w:styleId="11">
    <w:name w:val="批注框文本 Char"/>
    <w:basedOn w:val="9"/>
    <w:link w:val="3"/>
    <w:semiHidden/>
    <w:qFormat/>
    <w:locked/>
    <w:uiPriority w:val="99"/>
    <w:rPr>
      <w:rFonts w:cs="Times New Roman"/>
      <w:sz w:val="18"/>
      <w:szCs w:val="18"/>
    </w:rPr>
  </w:style>
  <w:style w:type="character" w:customStyle="1" w:styleId="12">
    <w:name w:val="页脚 Char"/>
    <w:basedOn w:val="9"/>
    <w:link w:val="4"/>
    <w:qFormat/>
    <w:locked/>
    <w:uiPriority w:val="99"/>
    <w:rPr>
      <w:rFonts w:cs="Times New Roman"/>
      <w:sz w:val="18"/>
      <w:szCs w:val="18"/>
    </w:rPr>
  </w:style>
  <w:style w:type="character" w:customStyle="1" w:styleId="13">
    <w:name w:val="页眉 Char"/>
    <w:basedOn w:val="9"/>
    <w:link w:val="5"/>
    <w:qFormat/>
    <w:locked/>
    <w:uiPriority w:val="99"/>
    <w:rPr>
      <w:rFonts w:cs="Times New Roman"/>
      <w:sz w:val="18"/>
      <w:szCs w:val="18"/>
    </w:rPr>
  </w:style>
  <w:style w:type="character" w:customStyle="1" w:styleId="14">
    <w:name w:val="HTML 预设格式 Char"/>
    <w:basedOn w:val="9"/>
    <w:link w:val="6"/>
    <w:qFormat/>
    <w:locked/>
    <w:uiPriority w:val="99"/>
    <w:rPr>
      <w:rFonts w:ascii="宋体" w:hAnsi="宋体" w:eastAsia="宋体" w:cs="宋体"/>
      <w:kern w:val="0"/>
      <w:sz w:val="24"/>
      <w:szCs w:val="24"/>
    </w:rPr>
  </w:style>
  <w:style w:type="paragraph" w:customStyle="1" w:styleId="15">
    <w:name w:val="Item List in Table"/>
    <w:basedOn w:val="1"/>
    <w:qFormat/>
    <w:uiPriority w:val="99"/>
    <w:pPr>
      <w:numPr>
        <w:ilvl w:val="0"/>
        <w:numId w:val="1"/>
      </w:numPr>
      <w:tabs>
        <w:tab w:val="left" w:pos="420"/>
        <w:tab w:val="clear" w:pos="960"/>
      </w:tabs>
      <w:jc w:val="left"/>
    </w:pPr>
    <w:rPr>
      <w:rFonts w:ascii="Times New Roman" w:hAnsi="Times New Roman"/>
      <w:szCs w:val="24"/>
    </w:rPr>
  </w:style>
  <w:style w:type="paragraph" w:styleId="16">
    <w:name w:val="List Paragraph"/>
    <w:basedOn w:val="1"/>
    <w:qFormat/>
    <w:uiPriority w:val="99"/>
    <w:pPr>
      <w:ind w:firstLine="420" w:firstLineChars="200"/>
    </w:pPr>
  </w:style>
  <w:style w:type="paragraph" w:customStyle="1" w:styleId="17">
    <w:name w:val="采购二级"/>
    <w:basedOn w:val="1"/>
    <w:link w:val="18"/>
    <w:qFormat/>
    <w:uiPriority w:val="99"/>
    <w:pPr>
      <w:snapToGrid w:val="0"/>
      <w:spacing w:line="560" w:lineRule="exact"/>
      <w:ind w:firstLine="480" w:firstLineChars="200"/>
      <w:outlineLvl w:val="1"/>
    </w:pPr>
    <w:rPr>
      <w:rFonts w:ascii="仿宋" w:hAnsi="仿宋" w:eastAsia="仿宋"/>
      <w:b/>
      <w:sz w:val="24"/>
      <w:szCs w:val="24"/>
    </w:rPr>
  </w:style>
  <w:style w:type="character" w:customStyle="1" w:styleId="18">
    <w:name w:val="采购二级 Char"/>
    <w:basedOn w:val="9"/>
    <w:link w:val="17"/>
    <w:qFormat/>
    <w:locked/>
    <w:uiPriority w:val="99"/>
    <w:rPr>
      <w:rFonts w:ascii="仿宋" w:hAnsi="仿宋" w:eastAsia="仿宋" w:cs="Times New Roman"/>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881</Words>
  <Characters>927</Characters>
  <Lines>6</Lines>
  <Paragraphs>1</Paragraphs>
  <TotalTime>17</TotalTime>
  <ScaleCrop>false</ScaleCrop>
  <LinksUpToDate>false</LinksUpToDate>
  <CharactersWithSpaces>932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2023-04-26T10:03:00Z</dcterms:created>
  <dc:creator>微软中国</dc:creator>
  <cp:lastModifiedBy>Administrator</cp:lastModifiedBy>
  <dcterms:modified xsi:type="dcterms:W3CDTF">2024-12-24T01:59:11Z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B71492CC72B04035BD249E6B576A6951</vt:lpwstr>
  </property>
</Properties>
</file>