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r>
        <w:rPr>
          <w:rFonts w:hint="eastAsia" w:hAnsi="宋体"/>
          <w:b/>
          <w:sz w:val="40"/>
        </w:rPr>
        <w:t xml:space="preserve"> 克拉玛依市中心医院</w:t>
      </w:r>
      <w:r>
        <w:rPr>
          <w:rFonts w:hint="default" w:hAnsi="宋体"/>
          <w:b/>
          <w:sz w:val="40"/>
        </w:rPr>
        <w:t>HIS新增功能</w:t>
      </w:r>
      <w:r>
        <w:rPr>
          <w:rFonts w:hint="eastAsia" w:ascii="方正小标宋_GBK" w:hAnsi="仿宋" w:eastAsia="方正小标宋_GBK" w:cs="Times New Roman"/>
          <w:color w:val="000000"/>
          <w:sz w:val="36"/>
          <w:szCs w:val="36"/>
        </w:rPr>
        <w:t>项目</w:t>
      </w:r>
      <w:r>
        <w:rPr>
          <w:rFonts w:hint="eastAsia" w:ascii="方正小标宋_GBK" w:eastAsia="方正小标宋_GBK"/>
          <w:sz w:val="36"/>
          <w:szCs w:val="36"/>
        </w:rPr>
        <w:t>采购需求</w:t>
      </w:r>
    </w:p>
    <w:p>
      <w:pPr>
        <w:spacing w:line="460" w:lineRule="exact"/>
        <w:ind w:firstLine="640" w:firstLineChars="200"/>
        <w:rPr>
          <w:rFonts w:ascii="仿宋_GB2312" w:hAnsi="仿宋" w:eastAsia="仿宋_GB2312"/>
          <w:sz w:val="32"/>
          <w:szCs w:val="32"/>
        </w:rPr>
      </w:pPr>
    </w:p>
    <w:p>
      <w:pPr>
        <w:pStyle w:val="22"/>
        <w:numPr>
          <w:ilvl w:val="0"/>
          <w:numId w:val="3"/>
        </w:numPr>
        <w:spacing w:line="460" w:lineRule="exact"/>
        <w:ind w:left="862" w:firstLineChars="0"/>
        <w:rPr>
          <w:rFonts w:ascii="仿宋_GB2312" w:hAnsi="仿宋" w:eastAsia="仿宋_GB2312" w:cs="Times New Roman"/>
          <w:b/>
          <w:bCs/>
          <w:sz w:val="32"/>
          <w:szCs w:val="32"/>
        </w:rPr>
      </w:pPr>
      <w:r>
        <w:rPr>
          <w:rFonts w:hint="eastAsia" w:ascii="仿宋_GB2312" w:hAnsi="仿宋" w:eastAsia="仿宋_GB2312" w:cs="Times New Roman"/>
          <w:b/>
          <w:bCs/>
          <w:sz w:val="32"/>
          <w:szCs w:val="32"/>
        </w:rPr>
        <w:t>投标人资格条件</w:t>
      </w:r>
    </w:p>
    <w:p>
      <w:pPr>
        <w:spacing w:line="4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w:t>
      </w:r>
      <w:r>
        <w:rPr>
          <w:rFonts w:hint="eastAsia" w:ascii="仿宋_GB2312" w:hAnsi="仿宋" w:eastAsia="仿宋_GB2312"/>
          <w:sz w:val="32"/>
          <w:szCs w:val="32"/>
        </w:rPr>
        <w:t>一般资格条件</w:t>
      </w:r>
    </w:p>
    <w:p>
      <w:pPr>
        <w:numPr>
          <w:ilvl w:val="0"/>
          <w:numId w:val="4"/>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具有独立承担民事责任的能力；在中华人民共和国境内注册并取得营业执照的独立法人，具有相应经营范围，（提供企业法人营业执照、组织机构代码证、税务登记证或三证合一的复印件）。</w:t>
      </w:r>
    </w:p>
    <w:p>
      <w:pPr>
        <w:numPr>
          <w:ilvl w:val="0"/>
          <w:numId w:val="4"/>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具有良好的商业信誉和健全的财务会计制度；</w:t>
      </w:r>
    </w:p>
    <w:p>
      <w:pPr>
        <w:numPr>
          <w:ilvl w:val="0"/>
          <w:numId w:val="4"/>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具有履行合同所必需的设备和专业技术能力；具备</w:t>
      </w:r>
    </w:p>
    <w:p>
      <w:pPr>
        <w:tabs>
          <w:tab w:val="left" w:pos="1134"/>
        </w:tabs>
        <w:snapToGrid w:val="0"/>
        <w:spacing w:line="460" w:lineRule="exact"/>
        <w:rPr>
          <w:rFonts w:ascii="仿宋_GB2312" w:hAnsi="仿宋" w:eastAsia="仿宋_GB2312" w:cs="Times New Roman"/>
          <w:sz w:val="32"/>
          <w:szCs w:val="32"/>
        </w:rPr>
      </w:pPr>
      <w:r>
        <w:rPr>
          <w:rFonts w:hint="eastAsia" w:ascii="仿宋_GB2312" w:hAnsi="仿宋" w:eastAsia="仿宋_GB2312" w:cs="Times New Roman"/>
          <w:sz w:val="32"/>
          <w:szCs w:val="32"/>
        </w:rPr>
        <w:t>完善的硬件设备、技术支持、服务体系和良好的团队。</w:t>
      </w:r>
    </w:p>
    <w:p>
      <w:pPr>
        <w:numPr>
          <w:ilvl w:val="0"/>
          <w:numId w:val="4"/>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有依法缴纳税收和社会保障资金的良好记录；</w:t>
      </w:r>
    </w:p>
    <w:p>
      <w:pPr>
        <w:numPr>
          <w:ilvl w:val="0"/>
          <w:numId w:val="4"/>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参加政府采购活动前三年内，未因违法经营受到刑事处罚或者责令停产停业、吊销许可证或者执照、较大数额罚款等行政处罚。</w:t>
      </w:r>
    </w:p>
    <w:p>
      <w:pPr>
        <w:spacing w:line="460" w:lineRule="exact"/>
        <w:ind w:firstLine="640" w:firstLineChars="200"/>
        <w:rPr>
          <w:rFonts w:ascii="仿宋_GB2312" w:hAnsi="仿宋" w:eastAsia="仿宋_GB2312"/>
          <w:sz w:val="32"/>
          <w:szCs w:val="32"/>
        </w:rPr>
      </w:pPr>
      <w:r>
        <w:rPr>
          <w:rFonts w:hint="eastAsia" w:ascii="仿宋_GB2312" w:hAnsi="仿宋" w:eastAsia="仿宋_GB2312" w:cs="Times New Roman"/>
          <w:sz w:val="32"/>
          <w:szCs w:val="32"/>
        </w:rPr>
        <w:t xml:space="preserve">6.落实政府采购政策需满足的资格需求：供应商为中小企业。  </w:t>
      </w:r>
    </w:p>
    <w:p>
      <w:pPr>
        <w:spacing w:line="460" w:lineRule="exact"/>
        <w:ind w:firstLine="640" w:firstLineChars="200"/>
        <w:rPr>
          <w:rFonts w:ascii="华文中宋" w:hAnsi="华文中宋" w:eastAsia="华文中宋" w:cs="Times New Roman"/>
          <w:color w:val="FF0000"/>
          <w:sz w:val="28"/>
          <w:szCs w:val="28"/>
        </w:rPr>
      </w:pPr>
      <w:r>
        <w:rPr>
          <w:rFonts w:hint="eastAsia" w:ascii="仿宋_GB2312" w:hAnsi="仿宋" w:eastAsia="仿宋_GB2312" w:cs="Times New Roman"/>
          <w:sz w:val="32"/>
          <w:szCs w:val="32"/>
        </w:rPr>
        <w:t>（二）联合体投标</w:t>
      </w:r>
    </w:p>
    <w:p>
      <w:pPr>
        <w:spacing w:line="4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本项目不接受联合体投标</w:t>
      </w:r>
    </w:p>
    <w:p>
      <w:pPr>
        <w:pStyle w:val="22"/>
        <w:numPr>
          <w:ilvl w:val="0"/>
          <w:numId w:val="3"/>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项目技术规格、数量及质量要求</w:t>
      </w:r>
    </w:p>
    <w:p>
      <w:pPr>
        <w:spacing w:line="460" w:lineRule="exact"/>
        <w:ind w:left="640"/>
        <w:rPr>
          <w:rFonts w:ascii="仿宋_GB2312" w:hAnsi="仿宋" w:eastAsia="仿宋_GB2312" w:cs="Times New Roman"/>
          <w:color w:val="000000"/>
          <w:sz w:val="32"/>
          <w:szCs w:val="32"/>
        </w:rPr>
      </w:pPr>
      <w:bookmarkStart w:id="0" w:name="_Toc438456195"/>
      <w:r>
        <w:rPr>
          <w:rFonts w:hint="eastAsia" w:ascii="仿宋_GB2312" w:hAnsi="仿宋" w:eastAsia="仿宋_GB2312" w:cs="Times New Roman"/>
          <w:color w:val="000000"/>
          <w:sz w:val="32"/>
          <w:szCs w:val="32"/>
        </w:rPr>
        <w:t>（一）采购项目一览表</w:t>
      </w:r>
      <w:bookmarkEnd w:id="0"/>
    </w:p>
    <w:tbl>
      <w:tblPr>
        <w:tblStyle w:val="17"/>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986"/>
        <w:gridCol w:w="1348"/>
        <w:gridCol w:w="2067"/>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kern w:val="0"/>
                <w:sz w:val="24"/>
                <w:szCs w:val="24"/>
              </w:rPr>
            </w:pPr>
            <w:r>
              <w:rPr>
                <w:rFonts w:hint="eastAsia" w:ascii="宋体" w:hAnsi="宋体"/>
                <w:b/>
                <w:sz w:val="24"/>
                <w:szCs w:val="24"/>
              </w:rPr>
              <w:t>序号</w:t>
            </w:r>
          </w:p>
        </w:tc>
        <w:tc>
          <w:tcPr>
            <w:tcW w:w="2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szCs w:val="24"/>
              </w:rPr>
            </w:pPr>
            <w:r>
              <w:rPr>
                <w:rFonts w:hint="eastAsia" w:ascii="宋体" w:hAnsi="宋体"/>
                <w:b/>
                <w:sz w:val="24"/>
                <w:szCs w:val="24"/>
              </w:rPr>
              <w:t>货物名称</w:t>
            </w:r>
          </w:p>
        </w:tc>
        <w:tc>
          <w:tcPr>
            <w:tcW w:w="13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szCs w:val="24"/>
              </w:rPr>
            </w:pPr>
            <w:r>
              <w:rPr>
                <w:rFonts w:hint="default" w:asciiTheme="majorEastAsia" w:hAnsiTheme="majorEastAsia" w:eastAsiaTheme="majorEastAsia"/>
                <w:sz w:val="24"/>
                <w:szCs w:val="28"/>
              </w:rPr>
              <w:t>质保</w:t>
            </w:r>
            <w:r>
              <w:rPr>
                <w:rFonts w:hint="eastAsia" w:asciiTheme="majorEastAsia" w:hAnsiTheme="majorEastAsia" w:eastAsiaTheme="majorEastAsia"/>
                <w:sz w:val="24"/>
                <w:szCs w:val="28"/>
              </w:rPr>
              <w:t>期限</w:t>
            </w: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szCs w:val="24"/>
              </w:rPr>
            </w:pPr>
            <w:r>
              <w:rPr>
                <w:rFonts w:hint="eastAsia" w:asciiTheme="majorEastAsia" w:hAnsiTheme="majorEastAsia" w:eastAsiaTheme="majorEastAsia"/>
                <w:sz w:val="24"/>
                <w:szCs w:val="28"/>
              </w:rPr>
              <w:t>采购预算（万元）</w:t>
            </w:r>
          </w:p>
        </w:tc>
        <w:tc>
          <w:tcPr>
            <w:tcW w:w="12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szCs w:val="24"/>
              </w:rPr>
            </w:pPr>
            <w:r>
              <w:rPr>
                <w:rFonts w:ascii="宋体" w:hAnsi="宋体"/>
                <w:b/>
                <w:sz w:val="24"/>
                <w:szCs w:val="24"/>
              </w:rPr>
              <w:t>1</w:t>
            </w:r>
          </w:p>
        </w:tc>
        <w:tc>
          <w:tcPr>
            <w:tcW w:w="2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 w:val="24"/>
                <w:szCs w:val="24"/>
              </w:rPr>
            </w:pPr>
            <w:r>
              <w:rPr>
                <w:rFonts w:hint="default" w:ascii="宋体" w:hAnsi="宋体"/>
                <w:sz w:val="24"/>
                <w:szCs w:val="24"/>
              </w:rPr>
              <w:t>HIS新增功能</w:t>
            </w:r>
          </w:p>
        </w:tc>
        <w:tc>
          <w:tcPr>
            <w:tcW w:w="13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ascii="宋体" w:hAnsi="宋体"/>
                <w:sz w:val="24"/>
                <w:szCs w:val="24"/>
              </w:rPr>
              <w:t>一年</w:t>
            </w: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 w:val="24"/>
                <w:szCs w:val="24"/>
              </w:rPr>
            </w:pPr>
            <w:r>
              <w:rPr>
                <w:rFonts w:ascii="宋体" w:hAnsi="宋体"/>
                <w:sz w:val="24"/>
                <w:szCs w:val="24"/>
              </w:rPr>
              <w:t>54</w:t>
            </w:r>
          </w:p>
        </w:tc>
        <w:tc>
          <w:tcPr>
            <w:tcW w:w="12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p>
        </w:tc>
      </w:tr>
    </w:tbl>
    <w:p>
      <w:pPr>
        <w:spacing w:line="460" w:lineRule="exact"/>
        <w:ind w:firstLine="640" w:firstLineChars="200"/>
        <w:rPr>
          <w:rFonts w:ascii="华文中宋" w:hAnsi="华文中宋" w:eastAsia="华文中宋" w:cs="Times New Roman"/>
          <w:color w:val="FF0000"/>
          <w:sz w:val="28"/>
          <w:szCs w:val="28"/>
        </w:rPr>
      </w:pPr>
      <w:r>
        <w:rPr>
          <w:rFonts w:hint="eastAsia" w:ascii="仿宋_GB2312" w:hAnsi="仿宋" w:eastAsia="仿宋_GB2312" w:cs="Times New Roman"/>
          <w:color w:val="000000"/>
          <w:sz w:val="32"/>
          <w:szCs w:val="32"/>
        </w:rPr>
        <w:t>（二）是否接受进口产品投标</w:t>
      </w:r>
    </w:p>
    <w:p>
      <w:pPr>
        <w:spacing w:line="4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本项目不接受进口产品投标（进口产品是指通过中国海关报关，验放进入中国境内，且产自关境外的产品）。</w:t>
      </w:r>
    </w:p>
    <w:p>
      <w:pPr>
        <w:spacing w:line="4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（三）项目基本情况和采购标的需实现的功能或目标</w:t>
      </w:r>
    </w:p>
    <w:p>
      <w:pPr>
        <w:topLinePunct/>
        <w:spacing w:line="360" w:lineRule="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1、服务内容：</w:t>
      </w:r>
    </w:p>
    <w:p>
      <w:pPr>
        <w:topLinePunct/>
        <w:spacing w:line="360" w:lineRule="auto"/>
        <w:rPr>
          <w:rFonts w:hint="eastAsia" w:ascii="仿宋_GB2312" w:hAnsi="仿宋" w:eastAsia="仿宋_GB2312" w:cs="Times New Roman"/>
          <w:color w:val="000000"/>
          <w:sz w:val="32"/>
          <w:szCs w:val="32"/>
        </w:rPr>
      </w:pPr>
    </w:p>
    <w:tbl>
      <w:tblPr>
        <w:tblStyle w:val="18"/>
        <w:tblW w:w="85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4"/>
        <w:gridCol w:w="1559"/>
        <w:gridCol w:w="62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tcPr>
          <w:p>
            <w:r>
              <w:rPr>
                <w:rFonts w:cs="宋体"/>
                <w:b/>
                <w:bCs/>
              </w:rPr>
              <w:t>序号</w:t>
            </w:r>
            <w:r>
              <w:rPr>
                <w:rFonts w:cs="宋体"/>
                <w:b/>
                <w:bCs/>
                <w:w w:val="99"/>
              </w:rPr>
              <w:t xml:space="preserve"> </w:t>
            </w:r>
          </w:p>
        </w:tc>
        <w:tc>
          <w:tcPr>
            <w:tcW w:w="1559" w:type="dxa"/>
          </w:tcPr>
          <w:p>
            <w:r>
              <w:rPr>
                <w:rFonts w:cs="宋体"/>
                <w:b/>
                <w:bCs/>
              </w:rPr>
              <w:t>服务内容</w:t>
            </w:r>
            <w:r>
              <w:rPr>
                <w:rFonts w:cs="宋体"/>
                <w:b/>
                <w:bCs/>
                <w:w w:val="99"/>
              </w:rPr>
              <w:t xml:space="preserve"> </w:t>
            </w:r>
          </w:p>
        </w:tc>
        <w:tc>
          <w:tcPr>
            <w:tcW w:w="6237" w:type="dxa"/>
          </w:tcPr>
          <w:p>
            <w:r>
              <w:rPr>
                <w:rFonts w:cs="宋体"/>
                <w:b/>
                <w:bCs/>
              </w:rPr>
              <w:t>具体内容</w:t>
            </w:r>
            <w:r>
              <w:rPr>
                <w:rFonts w:cs="宋体"/>
                <w:b/>
                <w:bCs/>
                <w:w w:val="99"/>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tcPr>
          <w:p>
            <w:r>
              <w:t>1</w:t>
            </w:r>
          </w:p>
        </w:tc>
        <w:tc>
          <w:tcPr>
            <w:tcW w:w="1559" w:type="dxa"/>
          </w:tcPr>
          <w:p>
            <w:r>
              <w:rPr>
                <w:rFonts w:hint="eastAsia" w:cs="宋体"/>
                <w:spacing w:val="12"/>
              </w:rPr>
              <w:t>临床医生电子交班平台</w:t>
            </w:r>
          </w:p>
        </w:tc>
        <w:tc>
          <w:tcPr>
            <w:tcW w:w="6237" w:type="dxa"/>
          </w:tcPr>
          <w:p>
            <w:r>
              <w:rPr>
                <w:rFonts w:hint="eastAsia" w:cs="宋体"/>
              </w:rPr>
              <w:t>根据院内医生交接班业务流程增加医生交班平台，实现院内电子化交班，通过系统进行患者问题交接。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tcPr>
          <w:p>
            <w:r>
              <w:t>2</w:t>
            </w:r>
          </w:p>
        </w:tc>
        <w:tc>
          <w:tcPr>
            <w:tcW w:w="1559" w:type="dxa"/>
          </w:tcPr>
          <w:p>
            <w:r>
              <w:rPr>
                <w:rFonts w:hint="eastAsia" w:cs="宋体"/>
              </w:rPr>
              <w:t>新增医疗业务流程</w:t>
            </w:r>
          </w:p>
        </w:tc>
        <w:tc>
          <w:tcPr>
            <w:tcW w:w="6237" w:type="dxa"/>
          </w:tcPr>
          <w:p>
            <w:pPr>
              <w:rPr>
                <w:rFonts w:hint="eastAsia" w:cs="宋体" w:eastAsiaTheme="minorEastAsia"/>
                <w:lang w:eastAsia="zh-CN"/>
              </w:rPr>
            </w:pPr>
            <w:r>
              <w:rPr>
                <w:rFonts w:hint="eastAsia" w:cs="宋体"/>
              </w:rPr>
              <w:t>1、新增护士站办理入科时</w:t>
            </w:r>
            <w:bookmarkStart w:id="1" w:name="_GoBack"/>
            <w:bookmarkEnd w:id="1"/>
            <w:r>
              <w:rPr>
                <w:rFonts w:hint="eastAsia" w:cs="宋体"/>
              </w:rPr>
              <w:t>，填写新冠疫苗接种情况是否，注射（第一针、第二针、第三针、第四针），设置为必填项，新冠疫苗选择填写为是时，注射项必填</w:t>
            </w:r>
            <w:r>
              <w:rPr>
                <w:rFonts w:hint="eastAsia" w:cs="宋体"/>
                <w:lang w:eastAsia="zh-CN"/>
              </w:rPr>
              <w:t>；</w:t>
            </w:r>
          </w:p>
          <w:p>
            <w:pPr>
              <w:rPr>
                <w:rFonts w:hint="eastAsia" w:cs="宋体" w:eastAsiaTheme="minorEastAsia"/>
                <w:lang w:eastAsia="zh-CN"/>
              </w:rPr>
            </w:pPr>
            <w:r>
              <w:rPr>
                <w:rFonts w:hint="eastAsia" w:cs="宋体"/>
              </w:rPr>
              <w:t>2、门诊电子病历设置根据病历的创建时间，24小时后变为只读状态不可编辑</w:t>
            </w:r>
            <w:r>
              <w:rPr>
                <w:rFonts w:hint="eastAsia" w:cs="宋体"/>
                <w:lang w:eastAsia="zh-CN"/>
              </w:rPr>
              <w:t>；</w:t>
            </w:r>
          </w:p>
          <w:p>
            <w:pPr>
              <w:rPr>
                <w:rFonts w:hint="eastAsia" w:cs="宋体" w:eastAsiaTheme="minorEastAsia"/>
                <w:lang w:eastAsia="zh-CN"/>
              </w:rPr>
            </w:pPr>
            <w:r>
              <w:rPr>
                <w:rFonts w:hint="eastAsia" w:cs="宋体"/>
              </w:rPr>
              <w:t>3、死亡上报平台增加编号维护自动生成，并回传至病历:根据疾控需求：1、增加可维护死亡编号及查看当前死亡编号的界面；2、实现死亡表单填写完成后，医生点击归档按钮，自动产生当前死亡病历编号，并同步至电子病历中的死亡证明；3、编号不重复使用，当已经归档的死亡卡院方进行作废，即当前编号也一同消耗作废</w:t>
            </w:r>
            <w:r>
              <w:rPr>
                <w:rFonts w:hint="eastAsia" w:cs="宋体"/>
                <w:lang w:eastAsia="zh-CN"/>
              </w:rPr>
              <w:t>；</w:t>
            </w:r>
          </w:p>
          <w:p>
            <w:pPr>
              <w:rPr>
                <w:rFonts w:hint="eastAsia" w:cs="宋体" w:eastAsiaTheme="minorEastAsia"/>
                <w:lang w:eastAsia="zh-CN"/>
              </w:rPr>
            </w:pPr>
            <w:r>
              <w:rPr>
                <w:rFonts w:hint="eastAsia" w:cs="宋体"/>
              </w:rPr>
              <w:t>4、中药免煎颗粒药房厂家变更新增接口对接</w:t>
            </w:r>
            <w:r>
              <w:rPr>
                <w:rFonts w:hint="eastAsia" w:cs="宋体"/>
                <w:lang w:eastAsia="zh-CN"/>
              </w:rPr>
              <w:t>；</w:t>
            </w:r>
          </w:p>
          <w:p>
            <w:pPr>
              <w:rPr>
                <w:rFonts w:hint="eastAsia" w:cs="宋体" w:eastAsiaTheme="minorEastAsia"/>
                <w:lang w:eastAsia="zh-CN"/>
              </w:rPr>
            </w:pPr>
            <w:r>
              <w:rPr>
                <w:rFonts w:hint="eastAsia" w:cs="宋体"/>
              </w:rPr>
              <w:t>5、华西医院需要查看本院患者围手术期抗菌药物使用情况，需要与his新增接口。分别是：①药品信息接口；②医生信息获取（只需要提供有权限开抗菌药物的医生信息）；③接收处方进行人工审方（门诊使用抗菌药物）；④碳青霉烯类和替加环素转档管理；⑤围手术期抗菌药物管理。具体接口信息附件</w:t>
            </w:r>
            <w:r>
              <w:rPr>
                <w:rFonts w:hint="eastAsia" w:cs="宋体"/>
                <w:lang w:eastAsia="zh-CN"/>
              </w:rPr>
              <w:t>；</w:t>
            </w:r>
          </w:p>
          <w:p>
            <w:pPr>
              <w:rPr>
                <w:rFonts w:hint="eastAsia" w:cs="宋体" w:eastAsiaTheme="minorEastAsia"/>
                <w:lang w:eastAsia="zh-CN"/>
              </w:rPr>
            </w:pPr>
            <w:r>
              <w:rPr>
                <w:rFonts w:hint="eastAsia" w:cs="宋体"/>
              </w:rPr>
              <w:t>6、实现院内病人可在电子病历系统中查看到体检检验和检查报告，通过身份证号关联并在360视图中展示</w:t>
            </w:r>
            <w:r>
              <w:rPr>
                <w:rFonts w:hint="eastAsia" w:cs="宋体"/>
                <w:lang w:eastAsia="zh-CN"/>
              </w:rPr>
              <w:t>；</w:t>
            </w:r>
          </w:p>
          <w:p>
            <w:pPr>
              <w:rPr>
                <w:rFonts w:hint="eastAsia" w:cs="宋体" w:eastAsiaTheme="minorEastAsia"/>
                <w:lang w:eastAsia="zh-CN"/>
              </w:rPr>
            </w:pPr>
            <w:r>
              <w:rPr>
                <w:rFonts w:hint="eastAsia" w:cs="宋体"/>
              </w:rPr>
              <w:t>7、物资系统高值耗材全流程改造，实现耗材全流程追溯</w:t>
            </w:r>
            <w:r>
              <w:rPr>
                <w:rFonts w:hint="eastAsia" w:cs="宋体"/>
                <w:lang w:eastAsia="zh-CN"/>
              </w:rPr>
              <w:t>；</w:t>
            </w:r>
          </w:p>
          <w:p>
            <w:pPr>
              <w:rPr>
                <w:rFonts w:cs="宋体"/>
              </w:rPr>
            </w:pPr>
            <w:r>
              <w:rPr>
                <w:rFonts w:hint="eastAsia" w:cs="宋体"/>
              </w:rPr>
              <w:t>8、抗菌药物病原学检查校验：</w:t>
            </w:r>
          </w:p>
          <w:p>
            <w:pPr>
              <w:rPr>
                <w:rFonts w:cs="宋体"/>
              </w:rPr>
            </w:pPr>
            <w:r>
              <w:rPr>
                <w:rFonts w:hint="eastAsia" w:cs="宋体"/>
              </w:rPr>
              <w:t>（1）医生开具抗菌药物前：①判断患者入科时间前三天是否有做过门急诊病原学检验，有则可以发送，否则不允许发送；②判断住院期间是否有发送过病原学检验，有则可以发送，否则不允许发送；</w:t>
            </w:r>
          </w:p>
          <w:p>
            <w:pPr>
              <w:rPr>
                <w:rFonts w:cs="宋体"/>
              </w:rPr>
            </w:pPr>
            <w:r>
              <w:rPr>
                <w:rFonts w:hint="eastAsia" w:cs="宋体"/>
              </w:rPr>
              <w:t>（2）护士校对执行抗菌药物：①判断病原学检验项目PDA状态为【已采样】之后，则允许护士校对执行抗菌药物医嘱</w:t>
            </w:r>
          </w:p>
          <w:p>
            <w:pPr>
              <w:rPr>
                <w:rFonts w:hint="eastAsia" w:cs="宋体" w:eastAsiaTheme="minorEastAsia"/>
                <w:lang w:eastAsia="zh-CN"/>
              </w:rPr>
            </w:pPr>
            <w:r>
              <w:rPr>
                <w:rFonts w:hint="eastAsia" w:cs="宋体"/>
              </w:rPr>
              <w:t>（3）只判断二级以上抗菌药物（包含二级）</w:t>
            </w:r>
            <w:r>
              <w:rPr>
                <w:rFonts w:hint="eastAsia" w:cs="宋体"/>
                <w:lang w:eastAsia="zh-CN"/>
              </w:rPr>
              <w:t>；</w:t>
            </w:r>
          </w:p>
          <w:p>
            <w:pPr>
              <w:rPr>
                <w:rFonts w:cs="宋体"/>
              </w:rPr>
            </w:pPr>
            <w:r>
              <w:rPr>
                <w:rFonts w:hint="eastAsia" w:cs="宋体"/>
              </w:rPr>
              <w:t>9、"根据年龄判断无法开具检验医嘱：医生站开具医嘱判断：</w:t>
            </w:r>
          </w:p>
          <w:p>
            <w:pPr>
              <w:rPr>
                <w:rFonts w:cs="宋体"/>
              </w:rPr>
            </w:pPr>
            <w:r>
              <w:rPr>
                <w:rFonts w:hint="eastAsia" w:cs="宋体"/>
              </w:rPr>
              <w:t>①2岁以下（包含2岁）不能开具ABO及RHD联合测定（代码441449）</w:t>
            </w:r>
          </w:p>
          <w:p>
            <w:pPr>
              <w:rPr>
                <w:rFonts w:hint="eastAsia" w:cs="宋体" w:eastAsiaTheme="minorEastAsia"/>
                <w:lang w:eastAsia="zh-CN"/>
              </w:rPr>
            </w:pPr>
            <w:r>
              <w:rPr>
                <w:rFonts w:hint="eastAsia" w:cs="宋体"/>
              </w:rPr>
              <w:t>②2岁以上及成人不能开具ABO/RH血型全套（代码454575）"</w:t>
            </w:r>
            <w:r>
              <w:rPr>
                <w:rFonts w:hint="eastAsia" w:cs="宋体"/>
                <w:lang w:eastAsia="zh-CN"/>
              </w:rPr>
              <w:t>；</w:t>
            </w:r>
          </w:p>
          <w:p>
            <w:pPr>
              <w:rPr>
                <w:rFonts w:hint="eastAsia" w:cs="宋体" w:eastAsiaTheme="minorEastAsia"/>
                <w:lang w:val="en-US" w:eastAsia="zh-CN"/>
              </w:rPr>
            </w:pPr>
            <w:r>
              <w:rPr>
                <w:rFonts w:hint="eastAsia" w:cs="宋体"/>
              </w:rPr>
              <w:t>10、</w:t>
            </w:r>
            <w:r>
              <w:rPr>
                <w:rFonts w:hint="eastAsia" w:ascii="Arial" w:hAnsi="Arial" w:cs="Arial"/>
                <w:color w:val="auto"/>
                <w:shd w:val="clear" w:color="auto" w:fill="FFFFFF"/>
              </w:rPr>
              <w:t>等级医院评审要求中医科门诊就诊时医生需要填写专门的中医诊断信息，门诊病历新增了一个中医门诊节点但是调用字典时没有展示出来专门的中医诊断类别的诊断信息</w:t>
            </w:r>
            <w:r>
              <w:rPr>
                <w:rFonts w:hint="eastAsia" w:ascii="Arial" w:hAnsi="Arial" w:cs="Arial"/>
                <w:color w:val="auto"/>
                <w:shd w:val="clear" w:color="auto" w:fill="FFFFFF"/>
                <w:lang w:eastAsia="zh-CN"/>
              </w:rPr>
              <w:t>；</w:t>
            </w:r>
          </w:p>
          <w:p>
            <w:pPr>
              <w:rPr>
                <w:rFonts w:hint="eastAsia" w:cs="宋体" w:eastAsiaTheme="minorEastAsia"/>
                <w:lang w:eastAsia="zh-CN"/>
              </w:rPr>
            </w:pPr>
            <w:r>
              <w:rPr>
                <w:rFonts w:hint="eastAsia" w:cs="宋体"/>
              </w:rPr>
              <w:t>11、增加护理交班、护理记录、病历查询接口，回传PDF接口为实现护理部护士交接班的软件需求，需要从his系统中获取信息满足护理交班业务提升，具体需求①对接实现医护交班患者的信息展示，提供患者床号、姓名、住院号、状态、日期；②实现护理患者的信息展示需求，将总入量信息、签名、医嘱、转科信息提供</w:t>
            </w:r>
            <w:r>
              <w:rPr>
                <w:rFonts w:hint="eastAsia" w:cs="宋体"/>
                <w:lang w:eastAsia="zh-CN"/>
              </w:rPr>
              <w:t>；</w:t>
            </w:r>
          </w:p>
          <w:p>
            <w:pPr>
              <w:rPr>
                <w:rFonts w:hint="eastAsia" w:cs="宋体" w:eastAsiaTheme="minorEastAsia"/>
                <w:lang w:eastAsia="zh-CN"/>
              </w:rPr>
            </w:pPr>
            <w:r>
              <w:rPr>
                <w:rFonts w:hint="eastAsia" w:cs="宋体"/>
              </w:rPr>
              <w:t>12、医院消毒供应室追溯系统数据接口对接，新增his接口需求，实现用过住院号或者门诊号获取患者基础信息，并可通过住院号获取病人手术信息，用于记录绑定器械包被使用于哪个患者，实现追溯功能</w:t>
            </w:r>
            <w:r>
              <w:rPr>
                <w:rFonts w:hint="eastAsia" w:cs="宋体"/>
                <w:lang w:eastAsia="zh-CN"/>
              </w:rPr>
              <w:t>；</w:t>
            </w:r>
          </w:p>
          <w:p>
            <w:pPr>
              <w:rPr>
                <w:rFonts w:hint="eastAsia" w:cs="宋体" w:eastAsiaTheme="minorEastAsia"/>
                <w:lang w:eastAsia="zh-CN"/>
              </w:rPr>
            </w:pPr>
            <w:r>
              <w:rPr>
                <w:rFonts w:hint="eastAsia" w:cs="宋体"/>
              </w:rPr>
              <w:t>13、根据克拉玛依市卫生健康委员会要求，对中心医院迁建工程项目数字一体化玻璃手术室配套系统设备采购项目（编号 25#、27#手术室），现已安装完成需配合数据对接:1. 手术排班信息；2. 患者信息；3. 检查信息列表；4. 检查详细信息；5. 检验信息列表；6. 检验详细信息；7. 医嘱信息；8. 病历信息；9. PACS的HTTP网页地址可直接调用浏览器访问该地址来展示 PACS 内容</w:t>
            </w:r>
            <w:r>
              <w:rPr>
                <w:rFonts w:hint="eastAsia" w:cs="宋体"/>
                <w:lang w:eastAsia="zh-CN"/>
              </w:rPr>
              <w:t>；</w:t>
            </w:r>
          </w:p>
          <w:p>
            <w:pPr>
              <w:rPr>
                <w:rFonts w:hint="eastAsia" w:cs="宋体" w:eastAsiaTheme="minorEastAsia"/>
                <w:lang w:eastAsia="zh-CN"/>
              </w:rPr>
            </w:pPr>
            <w:r>
              <w:rPr>
                <w:rFonts w:hint="eastAsia" w:cs="宋体"/>
              </w:rPr>
              <w:t>14、</w:t>
            </w:r>
            <w:r>
              <w:rPr>
                <w:rFonts w:hint="eastAsia" w:cs="宋体"/>
                <w:lang w:val="en-US" w:eastAsia="zh-CN"/>
              </w:rPr>
              <w:t>按</w:t>
            </w:r>
            <w:r>
              <w:rPr>
                <w:rFonts w:hint="eastAsia" w:cs="宋体"/>
              </w:rPr>
              <w:t>需求，</w:t>
            </w:r>
            <w:r>
              <w:rPr>
                <w:rFonts w:hint="eastAsia" w:cs="宋体"/>
                <w:lang w:val="en-US" w:eastAsia="zh-CN"/>
              </w:rPr>
              <w:t>提供接口</w:t>
            </w:r>
            <w:r>
              <w:rPr>
                <w:rFonts w:hint="eastAsia" w:cs="宋体"/>
              </w:rPr>
              <w:t>实现在互联网医院的小程序中查看住院病历信息，支持患者自行下载住院病历内容</w:t>
            </w:r>
            <w:r>
              <w:rPr>
                <w:rFonts w:hint="eastAsia" w:cs="宋体"/>
                <w:lang w:eastAsia="zh-CN"/>
              </w:rPr>
              <w:t>；</w:t>
            </w:r>
          </w:p>
          <w:p>
            <w:pPr>
              <w:rPr>
                <w:rFonts w:hint="eastAsia" w:cs="宋体" w:eastAsiaTheme="minorEastAsia"/>
                <w:lang w:eastAsia="zh-CN"/>
              </w:rPr>
            </w:pPr>
            <w:r>
              <w:rPr>
                <w:rFonts w:hint="eastAsia" w:cs="宋体"/>
              </w:rPr>
              <w:t>15、血透系统接口对接：包含患者基本信息查询、患者检验报告查询、检查报告查询；实现血透记录回传至电子病历进行查看；可通过电子病历配置跳转地址调阅血透信息</w:t>
            </w:r>
            <w:r>
              <w:rPr>
                <w:rFonts w:hint="eastAsia" w:cs="宋体"/>
                <w:lang w:eastAsia="zh-CN"/>
              </w:rPr>
              <w:t>；</w:t>
            </w:r>
          </w:p>
          <w:p>
            <w:pPr>
              <w:rPr>
                <w:rFonts w:hint="eastAsia" w:cs="宋体" w:eastAsiaTheme="minorEastAsia"/>
                <w:lang w:eastAsia="zh-CN"/>
              </w:rPr>
            </w:pPr>
            <w:r>
              <w:rPr>
                <w:rFonts w:hint="eastAsia" w:cs="宋体"/>
              </w:rPr>
              <w:t>16、①医生在开抗菌药物时，对青霉素类药品进行皮试强制提醒，即医生在开青霉素类药品时用药目的除皮试外，程序必须要提醒医生首先进行皮试开单用药。皮试结果护士进行登记，医生再次开青霉素类药品时程序需要判断皮试登记结果，阳性强制不允许开，阴性可以正常开单；头孢类药品只是进行提醒不强制要求进行皮试。②医生在住院病历的既往史中填写了相关药品过敏史，医生在开青霉素类药品时程序需要判断是否有过敏情况，如果有青霉素类药品过敏，不允许医生再开青霉素类药品；头孢类药品只提醒不强制。③医生或者护士在菜单中进行过敏信息登记后，医生开青霉素类药品时需要判断是否过敏，如果过敏不允许医生开青霉素类药品；头孢类药品只提醒不强制</w:t>
            </w:r>
            <w:r>
              <w:rPr>
                <w:rFonts w:hint="eastAsia" w:cs="宋体"/>
                <w:lang w:eastAsia="zh-CN"/>
              </w:rPr>
              <w:t>；</w:t>
            </w:r>
          </w:p>
          <w:p>
            <w:pPr>
              <w:rPr>
                <w:rFonts w:hint="eastAsia" w:cs="宋体" w:eastAsiaTheme="minorEastAsia"/>
                <w:lang w:eastAsia="zh-CN"/>
              </w:rPr>
            </w:pPr>
            <w:r>
              <w:rPr>
                <w:rFonts w:hint="eastAsia" w:cs="宋体"/>
              </w:rPr>
              <w:t>17、食源性疾病病历数据智能采集嵌入式微服务，实现根据医生填写诊断判断是否进行食源性疾病上报</w:t>
            </w:r>
            <w:r>
              <w:rPr>
                <w:rFonts w:hint="eastAsia" w:cs="宋体"/>
                <w:lang w:eastAsia="zh-CN"/>
              </w:rPr>
              <w:t>；</w:t>
            </w:r>
          </w:p>
          <w:p>
            <w:pPr>
              <w:rPr>
                <w:rFonts w:hint="eastAsia" w:cs="宋体" w:eastAsiaTheme="minorEastAsia"/>
                <w:lang w:eastAsia="zh-CN"/>
              </w:rPr>
            </w:pPr>
            <w:r>
              <w:rPr>
                <w:rFonts w:hint="eastAsia" w:cs="宋体"/>
              </w:rPr>
              <w:t>18、根据围手术期抗菌药物管理需要，为保证手术分级数据的准确估计、预防和治疗用抗菌药物的区分，经过抗菌药物工作组2023年第一次会议讨论决定，现需要将住院病人手术医嘱下达后开具的抗菌药物全部与手术关联，程序直接在开药时绑定手术医嘱</w:t>
            </w:r>
            <w:r>
              <w:rPr>
                <w:rFonts w:hint="eastAsia" w:cs="宋体"/>
                <w:lang w:eastAsia="zh-CN"/>
              </w:rPr>
              <w:t>；</w:t>
            </w:r>
          </w:p>
          <w:p>
            <w:pPr>
              <w:rPr>
                <w:rFonts w:hint="eastAsia" w:cs="宋体" w:eastAsiaTheme="minorEastAsia"/>
                <w:lang w:eastAsia="zh-CN"/>
              </w:rPr>
            </w:pPr>
            <w:r>
              <w:rPr>
                <w:rFonts w:hint="eastAsia" w:cs="宋体"/>
              </w:rPr>
              <w:t>19、体检电子发票部署上线：实现体检患者直接记账收款后直接开具电子发票</w:t>
            </w:r>
            <w:r>
              <w:rPr>
                <w:rFonts w:hint="eastAsia" w:cs="宋体"/>
                <w:lang w:eastAsia="zh-CN"/>
              </w:rPr>
              <w:t>；</w:t>
            </w:r>
          </w:p>
          <w:p>
            <w:pPr>
              <w:rPr>
                <w:rFonts w:hint="eastAsia" w:cs="宋体" w:eastAsiaTheme="minorEastAsia"/>
                <w:lang w:eastAsia="zh-CN"/>
              </w:rPr>
            </w:pPr>
            <w:r>
              <w:rPr>
                <w:rFonts w:hint="eastAsia" w:cs="宋体"/>
              </w:rPr>
              <w:t>20、静配中心接口对接：根据医院当前业务需求与静脉药物配置中心系统对接，实现静配中心通过HIS系统的开单、校对、执行、发药结果中提取相关数据进行审核、配置、发药、签收、扣费、退费退药等处理</w:t>
            </w:r>
            <w:r>
              <w:rPr>
                <w:rFonts w:hint="eastAsia" w:cs="宋体"/>
                <w:lang w:eastAsia="zh-CN"/>
              </w:rPr>
              <w:t>；</w:t>
            </w:r>
          </w:p>
          <w:p>
            <w:pPr>
              <w:rPr>
                <w:rFonts w:hint="eastAsia" w:cs="宋体" w:eastAsiaTheme="minorEastAsia"/>
                <w:lang w:eastAsia="zh-CN"/>
              </w:rPr>
            </w:pPr>
            <w:r>
              <w:rPr>
                <w:rFonts w:hint="eastAsia" w:cs="宋体"/>
              </w:rPr>
              <w:t>21、火树DRG接口整合数据对接，提供视图数据</w:t>
            </w:r>
            <w:r>
              <w:rPr>
                <w:rFonts w:hint="eastAsia" w:cs="宋体"/>
                <w:lang w:eastAsia="zh-CN"/>
              </w:rPr>
              <w:t>；</w:t>
            </w:r>
          </w:p>
          <w:p>
            <w:pPr>
              <w:rPr>
                <w:rFonts w:hint="eastAsia" w:cs="宋体" w:eastAsiaTheme="minorEastAsia"/>
                <w:color w:val="auto"/>
                <w:lang w:eastAsia="zh-CN"/>
              </w:rPr>
            </w:pPr>
            <w:r>
              <w:rPr>
                <w:rFonts w:hint="eastAsia" w:cs="宋体"/>
              </w:rPr>
              <w:t>22、</w:t>
            </w:r>
            <w:r>
              <w:rPr>
                <w:rFonts w:hint="eastAsia" w:cs="宋体"/>
                <w:color w:val="auto"/>
              </w:rPr>
              <w:t>美康合理用药推送诊断信息:</w:t>
            </w:r>
            <w:r>
              <w:rPr>
                <w:color w:val="auto"/>
              </w:rPr>
              <w:t xml:space="preserve"> 住院患者在电子病历中会出现，如确定诊断、初步诊断、修订诊断，补充诊断、出院诊断等临床诊断内容，目前需要将这些诊断内容全部传送到美康合理用药系统当中。如附件所示：美康合理用药系统中的临床诊断内容与HIS病例中的临床诊断内容相比较有一些缺失，目前只传了确定诊断。</w:t>
            </w:r>
          </w:p>
          <w:p>
            <w:pPr>
              <w:rPr>
                <w:rFonts w:hint="eastAsia" w:cs="宋体" w:eastAsiaTheme="minorEastAsia"/>
                <w:lang w:eastAsia="zh-CN"/>
              </w:rPr>
            </w:pPr>
            <w:r>
              <w:rPr>
                <w:rFonts w:hint="eastAsia" w:cs="宋体"/>
              </w:rPr>
              <w:t>23、根据医院需求需要在操作病历回退的时候，可针对具体的某一份病历进行选择回退如只回退上级医师查房记录，而非整个病程记录</w:t>
            </w:r>
            <w:r>
              <w:rPr>
                <w:rFonts w:hint="eastAsia" w:cs="宋体"/>
                <w:lang w:eastAsia="zh-CN"/>
              </w:rPr>
              <w:t>；</w:t>
            </w:r>
          </w:p>
          <w:p>
            <w:r>
              <w:rPr>
                <w:rFonts w:hint="eastAsia"/>
              </w:rPr>
              <w:t>24、随访系统注册界面增加主诊断选择，并且可通过字典选择录入</w:t>
            </w:r>
          </w:p>
          <w:p>
            <w:pPr>
              <w:rPr>
                <w:rFonts w:hint="eastAsia" w:eastAsiaTheme="minorEastAsia"/>
                <w:lang w:eastAsia="zh-CN"/>
              </w:rPr>
            </w:pPr>
            <w:r>
              <w:rPr>
                <w:rFonts w:hint="eastAsia"/>
              </w:rPr>
              <w:t>25、抗菌药物改造：根据手术切口登记推荐使用抗菌药物</w:t>
            </w:r>
            <w:r>
              <w:rPr>
                <w:rFonts w:hint="eastAsia"/>
                <w:lang w:eastAsia="zh-CN"/>
              </w:rPr>
              <w:t>；</w:t>
            </w:r>
          </w:p>
          <w:p>
            <w:pPr>
              <w:rPr>
                <w:rFonts w:hint="eastAsia" w:eastAsiaTheme="minorEastAsia"/>
                <w:lang w:eastAsia="zh-CN"/>
              </w:rPr>
            </w:pPr>
            <w:r>
              <w:rPr>
                <w:rFonts w:hint="eastAsia"/>
              </w:rPr>
              <w:t>26、新老院区搬迁导致药房上屏需要根据科室所在地进行摆药，修改接口老院区将搬迁科室在视图中进行条件过滤，不在老院区进行上传摆药 --新院区增加视图，只对搬迁门诊科室申请的药品上传摆药机进行摆药</w:t>
            </w:r>
            <w:r>
              <w:rPr>
                <w:rFonts w:hint="eastAsia"/>
                <w:lang w:eastAsia="zh-CN"/>
              </w:rPr>
              <w:t>；</w:t>
            </w:r>
          </w:p>
          <w:p>
            <w:pPr>
              <w:rPr>
                <w:rFonts w:hint="eastAsia" w:eastAsiaTheme="minorEastAsia"/>
                <w:lang w:eastAsia="zh-CN"/>
              </w:rPr>
            </w:pPr>
            <w:r>
              <w:rPr>
                <w:rFonts w:hint="eastAsia"/>
              </w:rPr>
              <w:t>27、当医生填写的出院诊断和手术编码存在灰码，审核时需系统提示：该编码******对照为医保灰码，不能进行DRG分组，请选择其他编码（是：不审核通过，可以重新修改编码；否：忽略提示直接审核通过）；只作为提示，不可强制控制。手术字典和诊断字典增加灰码标识用于后期维护</w:t>
            </w:r>
            <w:r>
              <w:rPr>
                <w:rFonts w:hint="eastAsia"/>
                <w:lang w:eastAsia="zh-CN"/>
              </w:rPr>
              <w:t>；</w:t>
            </w:r>
          </w:p>
          <w:p>
            <w:pPr>
              <w:rPr>
                <w:rFonts w:hint="eastAsia" w:ascii="Arial" w:hAnsi="Arial" w:cs="Arial" w:eastAsiaTheme="minorEastAsia"/>
                <w:color w:val="333333"/>
                <w:shd w:val="clear" w:color="auto" w:fill="FFFFFF"/>
                <w:lang w:eastAsia="zh-CN"/>
              </w:rPr>
            </w:pPr>
            <w:r>
              <w:rPr>
                <w:rFonts w:hint="eastAsia"/>
              </w:rPr>
              <w:t>28、门诊摆药界面增加处方查看界面，并且摆药界面区分特殊药品类别，</w:t>
            </w:r>
            <w:r>
              <w:rPr>
                <w:rFonts w:ascii="Arial" w:hAnsi="Arial" w:cs="Arial"/>
                <w:color w:val="333333"/>
                <w:shd w:val="clear" w:color="auto" w:fill="FFFFFF"/>
              </w:rPr>
              <w:t>毒麻药品为粉色，精神类药品用黄色，高危药品用红色标记，普通药品无色不做标记</w:t>
            </w:r>
            <w:r>
              <w:rPr>
                <w:rFonts w:hint="eastAsia" w:ascii="Arial" w:hAnsi="Arial" w:cs="Arial"/>
                <w:color w:val="333333"/>
                <w:shd w:val="clear" w:color="auto" w:fill="FFFFFF"/>
                <w:lang w:eastAsia="zh-CN"/>
              </w:rPr>
              <w:t>；</w:t>
            </w:r>
          </w:p>
          <w:p>
            <w:pPr>
              <w:rPr>
                <w:rFonts w:ascii="Arial" w:hAnsi="Arial" w:cs="Arial"/>
                <w:color w:val="333333"/>
                <w:shd w:val="clear" w:color="auto" w:fill="FFFFFF"/>
              </w:rPr>
            </w:pPr>
            <w:r>
              <w:rPr>
                <w:rFonts w:hint="eastAsia" w:ascii="Arial" w:hAnsi="Arial" w:cs="Arial"/>
                <w:color w:val="333333"/>
                <w:shd w:val="clear" w:color="auto" w:fill="FFFFFF"/>
              </w:rPr>
              <w:t>29、钉钉监管平台提取his数据需要建立住院表进行相关数据提取</w:t>
            </w:r>
          </w:p>
          <w:p>
            <w:pPr>
              <w:rPr>
                <w:rFonts w:hint="eastAsia" w:eastAsiaTheme="minorEastAsia"/>
                <w:lang w:eastAsia="zh-CN"/>
              </w:rPr>
            </w:pPr>
            <w:r>
              <w:rPr>
                <w:rFonts w:hint="eastAsia"/>
              </w:rPr>
              <w:t>30、高值耗材伴随服务，在高值扣费界面增加伴随服务标记</w:t>
            </w:r>
            <w:r>
              <w:rPr>
                <w:rFonts w:hint="eastAsia"/>
                <w:lang w:eastAsia="zh-CN"/>
              </w:rPr>
              <w:t>；</w:t>
            </w:r>
          </w:p>
          <w:p>
            <w:pPr>
              <w:rPr>
                <w:rFonts w:hint="eastAsia" w:eastAsiaTheme="minorEastAsia"/>
                <w:color w:val="auto"/>
                <w:lang w:eastAsia="zh-CN"/>
              </w:rPr>
            </w:pPr>
            <w:r>
              <w:rPr>
                <w:rFonts w:hint="eastAsia"/>
                <w:color w:val="auto"/>
              </w:rPr>
              <w:t>31、根据国家要求，公卫科需求传染病上报时，当诊断为新冠，需增加副卡并填写临床严重程度</w:t>
            </w:r>
            <w:r>
              <w:rPr>
                <w:rFonts w:hint="eastAsia"/>
                <w:color w:val="auto"/>
                <w:lang w:eastAsia="zh-CN"/>
              </w:rPr>
              <w:t>；</w:t>
            </w:r>
          </w:p>
          <w:p>
            <w:pPr>
              <w:rPr>
                <w:rFonts w:hint="eastAsia"/>
                <w:color w:val="auto"/>
                <w:lang w:val="en-US" w:eastAsia="zh-CN"/>
              </w:rPr>
            </w:pPr>
            <w:r>
              <w:rPr>
                <w:rFonts w:hint="eastAsia"/>
                <w:color w:val="auto"/>
                <w:lang w:val="en-US" w:eastAsia="zh-CN"/>
              </w:rPr>
              <w:t>32、根据等级医院评审相关修改体格检查相关指标极值判断；</w:t>
            </w:r>
          </w:p>
          <w:p>
            <w:pPr>
              <w:rPr>
                <w:color w:val="auto"/>
              </w:rPr>
            </w:pPr>
            <w:r>
              <w:rPr>
                <w:rFonts w:hint="eastAsia"/>
                <w:color w:val="auto"/>
              </w:rPr>
              <w:t>3</w:t>
            </w:r>
            <w:r>
              <w:rPr>
                <w:rFonts w:hint="eastAsia"/>
                <w:color w:val="auto"/>
                <w:lang w:val="en-US" w:eastAsia="zh-CN"/>
              </w:rPr>
              <w:t>3</w:t>
            </w:r>
            <w:r>
              <w:rPr>
                <w:rFonts w:hint="eastAsia"/>
                <w:color w:val="auto"/>
              </w:rPr>
              <w:t>、住院医生站新开医嘱保存时给传参给惠每知识库，实现惠每知识库智能提醒功能。</w:t>
            </w:r>
          </w:p>
          <w:p>
            <w:pPr>
              <w:rPr>
                <w:rFonts w:ascii="Arial" w:hAnsi="Arial" w:cs="Arial"/>
                <w:color w:val="auto"/>
                <w:shd w:val="clear" w:color="auto" w:fill="FFFFFF"/>
              </w:rPr>
            </w:pPr>
            <w:r>
              <w:rPr>
                <w:rFonts w:hint="eastAsia"/>
                <w:color w:val="auto"/>
              </w:rPr>
              <w:t>3</w:t>
            </w:r>
            <w:r>
              <w:rPr>
                <w:rFonts w:hint="eastAsia"/>
                <w:color w:val="auto"/>
                <w:lang w:val="en-US" w:eastAsia="zh-CN"/>
              </w:rPr>
              <w:t>4</w:t>
            </w:r>
            <w:r>
              <w:rPr>
                <w:rFonts w:hint="eastAsia"/>
                <w:color w:val="auto"/>
              </w:rPr>
              <w:t>、PDA门诊输液：根据院内现有PDA版本优化集成，实现护士可通过PDA</w:t>
            </w:r>
            <w:r>
              <w:rPr>
                <w:rFonts w:ascii="Arial" w:hAnsi="Arial" w:cs="Arial"/>
                <w:color w:val="auto"/>
                <w:shd w:val="clear" w:color="auto" w:fill="FFFFFF"/>
              </w:rPr>
              <w:t>正常</w:t>
            </w:r>
            <w:r>
              <w:rPr>
                <w:rFonts w:hint="eastAsia" w:ascii="Arial" w:hAnsi="Arial" w:cs="Arial"/>
                <w:color w:val="auto"/>
                <w:shd w:val="clear" w:color="auto" w:fill="FFFFFF"/>
              </w:rPr>
              <w:t>扫描</w:t>
            </w:r>
            <w:r>
              <w:rPr>
                <w:rFonts w:ascii="Arial" w:hAnsi="Arial" w:cs="Arial"/>
                <w:color w:val="auto"/>
                <w:shd w:val="clear" w:color="auto" w:fill="FFFFFF"/>
              </w:rPr>
              <w:t>患者信息和药品信息</w:t>
            </w:r>
            <w:r>
              <w:rPr>
                <w:rFonts w:hint="eastAsia" w:ascii="Arial" w:hAnsi="Arial" w:cs="Arial"/>
                <w:color w:val="auto"/>
                <w:shd w:val="clear" w:color="auto" w:fill="FFFFFF"/>
              </w:rPr>
              <w:t>，进行药品确认并执行输液。</w:t>
            </w:r>
            <w:r>
              <w:rPr>
                <w:rFonts w:ascii="Arial" w:hAnsi="Arial" w:cs="Arial"/>
                <w:color w:val="auto"/>
                <w:shd w:val="clear" w:color="auto" w:fill="FFFFFF"/>
              </w:rPr>
              <w:t>急诊和儿科在输液过程需要进行监管， his</w:t>
            </w:r>
            <w:r>
              <w:rPr>
                <w:rFonts w:hint="eastAsia" w:ascii="Arial" w:hAnsi="Arial" w:cs="Arial"/>
                <w:color w:val="auto"/>
                <w:shd w:val="clear" w:color="auto" w:fill="FFFFFF"/>
              </w:rPr>
              <w:t>可</w:t>
            </w:r>
            <w:r>
              <w:rPr>
                <w:rFonts w:ascii="Arial" w:hAnsi="Arial" w:cs="Arial"/>
                <w:color w:val="auto"/>
                <w:shd w:val="clear" w:color="auto" w:fill="FFFFFF"/>
              </w:rPr>
              <w:t>出具报表及相关集成视图上的输液闭环配置</w:t>
            </w:r>
          </w:p>
          <w:p>
            <w:pPr>
              <w:rPr>
                <w:rFonts w:ascii="Arial" w:hAnsi="Arial" w:cs="Arial"/>
                <w:color w:val="auto"/>
                <w:shd w:val="clear" w:color="auto" w:fill="FFFFFF"/>
              </w:rPr>
            </w:pPr>
            <w:r>
              <w:rPr>
                <w:rFonts w:hint="eastAsia" w:ascii="Arial" w:hAnsi="Arial" w:cs="Arial"/>
                <w:color w:val="auto"/>
                <w:shd w:val="clear" w:color="auto" w:fill="FFFFFF"/>
              </w:rPr>
              <w:t>3</w:t>
            </w:r>
            <w:r>
              <w:rPr>
                <w:rFonts w:hint="eastAsia" w:ascii="Arial" w:hAnsi="Arial" w:cs="Arial"/>
                <w:color w:val="auto"/>
                <w:shd w:val="clear" w:color="auto" w:fill="FFFFFF"/>
                <w:lang w:val="en-US" w:eastAsia="zh-CN"/>
              </w:rPr>
              <w:t>5</w:t>
            </w:r>
            <w:r>
              <w:rPr>
                <w:rFonts w:hint="eastAsia" w:ascii="Arial" w:hAnsi="Arial" w:cs="Arial"/>
                <w:color w:val="auto"/>
                <w:shd w:val="clear" w:color="auto" w:fill="FFFFFF"/>
              </w:rPr>
              <w:t>、新增产科家化病区，转入到该病区的产妇导航栏的图标上不显示婴儿标识，获取科室病人没有问题，但是迁入病人不会获取分娩标识导致迁入病人不显示分娩图标，程序改造实现标记。</w:t>
            </w:r>
          </w:p>
          <w:p>
            <w:pPr>
              <w:rPr>
                <w:rFonts w:ascii="Arial" w:hAnsi="Arial" w:cs="Arial"/>
                <w:color w:val="auto"/>
                <w:shd w:val="clear" w:color="auto" w:fill="FFFFFF"/>
              </w:rPr>
            </w:pPr>
            <w:r>
              <w:rPr>
                <w:rFonts w:hint="eastAsia" w:ascii="Arial" w:hAnsi="Arial" w:cs="Arial"/>
                <w:color w:val="auto"/>
                <w:shd w:val="clear" w:color="auto" w:fill="FFFFFF"/>
              </w:rPr>
              <w:t>3</w:t>
            </w:r>
            <w:r>
              <w:rPr>
                <w:rFonts w:hint="eastAsia" w:ascii="Arial" w:hAnsi="Arial" w:cs="Arial"/>
                <w:color w:val="auto"/>
                <w:shd w:val="clear" w:color="auto" w:fill="FFFFFF"/>
                <w:lang w:val="en-US" w:eastAsia="zh-CN"/>
              </w:rPr>
              <w:t>6</w:t>
            </w:r>
            <w:r>
              <w:rPr>
                <w:rFonts w:hint="eastAsia" w:ascii="Arial" w:hAnsi="Arial" w:cs="Arial"/>
                <w:color w:val="auto"/>
                <w:shd w:val="clear" w:color="auto" w:fill="FFFFFF"/>
              </w:rPr>
              <w:t>、中心医院输血过程中需要新增PDA巡视回传给第三方的接口。需要PDA技术改造该接口，平台配合新增一个输血巡视接口。</w:t>
            </w:r>
          </w:p>
          <w:p>
            <w:pPr>
              <w:rPr>
                <w:rFonts w:ascii="Arial" w:hAnsi="Arial" w:cs="Arial"/>
                <w:color w:val="auto"/>
                <w:shd w:val="clear" w:color="auto" w:fill="FFFFFF"/>
              </w:rPr>
            </w:pPr>
            <w:r>
              <w:rPr>
                <w:rFonts w:hint="eastAsia" w:ascii="Arial" w:hAnsi="Arial" w:cs="Arial"/>
                <w:color w:val="auto"/>
                <w:shd w:val="clear" w:color="auto" w:fill="FFFFFF"/>
              </w:rPr>
              <w:t>3</w:t>
            </w:r>
            <w:r>
              <w:rPr>
                <w:rFonts w:hint="eastAsia" w:ascii="Arial" w:hAnsi="Arial" w:cs="Arial"/>
                <w:color w:val="auto"/>
                <w:shd w:val="clear" w:color="auto" w:fill="FFFFFF"/>
                <w:lang w:val="en-US" w:eastAsia="zh-CN"/>
              </w:rPr>
              <w:t>7</w:t>
            </w:r>
            <w:r>
              <w:rPr>
                <w:rFonts w:hint="eastAsia" w:ascii="Arial" w:hAnsi="Arial" w:cs="Arial"/>
                <w:color w:val="auto"/>
                <w:shd w:val="clear" w:color="auto" w:fill="FFFFFF"/>
              </w:rPr>
              <w:t>、审方系统，住院患者医嘱目前每次审核只有医生当次新开立医嘱，需调整为传该患者的所有有效医嘱。（有效医嘱即：长期未停医嘱+当天临时医嘱，作废医嘱不传）。目的是审核新开医嘱与在执行长期医嘱是否有冲突，根据接口增加标识。</w:t>
            </w:r>
          </w:p>
          <w:p>
            <w:pPr>
              <w:rPr>
                <w:rFonts w:hint="default"/>
                <w:lang w:val="en-US" w:eastAsia="zh-CN"/>
              </w:rPr>
            </w:pPr>
            <w:r>
              <w:rPr>
                <w:rFonts w:hint="eastAsia" w:ascii="Arial" w:hAnsi="Arial" w:cs="Arial"/>
                <w:color w:val="auto"/>
                <w:shd w:val="clear" w:color="auto" w:fill="FFFFFF"/>
              </w:rPr>
              <w:t>3</w:t>
            </w:r>
            <w:r>
              <w:rPr>
                <w:rFonts w:hint="eastAsia" w:ascii="Arial" w:hAnsi="Arial" w:cs="Arial"/>
                <w:color w:val="auto"/>
                <w:shd w:val="clear" w:color="auto" w:fill="FFFFFF"/>
                <w:lang w:val="en-US" w:eastAsia="zh-CN"/>
              </w:rPr>
              <w:t>8、</w:t>
            </w:r>
            <w:r>
              <w:rPr>
                <w:rFonts w:hint="eastAsia" w:ascii="Arial" w:hAnsi="Arial" w:cs="Arial"/>
                <w:color w:val="auto"/>
                <w:shd w:val="clear" w:color="auto" w:fill="FFFFFF"/>
              </w:rPr>
              <w:t>美康合理用药接口，MDC_SetPatient方法的piPatStatus节点需要区分门诊，急诊，住院标识。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tcPr>
          <w:p>
            <w:r>
              <w:t>3</w:t>
            </w:r>
          </w:p>
        </w:tc>
        <w:tc>
          <w:tcPr>
            <w:tcW w:w="1559" w:type="dxa"/>
          </w:tcPr>
          <w:p>
            <w:r>
              <w:rPr>
                <w:rFonts w:hint="eastAsia" w:cs="宋体"/>
              </w:rPr>
              <w:t>新增报表系统</w:t>
            </w:r>
          </w:p>
        </w:tc>
        <w:tc>
          <w:tcPr>
            <w:tcW w:w="6237" w:type="dxa"/>
          </w:tcPr>
          <w:p>
            <w:pPr>
              <w:numPr>
                <w:ilvl w:val="0"/>
                <w:numId w:val="5"/>
              </w:numPr>
              <w:rPr>
                <w:rFonts w:cs="宋体"/>
              </w:rPr>
            </w:pPr>
            <w:r>
              <w:rPr>
                <w:rFonts w:hint="eastAsia" w:cs="宋体"/>
              </w:rPr>
              <w:t xml:space="preserve">出院患者病历归档汇总表数据统计报表 </w:t>
            </w:r>
          </w:p>
          <w:p>
            <w:pPr>
              <w:numPr>
                <w:ilvl w:val="0"/>
                <w:numId w:val="5"/>
              </w:numPr>
              <w:rPr>
                <w:rFonts w:cs="宋体"/>
              </w:rPr>
            </w:pPr>
            <w:r>
              <w:rPr>
                <w:rFonts w:hint="eastAsia" w:cs="宋体"/>
              </w:rPr>
              <w:t>2、全院各科室当前床位情况及出入院人数统计(制作报表)</w:t>
            </w:r>
          </w:p>
          <w:p>
            <w:pPr>
              <w:rPr>
                <w:rFonts w:cs="宋体"/>
              </w:rPr>
            </w:pPr>
            <w:r>
              <w:rPr>
                <w:rFonts w:hint="eastAsia" w:cs="宋体"/>
              </w:rPr>
              <w:t xml:space="preserve">3、发热38度以上门诊患者统计(制作报表) </w:t>
            </w:r>
          </w:p>
          <w:p>
            <w:pPr>
              <w:rPr>
                <w:rFonts w:cs="宋体"/>
              </w:rPr>
            </w:pPr>
            <w:r>
              <w:rPr>
                <w:rFonts w:hint="eastAsia" w:cs="宋体"/>
              </w:rPr>
              <w:t>4、出院患者病历归档完整率数据统计报表</w:t>
            </w:r>
          </w:p>
          <w:p>
            <w:pPr>
              <w:rPr>
                <w:rFonts w:cs="宋体"/>
              </w:rPr>
            </w:pPr>
            <w:r>
              <w:rPr>
                <w:rFonts w:hint="eastAsia" w:cs="宋体"/>
              </w:rPr>
              <w:t>5、病案室病案首页24小时内完成明细报表统计</w:t>
            </w:r>
          </w:p>
          <w:p>
            <w:pPr>
              <w:rPr>
                <w:rFonts w:cs="宋体"/>
              </w:rPr>
            </w:pPr>
            <w:r>
              <w:rPr>
                <w:rFonts w:hint="eastAsia" w:cs="宋体"/>
              </w:rPr>
              <w:t>6、病案首页24小时内完成率</w:t>
            </w:r>
          </w:p>
          <w:p>
            <w:pPr>
              <w:rPr>
                <w:rFonts w:cs="宋体"/>
              </w:rPr>
            </w:pPr>
            <w:r>
              <w:rPr>
                <w:rFonts w:hint="eastAsia" w:cs="宋体"/>
                <w:lang w:val="en-US" w:eastAsia="zh-CN"/>
              </w:rPr>
              <w:t>7</w:t>
            </w:r>
            <w:r>
              <w:rPr>
                <w:rFonts w:hint="eastAsia" w:cs="宋体"/>
              </w:rPr>
              <w:t>、药物预防率新</w:t>
            </w:r>
          </w:p>
          <w:p>
            <w:pPr>
              <w:rPr>
                <w:rFonts w:cs="宋体"/>
              </w:rPr>
            </w:pPr>
            <w:r>
              <w:rPr>
                <w:rFonts w:hint="eastAsia" w:cs="宋体"/>
                <w:lang w:val="en-US" w:eastAsia="zh-CN"/>
              </w:rPr>
              <w:t>8</w:t>
            </w:r>
            <w:r>
              <w:rPr>
                <w:rFonts w:hint="eastAsia" w:cs="宋体"/>
              </w:rPr>
              <w:t>、医疗服务能力、医院质量指标统计</w:t>
            </w:r>
          </w:p>
          <w:p>
            <w:pPr>
              <w:rPr>
                <w:rFonts w:cs="宋体"/>
              </w:rPr>
            </w:pPr>
            <w:r>
              <w:rPr>
                <w:rFonts w:hint="eastAsia" w:cs="宋体"/>
                <w:lang w:val="en-US" w:eastAsia="zh-CN"/>
              </w:rPr>
              <w:t>9</w:t>
            </w:r>
            <w:r>
              <w:rPr>
                <w:rFonts w:hint="eastAsia" w:cs="宋体"/>
              </w:rPr>
              <w:t>、医疗安全指标统计</w:t>
            </w:r>
          </w:p>
          <w:p>
            <w:pPr>
              <w:rPr>
                <w:rFonts w:cs="宋体"/>
              </w:rPr>
            </w:pPr>
            <w:r>
              <w:rPr>
                <w:rFonts w:hint="eastAsia" w:cs="宋体"/>
              </w:rPr>
              <w:t>1</w:t>
            </w:r>
            <w:r>
              <w:rPr>
                <w:rFonts w:hint="eastAsia" w:cs="宋体"/>
                <w:lang w:val="en-US" w:eastAsia="zh-CN"/>
              </w:rPr>
              <w:t>0</w:t>
            </w:r>
            <w:r>
              <w:rPr>
                <w:rFonts w:hint="eastAsia" w:cs="宋体"/>
              </w:rPr>
              <w:t>、产妇分娩登记本</w:t>
            </w:r>
          </w:p>
          <w:p>
            <w:pPr>
              <w:rPr>
                <w:rFonts w:cs="宋体"/>
              </w:rPr>
            </w:pPr>
            <w:r>
              <w:rPr>
                <w:rFonts w:hint="eastAsia" w:cs="宋体"/>
              </w:rPr>
              <w:t>1</w:t>
            </w:r>
            <w:r>
              <w:rPr>
                <w:rFonts w:hint="eastAsia" w:cs="宋体"/>
                <w:lang w:val="en-US" w:eastAsia="zh-CN"/>
              </w:rPr>
              <w:t>1</w:t>
            </w:r>
            <w:r>
              <w:rPr>
                <w:rFonts w:hint="eastAsia" w:cs="宋体"/>
              </w:rPr>
              <w:t>、</w:t>
            </w:r>
            <w:r>
              <w:rPr>
                <w:rFonts w:hint="eastAsia" w:cs="宋体"/>
                <w:lang w:val="en-US" w:eastAsia="zh-CN"/>
              </w:rPr>
              <w:t>按照要求提取</w:t>
            </w:r>
            <w:r>
              <w:rPr>
                <w:rFonts w:hint="eastAsia" w:cs="宋体"/>
              </w:rPr>
              <w:t>各明细报表</w:t>
            </w:r>
          </w:p>
          <w:p>
            <w:pPr>
              <w:rPr>
                <w:rFonts w:cs="宋体"/>
              </w:rPr>
            </w:pPr>
            <w:r>
              <w:rPr>
                <w:rFonts w:hint="eastAsia" w:cs="宋体"/>
              </w:rPr>
              <w:t>1</w:t>
            </w:r>
            <w:r>
              <w:rPr>
                <w:rFonts w:hint="eastAsia" w:cs="宋体"/>
                <w:lang w:val="en-US" w:eastAsia="zh-CN"/>
              </w:rPr>
              <w:t>2</w:t>
            </w:r>
            <w:r>
              <w:rPr>
                <w:rFonts w:hint="eastAsia" w:cs="宋体"/>
              </w:rPr>
              <w:t xml:space="preserve">、干部保健科报表 </w:t>
            </w:r>
          </w:p>
          <w:p>
            <w:pPr>
              <w:rPr>
                <w:rFonts w:cs="宋体"/>
              </w:rPr>
            </w:pPr>
            <w:r>
              <w:rPr>
                <w:rFonts w:hint="eastAsia" w:cs="宋体"/>
              </w:rPr>
              <w:t>1</w:t>
            </w:r>
            <w:r>
              <w:rPr>
                <w:rFonts w:hint="eastAsia" w:cs="宋体"/>
                <w:lang w:val="en-US" w:eastAsia="zh-CN"/>
              </w:rPr>
              <w:t>3</w:t>
            </w:r>
            <w:r>
              <w:rPr>
                <w:rFonts w:hint="eastAsia" w:cs="宋体"/>
              </w:rPr>
              <w:t>、门诊、住院患者就诊记录信息</w:t>
            </w:r>
          </w:p>
          <w:p>
            <w:pPr>
              <w:rPr>
                <w:rFonts w:cs="宋体"/>
              </w:rPr>
            </w:pPr>
            <w:r>
              <w:rPr>
                <w:rFonts w:hint="eastAsia" w:cs="宋体"/>
              </w:rPr>
              <w:t>1</w:t>
            </w:r>
            <w:r>
              <w:rPr>
                <w:rFonts w:hint="eastAsia" w:cs="宋体"/>
                <w:lang w:val="en-US" w:eastAsia="zh-CN"/>
              </w:rPr>
              <w:t>4</w:t>
            </w:r>
            <w:r>
              <w:rPr>
                <w:rFonts w:hint="eastAsia" w:cs="宋体"/>
              </w:rPr>
              <w:t>、三公报表制作</w:t>
            </w:r>
          </w:p>
          <w:p>
            <w:pPr>
              <w:rPr>
                <w:rFonts w:cs="宋体"/>
              </w:rPr>
            </w:pPr>
            <w:r>
              <w:rPr>
                <w:rFonts w:hint="eastAsia" w:cs="宋体"/>
              </w:rPr>
              <w:t>1</w:t>
            </w:r>
            <w:r>
              <w:rPr>
                <w:rFonts w:hint="eastAsia" w:cs="宋体"/>
                <w:lang w:val="en-US" w:eastAsia="zh-CN"/>
              </w:rPr>
              <w:t>5</w:t>
            </w:r>
            <w:r>
              <w:rPr>
                <w:rFonts w:hint="eastAsia" w:cs="宋体"/>
              </w:rPr>
              <w:t xml:space="preserve">、阴道分娩并发症统计--汇总/明细（十大改进目标） </w:t>
            </w:r>
          </w:p>
          <w:p>
            <w:pPr>
              <w:rPr>
                <w:rFonts w:cs="宋体"/>
              </w:rPr>
            </w:pPr>
            <w:r>
              <w:rPr>
                <w:rFonts w:hint="eastAsia" w:cs="宋体"/>
              </w:rPr>
              <w:t>1</w:t>
            </w:r>
            <w:r>
              <w:rPr>
                <w:rFonts w:hint="eastAsia" w:cs="宋体"/>
                <w:lang w:val="en-US" w:eastAsia="zh-CN"/>
              </w:rPr>
              <w:t>6</w:t>
            </w:r>
            <w:r>
              <w:rPr>
                <w:rFonts w:hint="eastAsia" w:cs="宋体"/>
              </w:rPr>
              <w:t xml:space="preserve">、根据围手术期抗菌药物管理需要，为保证手术分级数据的准确统计、预防和治疗用抗菌药物的区分，经过抗菌药物工作组2023年的第一次会议讨论决定，现需要将住院病人手术医嘱下达之后开具的抗菌药物全部与手术关联，程序在开药时绑定手术医嘱。 </w:t>
            </w:r>
          </w:p>
          <w:p>
            <w:pPr>
              <w:rPr>
                <w:rFonts w:cs="宋体"/>
              </w:rPr>
            </w:pPr>
            <w:r>
              <w:rPr>
                <w:rFonts w:hint="eastAsia" w:cs="宋体"/>
                <w:lang w:val="en-US" w:eastAsia="zh-CN"/>
              </w:rPr>
              <w:t>17</w:t>
            </w:r>
            <w:r>
              <w:rPr>
                <w:rFonts w:hint="eastAsia" w:cs="宋体"/>
              </w:rPr>
              <w:t>、三日归档率报表</w:t>
            </w:r>
          </w:p>
          <w:p>
            <w:pPr>
              <w:rPr>
                <w:rFonts w:cs="宋体"/>
              </w:rPr>
            </w:pPr>
            <w:r>
              <w:rPr>
                <w:rFonts w:hint="eastAsia" w:cs="宋体"/>
                <w:lang w:val="en-US" w:eastAsia="zh-CN"/>
              </w:rPr>
              <w:t>18</w:t>
            </w:r>
            <w:r>
              <w:rPr>
                <w:rFonts w:hint="eastAsia" w:cs="宋体"/>
              </w:rPr>
              <w:t>、新增科室分类字典，增加前台维护界面，实现科室数据分类统计；增加各临床科室住院部分医疗指标汇总（按结算）报表；三级公立医院绩效考核指标_简报用报表</w:t>
            </w:r>
          </w:p>
          <w:p>
            <w:pPr>
              <w:rPr>
                <w:rFonts w:cs="宋体"/>
              </w:rPr>
            </w:pPr>
            <w:r>
              <w:rPr>
                <w:rFonts w:hint="eastAsia" w:cs="宋体"/>
                <w:lang w:val="en-US" w:eastAsia="zh-CN"/>
              </w:rPr>
              <w:t>19</w:t>
            </w:r>
            <w:r>
              <w:rPr>
                <w:rFonts w:hint="eastAsia" w:cs="宋体"/>
              </w:rPr>
              <w:t>、静脉血栓栓塞症的出院患者病人明细</w:t>
            </w:r>
          </w:p>
          <w:p>
            <w:pPr>
              <w:rPr>
                <w:rFonts w:cs="宋体"/>
              </w:rPr>
            </w:pPr>
            <w:r>
              <w:rPr>
                <w:rFonts w:hint="eastAsia" w:cs="宋体"/>
                <w:lang w:val="en-US" w:eastAsia="zh-CN"/>
              </w:rPr>
              <w:t>20</w:t>
            </w:r>
            <w:r>
              <w:rPr>
                <w:rFonts w:hint="eastAsia" w:cs="宋体"/>
              </w:rPr>
              <w:t>、第二章 医疗安全指标（按照诊断统计）</w:t>
            </w:r>
          </w:p>
          <w:p>
            <w:pPr>
              <w:rPr>
                <w:rFonts w:cs="宋体"/>
              </w:rPr>
            </w:pPr>
            <w:r>
              <w:rPr>
                <w:rFonts w:hint="eastAsia" w:cs="宋体"/>
              </w:rPr>
              <w:t>2</w:t>
            </w:r>
            <w:r>
              <w:rPr>
                <w:rFonts w:hint="eastAsia" w:cs="宋体"/>
                <w:lang w:val="en-US" w:eastAsia="zh-CN"/>
              </w:rPr>
              <w:t>1</w:t>
            </w:r>
            <w:r>
              <w:rPr>
                <w:rFonts w:hint="eastAsia" w:cs="宋体"/>
              </w:rPr>
              <w:t>、医疗安全指标 术后并发症患者明细（诊断+清单勾选） - 新（医源性气胸从手术改为出院）</w:t>
            </w:r>
          </w:p>
          <w:p>
            <w:pPr>
              <w:rPr>
                <w:rFonts w:cs="宋体"/>
              </w:rPr>
            </w:pPr>
            <w:r>
              <w:rPr>
                <w:rFonts w:hint="eastAsia" w:cs="宋体"/>
              </w:rPr>
              <w:t>2</w:t>
            </w:r>
            <w:r>
              <w:rPr>
                <w:rFonts w:hint="eastAsia" w:cs="宋体"/>
                <w:lang w:val="en-US" w:eastAsia="zh-CN"/>
              </w:rPr>
              <w:t>2</w:t>
            </w:r>
            <w:r>
              <w:rPr>
                <w:rFonts w:hint="eastAsia" w:cs="宋体"/>
              </w:rPr>
              <w:t>、科室2019年与2023年上半年项目工作量对比分析表</w:t>
            </w:r>
          </w:p>
          <w:p>
            <w:pPr>
              <w:rPr>
                <w:rFonts w:cs="宋体"/>
              </w:rPr>
            </w:pPr>
            <w:r>
              <w:rPr>
                <w:rFonts w:hint="eastAsia" w:cs="宋体"/>
              </w:rPr>
              <w:t>2</w:t>
            </w:r>
            <w:r>
              <w:rPr>
                <w:rFonts w:hint="eastAsia" w:cs="宋体"/>
                <w:lang w:val="en-US" w:eastAsia="zh-CN"/>
              </w:rPr>
              <w:t>3</w:t>
            </w:r>
            <w:r>
              <w:rPr>
                <w:rFonts w:hint="eastAsia" w:cs="宋体"/>
              </w:rPr>
              <w:t>、消除艾滋病、梅毒和乙肝母婴传播评估统计</w:t>
            </w:r>
          </w:p>
          <w:p>
            <w:pPr>
              <w:rPr>
                <w:rFonts w:cs="宋体"/>
              </w:rPr>
            </w:pPr>
            <w:r>
              <w:rPr>
                <w:rFonts w:hint="eastAsia" w:cs="宋体"/>
              </w:rPr>
              <w:t>2</w:t>
            </w:r>
            <w:r>
              <w:rPr>
                <w:rFonts w:hint="eastAsia" w:cs="宋体"/>
                <w:lang w:val="en-US" w:eastAsia="zh-CN"/>
              </w:rPr>
              <w:t>4</w:t>
            </w:r>
            <w:r>
              <w:rPr>
                <w:rFonts w:hint="eastAsia" w:cs="宋体"/>
              </w:rPr>
              <w:t>、报到就诊明细数据，报到就诊汇总数据，报到就诊分科汇总数据</w:t>
            </w:r>
          </w:p>
          <w:p>
            <w:pPr>
              <w:rPr>
                <w:rFonts w:cs="宋体"/>
              </w:rPr>
            </w:pPr>
            <w:r>
              <w:rPr>
                <w:rFonts w:hint="eastAsia" w:cs="宋体"/>
              </w:rPr>
              <w:t>2</w:t>
            </w:r>
            <w:r>
              <w:rPr>
                <w:rFonts w:hint="eastAsia" w:cs="宋体"/>
                <w:lang w:val="en-US" w:eastAsia="zh-CN"/>
              </w:rPr>
              <w:t>5</w:t>
            </w:r>
            <w:r>
              <w:rPr>
                <w:rFonts w:hint="eastAsia" w:cs="宋体"/>
              </w:rPr>
              <w:t>、血栓机械预防新</w:t>
            </w:r>
          </w:p>
          <w:p>
            <w:pPr>
              <w:rPr>
                <w:rFonts w:hint="eastAsia" w:cs="宋体"/>
              </w:rPr>
            </w:pPr>
            <w:r>
              <w:rPr>
                <w:rFonts w:hint="eastAsia" w:cs="宋体"/>
                <w:lang w:val="en-US" w:eastAsia="zh-CN"/>
              </w:rPr>
              <w:t>26</w:t>
            </w:r>
            <w:r>
              <w:rPr>
                <w:rFonts w:hint="eastAsia" w:cs="宋体"/>
              </w:rPr>
              <w:t>、制作科室2019年与2023年上半年项目工作量对比分析表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tcPr>
          <w:p>
            <w:r>
              <w:rPr>
                <w:rFonts w:hint="eastAsia"/>
              </w:rPr>
              <w:t>4</w:t>
            </w:r>
          </w:p>
        </w:tc>
        <w:tc>
          <w:tcPr>
            <w:tcW w:w="1559" w:type="dxa"/>
          </w:tcPr>
          <w:p>
            <w:r>
              <w:rPr>
                <w:rFonts w:hint="eastAsia" w:cs="宋体"/>
              </w:rPr>
              <w:t>新增电子病历表单</w:t>
            </w:r>
          </w:p>
        </w:tc>
        <w:tc>
          <w:tcPr>
            <w:tcW w:w="6237" w:type="dxa"/>
          </w:tcPr>
          <w:p>
            <w:r>
              <w:rPr>
                <w:rFonts w:hint="eastAsia"/>
              </w:rPr>
              <w:t>1、消息弹窗危急值提醒评分&gt;=7，系统弹窗提醒，根据模板id2208中项目caprin评分和padua评分表值判断；结论：静脉血栓风险值为极高危</w:t>
            </w:r>
          </w:p>
          <w:p>
            <w:r>
              <w:rPr>
                <w:rFonts w:hint="eastAsia"/>
              </w:rPr>
              <w:t>2、转外医院就医审批表(盖章)</w:t>
            </w:r>
          </w:p>
          <w:p>
            <w:r>
              <w:rPr>
                <w:rFonts w:hint="eastAsia"/>
              </w:rPr>
              <w:t>3、Harris髋关节功能评分标准结构化处理</w:t>
            </w:r>
          </w:p>
          <w:p>
            <w:r>
              <w:rPr>
                <w:rFonts w:hint="eastAsia"/>
              </w:rPr>
              <w:t>4、HSS膝关节评分表结构化处理</w:t>
            </w:r>
          </w:p>
          <w:p>
            <w:r>
              <w:rPr>
                <w:rFonts w:hint="eastAsia"/>
              </w:rPr>
              <w:t>5、智臻血糖监测记录单</w:t>
            </w:r>
          </w:p>
          <w:p>
            <w:r>
              <w:rPr>
                <w:rFonts w:hint="eastAsia"/>
              </w:rPr>
              <w:t>6、重症监护护理记录单</w:t>
            </w:r>
          </w:p>
          <w:p>
            <w:pPr>
              <w:rPr>
                <w:rFonts w:hint="eastAsia"/>
              </w:rPr>
            </w:pPr>
            <w:r>
              <w:rPr>
                <w:rFonts w:hint="eastAsia"/>
              </w:rPr>
              <w:t>7、穿刺取卵记录</w:t>
            </w:r>
          </w:p>
          <w:p>
            <w:pPr>
              <w:rPr>
                <w:rFonts w:hint="eastAsia"/>
              </w:rPr>
            </w:pPr>
            <w:r>
              <w:rPr>
                <w:rFonts w:hint="eastAsia"/>
              </w:rPr>
              <w:t>8、护士给患者填写入院评估告知单（模板ID：1499）内容后保存时根据填写的是否疼痛，如果选择【是】需要自动关联一份疼痛评估护理记录单（模板ID：2467）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74" w:hRule="atLeast"/>
        </w:trPr>
        <w:tc>
          <w:tcPr>
            <w:tcW w:w="704" w:type="dxa"/>
          </w:tcPr>
          <w:p>
            <w:r>
              <w:t>5</w:t>
            </w:r>
          </w:p>
        </w:tc>
        <w:tc>
          <w:tcPr>
            <w:tcW w:w="1559" w:type="dxa"/>
          </w:tcPr>
          <w:p>
            <w:r>
              <w:rPr>
                <w:rFonts w:hint="eastAsia" w:cs="宋体"/>
                <w:spacing w:val="12"/>
              </w:rPr>
              <w:t>现有流程优化</w:t>
            </w:r>
          </w:p>
        </w:tc>
        <w:tc>
          <w:tcPr>
            <w:tcW w:w="6237" w:type="dxa"/>
          </w:tcPr>
          <w:p>
            <w:r>
              <w:rPr>
                <w:rFonts w:hint="eastAsia"/>
              </w:rPr>
              <w:t>1、窗口重置发票后，打印电子发票提示结算员信息异常；</w:t>
            </w:r>
          </w:p>
          <w:p>
            <w:pPr>
              <w:rPr>
                <w:rFonts w:hint="eastAsia" w:eastAsiaTheme="minorEastAsia"/>
                <w:lang w:eastAsia="zh-CN"/>
              </w:rPr>
            </w:pPr>
            <w:r>
              <w:rPr>
                <w:rFonts w:hint="eastAsia"/>
              </w:rPr>
              <w:t>2、医保患者窗口取消结算重新结算后，数据未更新至结算中间表，导致无法获取最新的结算信息，开票异常</w:t>
            </w:r>
            <w:r>
              <w:rPr>
                <w:rFonts w:hint="eastAsia"/>
                <w:lang w:eastAsia="zh-CN"/>
              </w:rPr>
              <w:t>；</w:t>
            </w:r>
          </w:p>
          <w:p>
            <w:pPr>
              <w:rPr>
                <w:rFonts w:hint="eastAsia" w:eastAsiaTheme="minorEastAsia"/>
                <w:lang w:eastAsia="zh-CN"/>
              </w:rPr>
            </w:pPr>
            <w:r>
              <w:rPr>
                <w:rFonts w:hint="eastAsia"/>
              </w:rPr>
              <w:t>3、①新出生婴儿检验报告中区分婴儿和母亲报告；②病历树中医嘱单区分母亲和婴儿医嘱；③电子病历树中长期临时医嘱单、his中医嘱本打印、医嘱单打印婴儿标识要一致</w:t>
            </w:r>
            <w:r>
              <w:rPr>
                <w:rFonts w:hint="eastAsia"/>
                <w:lang w:eastAsia="zh-CN"/>
              </w:rPr>
              <w:t>；</w:t>
            </w:r>
          </w:p>
          <w:p>
            <w:pPr>
              <w:rPr>
                <w:rFonts w:hint="eastAsia" w:eastAsiaTheme="minorEastAsia"/>
                <w:lang w:eastAsia="zh-CN"/>
              </w:rPr>
            </w:pPr>
            <w:r>
              <w:rPr>
                <w:rFonts w:hint="eastAsia"/>
              </w:rPr>
              <w:t>4、因lis新增加打包状态【classifyed】，导致pda采样登记扫码提示成功之后，数据未更新，还是未执行界面展示，需程序改造</w:t>
            </w:r>
            <w:r>
              <w:rPr>
                <w:rFonts w:hint="eastAsia"/>
                <w:lang w:eastAsia="zh-CN"/>
              </w:rPr>
              <w:t>；</w:t>
            </w:r>
          </w:p>
          <w:p>
            <w:pPr>
              <w:rPr>
                <w:rFonts w:hint="eastAsia" w:eastAsiaTheme="minorEastAsia"/>
                <w:lang w:eastAsia="zh-CN"/>
              </w:rPr>
            </w:pPr>
            <w:r>
              <w:rPr>
                <w:rFonts w:hint="eastAsia"/>
              </w:rPr>
              <w:t>5、修改收费程序发票操作界面【博思发票处理】按钮为【本地发票打印】功能；博思发票处理界面配置为只可分发指定用户使用，防止纸质发票和电子票据重复开具</w:t>
            </w:r>
            <w:r>
              <w:rPr>
                <w:rFonts w:hint="eastAsia"/>
                <w:lang w:eastAsia="zh-CN"/>
              </w:rPr>
              <w:t>；</w:t>
            </w:r>
          </w:p>
          <w:p>
            <w:pPr>
              <w:rPr>
                <w:rFonts w:hint="eastAsia" w:eastAsiaTheme="minorEastAsia"/>
                <w:lang w:eastAsia="zh-CN"/>
              </w:rPr>
            </w:pPr>
            <w:r>
              <w:rPr>
                <w:rFonts w:hint="eastAsia"/>
              </w:rPr>
              <w:t>6、发票操作界面查看患者发票记录时，增加电子票号显示，便于收款员操作</w:t>
            </w:r>
            <w:r>
              <w:rPr>
                <w:rFonts w:hint="eastAsia"/>
                <w:lang w:eastAsia="zh-CN"/>
              </w:rPr>
              <w:t>；</w:t>
            </w:r>
          </w:p>
          <w:p>
            <w:pPr>
              <w:rPr>
                <w:rFonts w:hint="eastAsia" w:eastAsiaTheme="minorEastAsia"/>
                <w:lang w:eastAsia="zh-CN"/>
              </w:rPr>
            </w:pPr>
            <w:r>
              <w:rPr>
                <w:rFonts w:hint="eastAsia"/>
              </w:rPr>
              <w:t>7、火树DRG接口实现电子病历调用接口展示审核内容</w:t>
            </w:r>
            <w:r>
              <w:rPr>
                <w:rFonts w:hint="eastAsia"/>
                <w:lang w:eastAsia="zh-CN"/>
              </w:rPr>
              <w:t>；</w:t>
            </w:r>
          </w:p>
          <w:p>
            <w:pPr>
              <w:rPr>
                <w:rFonts w:hint="eastAsia" w:eastAsiaTheme="minorEastAsia"/>
                <w:lang w:eastAsia="zh-CN"/>
              </w:rPr>
            </w:pPr>
            <w:r>
              <w:rPr>
                <w:rFonts w:hint="eastAsia"/>
              </w:rPr>
              <w:t>8、case程序获取病历首页信息，审核删除病理诊断时，同步清除前台及后台诊断编码数据</w:t>
            </w:r>
            <w:r>
              <w:rPr>
                <w:rFonts w:hint="eastAsia"/>
                <w:lang w:eastAsia="zh-CN"/>
              </w:rPr>
              <w:t>；</w:t>
            </w:r>
          </w:p>
          <w:p>
            <w:pPr>
              <w:pStyle w:val="16"/>
              <w:shd w:val="clear" w:color="auto" w:fill="FFFFFF"/>
              <w:wordWrap w:val="0"/>
              <w:rPr>
                <w:rFonts w:hint="eastAsia" w:asciiTheme="minorHAnsi" w:hAnsiTheme="minorHAnsi" w:eastAsiaTheme="minorEastAsia" w:cstheme="minorBidi"/>
                <w:kern w:val="2"/>
                <w:sz w:val="21"/>
                <w:szCs w:val="22"/>
                <w:lang w:eastAsia="zh-CN"/>
              </w:rPr>
            </w:pPr>
            <w:r>
              <w:rPr>
                <w:rFonts w:hint="eastAsia"/>
              </w:rPr>
              <w:t>9、</w:t>
            </w:r>
            <w:r>
              <w:rPr>
                <w:rFonts w:asciiTheme="minorHAnsi" w:hAnsiTheme="minorHAnsi" w:eastAsiaTheme="minorEastAsia" w:cstheme="minorBidi"/>
                <w:kern w:val="2"/>
                <w:sz w:val="21"/>
                <w:szCs w:val="22"/>
              </w:rPr>
              <w:t>因产科、生育报销比例问题，需要在发票上展示患者就诊科室，便于患者使用发票报销。因为发票样式统一，无法修改，所以</w:t>
            </w:r>
            <w:r>
              <w:rPr>
                <w:rFonts w:hint="eastAsia" w:asciiTheme="minorHAnsi" w:hAnsiTheme="minorHAnsi" w:eastAsiaTheme="minorEastAsia" w:cstheme="minorBidi"/>
                <w:kern w:val="2"/>
                <w:sz w:val="21"/>
                <w:szCs w:val="22"/>
              </w:rPr>
              <w:t>修改接口增加传参</w:t>
            </w:r>
            <w:r>
              <w:rPr>
                <w:rFonts w:asciiTheme="minorHAnsi" w:hAnsiTheme="minorHAnsi" w:eastAsiaTheme="minorEastAsia" w:cstheme="minorBidi"/>
                <w:kern w:val="2"/>
                <w:sz w:val="21"/>
                <w:szCs w:val="22"/>
              </w:rPr>
              <w:t>在备注字段增加就诊科室</w:t>
            </w:r>
            <w:r>
              <w:rPr>
                <w:rFonts w:hint="eastAsia" w:asciiTheme="minorHAnsi" w:hAnsiTheme="minorHAnsi" w:eastAsiaTheme="minorEastAsia" w:cstheme="minorBidi"/>
                <w:kern w:val="2"/>
                <w:sz w:val="21"/>
                <w:szCs w:val="22"/>
                <w:lang w:eastAsia="zh-CN"/>
              </w:rPr>
              <w:t>；</w:t>
            </w:r>
          </w:p>
          <w:p>
            <w:pPr>
              <w:rPr>
                <w:rFonts w:hint="eastAsia" w:eastAsiaTheme="minorEastAsia"/>
                <w:lang w:eastAsia="zh-CN"/>
              </w:rPr>
            </w:pPr>
            <w:r>
              <w:rPr>
                <w:rFonts w:hint="eastAsia"/>
              </w:rPr>
              <w:t>10、HIS不良事件上报界面优化新增上报内容，并进行后台数据存储便于后期数据提取：增加手术级别、给患者造成损害的程度、手术模式</w:t>
            </w:r>
            <w:r>
              <w:rPr>
                <w:rFonts w:hint="eastAsia"/>
                <w:lang w:eastAsia="zh-CN"/>
              </w:rPr>
              <w:t>；</w:t>
            </w:r>
          </w:p>
          <w:p>
            <w:pPr>
              <w:rPr>
                <w:rFonts w:hint="eastAsia" w:eastAsiaTheme="minorEastAsia"/>
                <w:lang w:eastAsia="zh-CN"/>
              </w:rPr>
            </w:pPr>
            <w:r>
              <w:rPr>
                <w:rFonts w:hint="eastAsia"/>
              </w:rPr>
              <w:t>11、因床位问题无法将患者及时入科，导致需要收入住院的留观患者未入科时无法结束留观，优化结束时不判断是否收入住院，可直接结束留观</w:t>
            </w:r>
            <w:r>
              <w:rPr>
                <w:rFonts w:hint="eastAsia"/>
                <w:lang w:eastAsia="zh-CN"/>
              </w:rPr>
              <w:t>；</w:t>
            </w:r>
          </w:p>
          <w:p>
            <w:pPr>
              <w:rPr>
                <w:rFonts w:hint="eastAsia" w:eastAsiaTheme="minorEastAsia"/>
                <w:lang w:eastAsia="zh-CN"/>
              </w:rPr>
            </w:pPr>
            <w:r>
              <w:rPr>
                <w:rFonts w:hint="eastAsia"/>
              </w:rPr>
              <w:t>12、带量采购品种字典内容因变化较多频繁需要科室提交需求进行修改，优化药库管理系统中增加带量采购品种字典维护界面，支持相关人员自行维护字典信息</w:t>
            </w:r>
            <w:r>
              <w:rPr>
                <w:rFonts w:hint="eastAsia"/>
                <w:lang w:eastAsia="zh-CN"/>
              </w:rPr>
              <w:t>；</w:t>
            </w:r>
          </w:p>
          <w:p>
            <w:pPr>
              <w:rPr>
                <w:rFonts w:hint="eastAsia" w:eastAsiaTheme="minorEastAsia"/>
                <w:lang w:eastAsia="zh-CN"/>
              </w:rPr>
            </w:pPr>
            <w:r>
              <w:rPr>
                <w:rFonts w:hint="eastAsia"/>
              </w:rPr>
              <w:t>13、异地患者结算时提示：医保返回错误消息如下[挂号信息已过期!]，可在收费程序门诊挂号号信息界面删除医保挂号号，需界面在现有基础上增加展示医保挂号号信息，便于收费人员操作处理</w:t>
            </w:r>
            <w:r>
              <w:rPr>
                <w:rFonts w:hint="eastAsia"/>
                <w:lang w:eastAsia="zh-CN"/>
              </w:rPr>
              <w:t>；</w:t>
            </w:r>
          </w:p>
          <w:p>
            <w:pPr>
              <w:rPr>
                <w:rFonts w:hint="eastAsia" w:eastAsiaTheme="minorEastAsia"/>
                <w:lang w:eastAsia="zh-CN"/>
              </w:rPr>
            </w:pPr>
            <w:r>
              <w:rPr>
                <w:rFonts w:hint="eastAsia"/>
              </w:rPr>
              <w:t>14、抗菌药物开单：用药目的选择皮试时，下方只过滤展示皮试类药品（包括推荐药物，也进行过滤）</w:t>
            </w:r>
            <w:r>
              <w:rPr>
                <w:rFonts w:hint="eastAsia"/>
                <w:lang w:eastAsia="zh-CN"/>
              </w:rPr>
              <w:t>；</w:t>
            </w:r>
          </w:p>
          <w:p>
            <w:pPr>
              <w:rPr>
                <w:rFonts w:hint="eastAsia" w:eastAsiaTheme="minorEastAsia"/>
                <w:lang w:eastAsia="zh-CN"/>
              </w:rPr>
            </w:pPr>
            <w:r>
              <w:rPr>
                <w:rFonts w:hint="eastAsia"/>
              </w:rPr>
              <w:t>15、传染病上报新增严重程度类别</w:t>
            </w:r>
            <w:r>
              <w:rPr>
                <w:rFonts w:hint="eastAsia"/>
                <w:lang w:eastAsia="zh-CN"/>
              </w:rPr>
              <w:t>；</w:t>
            </w:r>
          </w:p>
          <w:p>
            <w:pPr>
              <w:rPr>
                <w:rFonts w:hint="eastAsia" w:eastAsiaTheme="minorEastAsia"/>
                <w:lang w:eastAsia="zh-CN"/>
              </w:rPr>
            </w:pPr>
            <w:r>
              <w:rPr>
                <w:rFonts w:hint="eastAsia"/>
              </w:rPr>
              <w:t>16、门诊住院医生开具药品时的药品字典框，当前按照药品库存大于0的药品信息展示，需要将已占用的药品数量从库存中减去后再去判断药品的实际库存数量【（库存-占用）&gt;0】</w:t>
            </w:r>
            <w:r>
              <w:rPr>
                <w:rFonts w:hint="eastAsia"/>
                <w:lang w:eastAsia="zh-CN"/>
              </w:rPr>
              <w:t>；</w:t>
            </w:r>
          </w:p>
          <w:p>
            <w:pPr>
              <w:rPr>
                <w:rFonts w:hint="eastAsia"/>
                <w:lang w:eastAsia="zh-CN"/>
              </w:rPr>
            </w:pPr>
            <w:r>
              <w:rPr>
                <w:rFonts w:hint="eastAsia"/>
              </w:rPr>
              <w:t>17、微信公众号可查询院内药品库存，优化查询视图，将被占用药品同步从库存中删除，避免因占用药品导致库存不足无法开单</w:t>
            </w:r>
            <w:r>
              <w:rPr>
                <w:rFonts w:hint="eastAsia"/>
                <w:lang w:eastAsia="zh-CN"/>
              </w:rPr>
              <w:t>；</w:t>
            </w:r>
          </w:p>
          <w:p>
            <w:pPr>
              <w:rPr>
                <w:rFonts w:hint="eastAsia"/>
                <w:lang w:eastAsia="zh-CN"/>
              </w:rPr>
            </w:pPr>
            <w:r>
              <w:rPr>
                <w:rFonts w:hint="eastAsia"/>
                <w:lang w:eastAsia="zh-CN"/>
              </w:rPr>
              <w:t>18、急门诊输液配置界面护士配置之后，对于一天多次输液的患者来说界面会生成多条输液信息，护士在打印时程序上没有区分哪些是输液过的，哪些没有进行输液，导致护士会打印之前输液过的信息，PDA在扫描时也会提醒护士已经输液结束。优化内容：护士打印过或者输液过的信息是否可以进行颜色或者状态的一个修改，用于区分未执行的输液信息，方便护士去选择打印还未执行的输液信息；</w:t>
            </w:r>
          </w:p>
          <w:p>
            <w:pPr>
              <w:rPr>
                <w:rFonts w:hint="eastAsia"/>
                <w:lang w:eastAsia="zh-CN"/>
              </w:rPr>
            </w:pPr>
            <w:r>
              <w:rPr>
                <w:rFonts w:hint="eastAsia"/>
                <w:lang w:eastAsia="zh-CN"/>
              </w:rPr>
              <w:t>19、新老平台切换实现第三方报告以PDF形式推送至平台，电子病历、集成平台在查看原有XML报告基础上改造支持查看PDF格式报告；自助报告机、方鼎自助机支持打印PDF报告；</w:t>
            </w:r>
          </w:p>
          <w:p>
            <w:pPr>
              <w:rPr>
                <w:rFonts w:hint="eastAsia"/>
                <w:lang w:eastAsia="zh-CN"/>
              </w:rPr>
            </w:pPr>
            <w:r>
              <w:rPr>
                <w:rFonts w:hint="eastAsia"/>
                <w:lang w:eastAsia="zh-CN"/>
              </w:rPr>
              <w:t>20、根据院方要求需要从手麻系统中获取手术相关信息到电子病历中，需要集成平台配合提供获取手术相关信息的接口信息；获取的手麻相关表信息字段包含手术名称、术前术中诊断、手术室、手术间、术者、麻醉医师、手术护士、开始结束时间、输血、输液、尿量等相关手术信息数据；</w:t>
            </w:r>
          </w:p>
          <w:p>
            <w:pPr>
              <w:rPr>
                <w:rFonts w:hint="eastAsia"/>
                <w:lang w:eastAsia="zh-CN"/>
              </w:rPr>
            </w:pPr>
            <w:r>
              <w:rPr>
                <w:rFonts w:hint="eastAsia"/>
                <w:lang w:eastAsia="zh-CN"/>
              </w:rPr>
              <w:t>21、院内进行手术绩效统计没有办法统计到手术科室。院方要求在电子病历手术录入界面新增手术治疗科室一列。患者手术操作记录表也需要新增一个手术治疗科室字段存入到表中；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tcPr>
          <w:p>
            <w:r>
              <w:rPr>
                <w:rFonts w:hint="eastAsia"/>
              </w:rPr>
              <w:t>6</w:t>
            </w:r>
          </w:p>
        </w:tc>
        <w:tc>
          <w:tcPr>
            <w:tcW w:w="1559" w:type="dxa"/>
          </w:tcPr>
          <w:p>
            <w:r>
              <w:rPr>
                <w:rFonts w:hint="eastAsia"/>
              </w:rPr>
              <w:t>医保信息化改造</w:t>
            </w:r>
          </w:p>
        </w:tc>
        <w:tc>
          <w:tcPr>
            <w:tcW w:w="6237" w:type="dxa"/>
          </w:tcPr>
          <w:p>
            <w:pPr>
              <w:rPr>
                <w:rFonts w:hint="eastAsia" w:eastAsiaTheme="minorEastAsia"/>
                <w:lang w:eastAsia="zh-CN"/>
              </w:rPr>
            </w:pPr>
            <w:r>
              <w:rPr>
                <w:rFonts w:hint="eastAsia"/>
              </w:rPr>
              <w:t>1、医保限制类药品支持医生站进行自费标记，实现结算时通过自费标记传给医保实现医保患者使用限制类药品时可直接自费结算（医生站、收费程序、自助机）</w:t>
            </w:r>
            <w:r>
              <w:rPr>
                <w:rFonts w:hint="eastAsia"/>
                <w:lang w:eastAsia="zh-CN"/>
              </w:rPr>
              <w:t>；</w:t>
            </w:r>
          </w:p>
          <w:p>
            <w:pPr>
              <w:rPr>
                <w:rFonts w:hint="eastAsia"/>
              </w:rPr>
            </w:pPr>
            <w:r>
              <w:rPr>
                <w:rFonts w:hint="eastAsia"/>
              </w:rPr>
              <w:t xml:space="preserve">2、为推进医药价格监测系统建设，按照医药价格监测系统建设工作要求，指导各哨点推进医药价格监测工作开展，现就做好医药价格监测前期准备工作，需药品和耗材根据附件增加：①库存信息视图；②销售信息视图；③采购信息视图； </w:t>
            </w:r>
          </w:p>
          <w:p>
            <w:pPr>
              <w:rPr>
                <w:rFonts w:hint="eastAsia" w:eastAsiaTheme="minorEastAsia"/>
                <w:lang w:eastAsia="zh-CN"/>
              </w:rPr>
            </w:pPr>
            <w:r>
              <w:rPr>
                <w:rFonts w:hint="eastAsia"/>
              </w:rPr>
              <w:t>3、医保特药备案：his 新增界面调用医保接口进行特药登记，删除、查询操作</w:t>
            </w:r>
            <w:r>
              <w:rPr>
                <w:rFonts w:hint="eastAsia"/>
                <w:lang w:eastAsia="zh-CN"/>
              </w:rPr>
              <w:t>；</w:t>
            </w:r>
          </w:p>
          <w:p>
            <w:pPr>
              <w:rPr>
                <w:rFonts w:hint="eastAsia" w:eastAsiaTheme="minorEastAsia"/>
                <w:lang w:eastAsia="zh-CN"/>
              </w:rPr>
            </w:pPr>
            <w:r>
              <w:rPr>
                <w:rFonts w:hint="eastAsia"/>
              </w:rPr>
              <w:t>4、医保工伤查询：增加查询界面实现医生和收费室通过患者卡号查询患者工伤备案信息</w:t>
            </w:r>
            <w:r>
              <w:rPr>
                <w:rFonts w:hint="eastAsia"/>
                <w:lang w:eastAsia="zh-CN"/>
              </w:rPr>
              <w:t>；</w:t>
            </w:r>
          </w:p>
          <w:p>
            <w:pPr>
              <w:rPr>
                <w:rFonts w:hint="eastAsia"/>
                <w:lang w:eastAsia="zh-CN"/>
              </w:rPr>
            </w:pPr>
            <w:r>
              <w:rPr>
                <w:rFonts w:hint="eastAsia"/>
              </w:rPr>
              <w:t>5、按照医保要求将电子凭证扫码的各个场景进行对码；要求各场景上传对应的电子凭证业务代码，要求电子凭证业务代码满足实现、挂号、预约、住院建档、住院登记、缴纳预交金、检查、治疗、结算、取药、取报告各场景实现</w:t>
            </w:r>
            <w:r>
              <w:rPr>
                <w:rFonts w:hint="eastAsia"/>
                <w:lang w:eastAsia="zh-CN"/>
              </w:rPr>
              <w:t>；</w:t>
            </w:r>
          </w:p>
          <w:p>
            <w:pPr>
              <w:rPr>
                <w:rFonts w:hint="default"/>
                <w:lang w:val="en-US" w:eastAsia="zh-CN"/>
              </w:rPr>
            </w:pPr>
            <w:r>
              <w:rPr>
                <w:rFonts w:hint="eastAsia"/>
                <w:lang w:val="en-US" w:eastAsia="zh-CN"/>
              </w:rPr>
              <w:t>6、要求将日间手术住院前门诊相关检查合并到住院一起上传结算，实现医保日间手术结算；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tcPr>
          <w:p>
            <w:r>
              <w:t>7</w:t>
            </w:r>
          </w:p>
        </w:tc>
        <w:tc>
          <w:tcPr>
            <w:tcW w:w="1559" w:type="dxa"/>
          </w:tcPr>
          <w:p>
            <w:r>
              <w:rPr>
                <w:rFonts w:hint="eastAsia" w:cs="宋体"/>
              </w:rPr>
              <w:t>专科病历</w:t>
            </w:r>
          </w:p>
        </w:tc>
        <w:tc>
          <w:tcPr>
            <w:tcW w:w="6237" w:type="dxa"/>
          </w:tcPr>
          <w:p>
            <w:pPr>
              <w:rPr>
                <w:rFonts w:cs="宋体"/>
              </w:rPr>
            </w:pPr>
            <w:r>
              <w:rPr>
                <w:rFonts w:hint="eastAsia" w:cs="宋体"/>
              </w:rPr>
              <w:t>1、国家呼吸医疗质量控制中心标准化门诊病历-慢阻肺病初诊 病历模板</w:t>
            </w:r>
          </w:p>
          <w:p>
            <w:pPr>
              <w:rPr>
                <w:rFonts w:cs="宋体"/>
              </w:rPr>
            </w:pPr>
            <w:r>
              <w:rPr>
                <w:rFonts w:hint="eastAsia" w:cs="宋体"/>
              </w:rPr>
              <w:t>2、国家呼吸医疗质量控制中心标准化门诊病历-哮喘复诊</w:t>
            </w:r>
          </w:p>
          <w:p>
            <w:pPr>
              <w:rPr>
                <w:rFonts w:cs="宋体"/>
              </w:rPr>
            </w:pPr>
            <w:r>
              <w:rPr>
                <w:rFonts w:hint="eastAsia" w:cs="宋体"/>
              </w:rPr>
              <w:t>3、脊髓损伤神经学分类国际标准（ASIA）</w:t>
            </w:r>
          </w:p>
          <w:p>
            <w:r>
              <w:rPr>
                <w:rFonts w:hint="eastAsia" w:cs="宋体"/>
              </w:rPr>
              <w:t>4、遗传咨询（无创和外周血染色体检测病历）</w:t>
            </w:r>
          </w:p>
        </w:tc>
      </w:tr>
    </w:tbl>
    <w:p>
      <w:pPr>
        <w:pStyle w:val="37"/>
        <w:ind w:firstLine="320" w:firstLineChars="100"/>
        <w:rPr>
          <w:rFonts w:ascii="仿宋_GB2312" w:hAnsi="仿宋" w:eastAsia="仿宋_GB2312" w:cs="Times New Roman"/>
          <w:color w:val="000000"/>
          <w:sz w:val="32"/>
          <w:szCs w:val="32"/>
        </w:rPr>
      </w:pP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第二章</w:t>
      </w:r>
      <w:r>
        <w:rPr>
          <w:rFonts w:hint="eastAsia" w:ascii="仿宋_GB2312" w:hAnsi="仿宋" w:eastAsia="仿宋_GB2312" w:cs="Times New Roman"/>
          <w:color w:val="000000"/>
          <w:sz w:val="32"/>
          <w:szCs w:val="32"/>
        </w:rPr>
        <w:tab/>
      </w:r>
      <w:r>
        <w:rPr>
          <w:rFonts w:hint="eastAsia" w:ascii="仿宋_GB2312" w:hAnsi="仿宋" w:eastAsia="仿宋_GB2312" w:cs="Times New Roman"/>
          <w:color w:val="000000"/>
          <w:sz w:val="32"/>
          <w:szCs w:val="32"/>
        </w:rPr>
        <w:t>技术服务要求</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2.1</w:t>
      </w:r>
      <w:r>
        <w:rPr>
          <w:rFonts w:hint="eastAsia" w:ascii="仿宋_GB2312" w:hAnsi="仿宋" w:eastAsia="仿宋_GB2312" w:cs="Times New Roman"/>
          <w:color w:val="000000"/>
          <w:sz w:val="32"/>
          <w:szCs w:val="32"/>
        </w:rPr>
        <w:tab/>
      </w:r>
      <w:r>
        <w:rPr>
          <w:rFonts w:hint="eastAsia" w:ascii="仿宋_GB2312" w:hAnsi="仿宋" w:eastAsia="仿宋_GB2312" w:cs="Times New Roman"/>
          <w:color w:val="000000"/>
          <w:sz w:val="32"/>
          <w:szCs w:val="32"/>
        </w:rPr>
        <w:t>实施要求</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1、中标人应负责将本项目在投标人单位内部开发、测试合格后，再到招标方提供的设备上，经检验后进行安装调试，直至验收合格。</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2、中标人必须确保在整个项目过程中遵守国家及行业相关法规、标准和规范。</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3、中标人必须在对整个项目过程进行科学、有效的项目管理</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4、投标人在投标文件中，应针对项目制定合理的实施步骤，包含需求调研、客户化改造、测试、数据准备、培训考核等</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5、投标人在投标文件中应提供切实可行的实施工作进度保障方案及控制措施，以确保项目质量和进度。</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6、投标人应在投标文件中明确承诺保证项目建设团队的主要人员的稳定性。中标人不得在未经招标人同意的情况下更换项目经理。</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7、如在项目实施过程中需要调整内容、进度等，需经双方共同同意，按合同变更程序办理。</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2.2</w:t>
      </w:r>
      <w:r>
        <w:rPr>
          <w:rFonts w:hint="eastAsia" w:ascii="仿宋_GB2312" w:hAnsi="仿宋" w:eastAsia="仿宋_GB2312" w:cs="Times New Roman"/>
          <w:color w:val="000000"/>
          <w:sz w:val="32"/>
          <w:szCs w:val="32"/>
        </w:rPr>
        <w:tab/>
      </w:r>
      <w:r>
        <w:rPr>
          <w:rFonts w:hint="eastAsia" w:ascii="仿宋_GB2312" w:hAnsi="仿宋" w:eastAsia="仿宋_GB2312" w:cs="Times New Roman"/>
          <w:color w:val="000000"/>
          <w:sz w:val="32"/>
          <w:szCs w:val="32"/>
        </w:rPr>
        <w:t>培训要求</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中标人必须根据系统软件的功能和特点，充分考虑到系统使用人员的实际水平，提出详细的系统培训方案。目标是通过系统培训以达到系统管理人员能够具备独立管理中标人所提供的系统软件和日常的维护处理能力，各级业务人员能够熟练使用系统软件，确保应用系统能够真正的用起来。</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1、中标人必须针对本系统软件及采用的相关技术等提出全面培训计划和培训方案并征得采购人同意后实施，培训服务工作须满足招标文件要求。</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2、培训对象应分为普通业务操作员、系统管理员，中标人必须针对不同的对象制定不同的培训计划，并分别培训。</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3、中标人应保证提供有经验的教员，使采购方相关人员在培训后能够独立地对系统进行管理、维护，而不需中标人的人员在场指导。</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4、培训内容包括应用软件操作、操作系统、后台数据库管理等培训。</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5、中标人必须为所有被培训人员进行现场培训。</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6、业务系统操作培训工作应在系统安装之前结束。</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7、与培训相关的费用，投标人应当一并计算在投标报价中。</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2.3</w:t>
      </w:r>
      <w:r>
        <w:rPr>
          <w:rFonts w:hint="eastAsia" w:ascii="仿宋_GB2312" w:hAnsi="仿宋" w:eastAsia="仿宋_GB2312" w:cs="Times New Roman"/>
          <w:color w:val="000000"/>
          <w:sz w:val="32"/>
          <w:szCs w:val="32"/>
        </w:rPr>
        <w:tab/>
      </w:r>
      <w:r>
        <w:rPr>
          <w:rFonts w:hint="eastAsia" w:ascii="仿宋_GB2312" w:hAnsi="仿宋" w:eastAsia="仿宋_GB2312" w:cs="Times New Roman"/>
          <w:color w:val="000000"/>
          <w:sz w:val="32"/>
          <w:szCs w:val="32"/>
        </w:rPr>
        <w:t>验收及售后服务要求</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1、服务期内的技术服务</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优化服务。提供在正常条件下改进系统性能的各项建议，包括系统资源分配与效率改进建议、软件配置规划和性能优化建议、系统容量预测建议等。</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咨询服务。提供系统软件应用和维护技术咨询服务。</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电话或现场技术服务。提供电话或现场技术服务。</w:t>
      </w:r>
    </w:p>
    <w:p>
      <w:pPr>
        <w:pStyle w:val="37"/>
        <w:ind w:firstLine="320" w:firstLineChars="1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中标人必须按招标方指定的方式提供7×24小时支持维护服务并在30分钟内响应，维护方式包括邮件、电话、远程维护、现场服务等方式。必须保证有足够的人员及技术支持电话负责本系统运维工作，对于与所供产品有关的问题无法远程解决的必须派人现场解决的问题，保证在收到现场服务通知后，2小时内到达现场，24小时内未解决的成交供应商应提供详细的应急解决方案。</w:t>
      </w:r>
    </w:p>
    <w:p>
      <w:pPr>
        <w:pStyle w:val="37"/>
        <w:ind w:firstLine="320" w:firstLineChars="100"/>
        <w:rPr>
          <w:rFonts w:ascii="仿宋_GB2312" w:hAnsi="仿宋" w:eastAsia="仿宋_GB2312" w:cs="Times New Roman"/>
          <w:color w:val="000000"/>
          <w:sz w:val="32"/>
          <w:szCs w:val="32"/>
        </w:rPr>
      </w:pPr>
    </w:p>
    <w:p>
      <w:pPr>
        <w:pStyle w:val="37"/>
        <w:ind w:firstLine="320" w:firstLineChars="100"/>
        <w:rPr>
          <w:rFonts w:ascii="仿宋_GB2312" w:hAnsi="仿宋" w:eastAsia="仿宋_GB2312" w:cs="Times New Roman"/>
          <w:color w:val="000000"/>
          <w:sz w:val="32"/>
          <w:szCs w:val="32"/>
        </w:rPr>
      </w:pPr>
    </w:p>
    <w:p>
      <w:pPr>
        <w:pStyle w:val="22"/>
        <w:numPr>
          <w:ilvl w:val="0"/>
          <w:numId w:val="3"/>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采购单位咨询电话</w:t>
      </w:r>
    </w:p>
    <w:p>
      <w:pPr>
        <w:snapToGrid w:val="0"/>
        <w:spacing w:line="460" w:lineRule="exact"/>
        <w:ind w:firstLine="800" w:firstLineChars="250"/>
        <w:rPr>
          <w:rFonts w:ascii="仿宋_GB2312" w:hAnsi="仿宋" w:eastAsia="仿宋_GB2312" w:cs="宋体"/>
          <w:kern w:val="0"/>
          <w:sz w:val="32"/>
          <w:szCs w:val="32"/>
        </w:rPr>
      </w:pPr>
      <w:r>
        <w:rPr>
          <w:rFonts w:hint="eastAsia" w:ascii="仿宋_GB2312" w:hAnsi="仿宋" w:eastAsia="仿宋_GB2312" w:cs="宋体"/>
          <w:kern w:val="0"/>
          <w:sz w:val="32"/>
          <w:szCs w:val="32"/>
        </w:rPr>
        <w:t>联系人：姚鸿雁</w:t>
      </w:r>
    </w:p>
    <w:p>
      <w:pPr>
        <w:snapToGrid w:val="0"/>
        <w:spacing w:line="460" w:lineRule="exact"/>
        <w:ind w:firstLine="800" w:firstLineChars="250"/>
        <w:rPr>
          <w:rFonts w:ascii="仿宋_GB2312" w:hAnsi="仿宋" w:eastAsia="仿宋_GB2312" w:cs="宋体"/>
          <w:kern w:val="0"/>
          <w:sz w:val="32"/>
          <w:szCs w:val="32"/>
        </w:rPr>
      </w:pPr>
      <w:r>
        <w:rPr>
          <w:rFonts w:hint="eastAsia" w:ascii="仿宋_GB2312" w:hAnsi="仿宋" w:eastAsia="仿宋_GB2312" w:cs="宋体"/>
          <w:kern w:val="0"/>
          <w:sz w:val="32"/>
          <w:szCs w:val="32"/>
        </w:rPr>
        <w:t>联系电话：6861276</w:t>
      </w:r>
    </w:p>
    <w:p>
      <w:pPr>
        <w:snapToGrid w:val="0"/>
        <w:spacing w:line="460" w:lineRule="exact"/>
        <w:ind w:firstLine="800" w:firstLineChars="250"/>
        <w:rPr>
          <w:rFonts w:ascii="仿宋_GB2312" w:hAnsi="仿宋" w:eastAsia="仿宋_GB2312" w:cs="宋体"/>
          <w:kern w:val="0"/>
          <w:sz w:val="32"/>
          <w:szCs w:val="32"/>
        </w:rPr>
      </w:pPr>
      <w:r>
        <w:rPr>
          <w:rFonts w:hint="eastAsia" w:ascii="仿宋_GB2312" w:hAnsi="仿宋" w:eastAsia="仿宋_GB2312" w:cs="宋体"/>
          <w:kern w:val="0"/>
          <w:sz w:val="32"/>
          <w:szCs w:val="32"/>
        </w:rPr>
        <w:t>手机号：19909900065</w:t>
      </w:r>
    </w:p>
    <w:p>
      <w:pPr>
        <w:snapToGrid w:val="0"/>
        <w:spacing w:line="460" w:lineRule="exact"/>
        <w:ind w:firstLine="800" w:firstLineChars="250"/>
        <w:rPr>
          <w:rFonts w:hint="default" w:ascii="仿宋_GB2312" w:hAnsi="仿宋" w:eastAsia="仿宋_GB2312" w:cs="宋体"/>
          <w:kern w:val="0"/>
          <w:sz w:val="32"/>
          <w:szCs w:val="32"/>
        </w:rPr>
      </w:pPr>
      <w:r>
        <w:rPr>
          <w:rFonts w:hint="eastAsia" w:ascii="仿宋_GB2312" w:hAnsi="仿宋" w:eastAsia="仿宋_GB2312" w:cs="宋体"/>
          <w:kern w:val="0"/>
          <w:sz w:val="32"/>
          <w:szCs w:val="32"/>
        </w:rPr>
        <w:t>地址：克拉玛依市</w:t>
      </w:r>
      <w:r>
        <w:rPr>
          <w:rFonts w:hint="default" w:ascii="仿宋_GB2312" w:hAnsi="仿宋" w:eastAsia="仿宋_GB2312" w:cs="宋体"/>
          <w:kern w:val="0"/>
          <w:sz w:val="32"/>
          <w:szCs w:val="32"/>
        </w:rPr>
        <w:t>安定路120号</w:t>
      </w:r>
    </w:p>
    <w:p>
      <w:pPr>
        <w:snapToGrid w:val="0"/>
        <w:spacing w:line="460" w:lineRule="exact"/>
        <w:ind w:firstLine="3520" w:firstLineChars="1100"/>
        <w:rPr>
          <w:rFonts w:ascii="仿宋_GB2312" w:hAnsi="仿宋" w:eastAsia="仿宋_GB2312" w:cs="宋体"/>
          <w:kern w:val="0"/>
          <w:sz w:val="32"/>
          <w:szCs w:val="32"/>
        </w:rPr>
      </w:pPr>
      <w:r>
        <w:rPr>
          <w:rFonts w:hint="eastAsia" w:ascii="仿宋_GB2312" w:hAnsi="仿宋" w:eastAsia="仿宋_GB2312" w:cs="Times New Roman"/>
          <w:color w:val="000000"/>
          <w:sz w:val="32"/>
          <w:szCs w:val="32"/>
        </w:rPr>
        <w:t>采购人名称：克拉玛依市中心医院</w:t>
      </w:r>
    </w:p>
    <w:p>
      <w:pPr>
        <w:snapToGrid w:val="0"/>
        <w:spacing w:before="240" w:line="460" w:lineRule="exact"/>
        <w:ind w:firstLine="4640" w:firstLineChars="1450"/>
        <w:rPr>
          <w:rFonts w:ascii="仿宋_GB2312" w:hAnsi="仿宋" w:eastAsia="仿宋_GB2312" w:cs="宋体"/>
          <w:kern w:val="0"/>
          <w:sz w:val="32"/>
          <w:szCs w:val="32"/>
        </w:rPr>
      </w:pPr>
      <w:r>
        <w:rPr>
          <w:rFonts w:hint="eastAsia" w:ascii="仿宋_GB2312" w:hAnsi="仿宋" w:eastAsia="仿宋_GB2312" w:cs="Times New Roman"/>
          <w:color w:val="000000"/>
          <w:sz w:val="32"/>
          <w:szCs w:val="32"/>
        </w:rPr>
        <w:t>2024</w:t>
      </w:r>
      <w:r>
        <w:rPr>
          <w:rFonts w:hint="eastAsia" w:ascii="仿宋_GB2312" w:hAnsi="仿宋" w:eastAsia="仿宋_GB2312" w:cs="宋体"/>
          <w:kern w:val="0"/>
          <w:sz w:val="32"/>
          <w:szCs w:val="32"/>
        </w:rPr>
        <w:t>年</w:t>
      </w:r>
      <w:r>
        <w:rPr>
          <w:rFonts w:hint="eastAsia" w:ascii="仿宋_GB2312" w:hAnsi="仿宋" w:eastAsia="仿宋_GB2312" w:cs="Times New Roman"/>
          <w:color w:val="000000"/>
          <w:sz w:val="32"/>
          <w:szCs w:val="32"/>
        </w:rPr>
        <w:t>0</w:t>
      </w:r>
      <w:r>
        <w:rPr>
          <w:rFonts w:hint="eastAsia" w:ascii="仿宋_GB2312" w:hAnsi="仿宋" w:eastAsia="仿宋_GB2312" w:cs="Times New Roman"/>
          <w:color w:val="000000"/>
          <w:sz w:val="32"/>
          <w:szCs w:val="32"/>
          <w:lang w:val="en-US" w:eastAsia="zh-CN"/>
        </w:rPr>
        <w:t>4</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12</w:t>
      </w:r>
      <w:r>
        <w:rPr>
          <w:rFonts w:hint="eastAsia" w:ascii="仿宋_GB2312" w:hAnsi="仿宋" w:eastAsia="仿宋_GB2312" w:cs="宋体"/>
          <w:kern w:val="0"/>
          <w:sz w:val="32"/>
          <w:szCs w:val="32"/>
        </w:rPr>
        <w:t>日</w:t>
      </w:r>
    </w:p>
    <w:p>
      <w:pPr>
        <w:snapToGrid w:val="0"/>
        <w:spacing w:line="460" w:lineRule="exact"/>
        <w:ind w:firstLine="800" w:firstLineChars="250"/>
        <w:rPr>
          <w:rFonts w:ascii="仿宋_GB2312" w:hAnsi="仿宋" w:eastAsia="仿宋_GB2312" w:cs="宋体"/>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9857512"/>
      <w:docPartObj>
        <w:docPartGallery w:val="autotext"/>
      </w:docPartObj>
    </w:sdtPr>
    <w:sdtContent>
      <w:p>
        <w:pPr>
          <w:pStyle w:val="15"/>
        </w:pPr>
        <w:r>
          <w:fldChar w:fldCharType="begin"/>
        </w:r>
        <w:r>
          <w:instrText xml:space="preserve"> PAGE   \* MERGEFORMAT </w:instrText>
        </w:r>
        <w:r>
          <w:fldChar w:fldCharType="separate"/>
        </w:r>
        <w:r>
          <w:rPr>
            <w:lang w:val="zh-CN"/>
          </w:rPr>
          <w:t>1</w:t>
        </w:r>
        <w:r>
          <w:rPr>
            <w:lang w:val="zh-CN"/>
          </w:rPr>
          <w:fldChar w:fldCharType="end"/>
        </w:r>
      </w:p>
    </w:sdtContent>
  </w:sdt>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pStyle w:val="3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8F30056"/>
    <w:multiLevelType w:val="multilevel"/>
    <w:tmpl w:val="08F30056"/>
    <w:lvl w:ilvl="0" w:tentative="0">
      <w:start w:val="1"/>
      <w:numFmt w:val="japaneseCounting"/>
      <w:lvlText w:val="%1、"/>
      <w:lvlJc w:val="left"/>
      <w:pPr>
        <w:ind w:left="136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85F50F6"/>
    <w:multiLevelType w:val="multilevel"/>
    <w:tmpl w:val="385F50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C348B86"/>
    <w:multiLevelType w:val="singleLevel"/>
    <w:tmpl w:val="5C348B86"/>
    <w:lvl w:ilvl="0" w:tentative="0">
      <w:start w:val="1"/>
      <w:numFmt w:val="decimal"/>
      <w:suff w:val="nothing"/>
      <w:lvlText w:val="%1、"/>
      <w:lvlJc w:val="left"/>
    </w:lvl>
  </w:abstractNum>
  <w:abstractNum w:abstractNumId="4">
    <w:nsid w:val="73BE0160"/>
    <w:multiLevelType w:val="multilevel"/>
    <w:tmpl w:val="73BE0160"/>
    <w:lvl w:ilvl="0" w:tentative="0">
      <w:start w:val="1"/>
      <w:numFmt w:val="ideographDigital"/>
      <w:pStyle w:val="2"/>
      <w:lvlText w:val="%1、"/>
      <w:lvlJc w:val="left"/>
      <w:pPr>
        <w:ind w:left="432" w:hanging="432"/>
      </w:pPr>
      <w:rPr>
        <w:rFonts w:hint="default"/>
      </w:rPr>
    </w:lvl>
    <w:lvl w:ilvl="1" w:tentative="0">
      <w:start w:val="1"/>
      <w:numFmt w:val="decimal"/>
      <w:pStyle w:val="3"/>
      <w:isLgl/>
      <w:lvlText w:val="%1.%2"/>
      <w:lvlJc w:val="left"/>
      <w:pPr>
        <w:ind w:left="576" w:hanging="576"/>
      </w:pPr>
      <w:rPr>
        <w:rFonts w:hint="eastAsia"/>
        <w:sz w:val="30"/>
        <w:szCs w:val="30"/>
      </w:rPr>
    </w:lvl>
    <w:lvl w:ilvl="2" w:tentative="0">
      <w:start w:val="1"/>
      <w:numFmt w:val="decimal"/>
      <w:pStyle w:val="4"/>
      <w:isLgl/>
      <w:lvlText w:val="%1.%2.%3"/>
      <w:lvlJc w:val="left"/>
      <w:pPr>
        <w:ind w:left="720" w:hanging="720"/>
      </w:pPr>
      <w:rPr>
        <w:rFonts w:hint="default"/>
      </w:rPr>
    </w:lvl>
    <w:lvl w:ilvl="3" w:tentative="0">
      <w:start w:val="1"/>
      <w:numFmt w:val="decimal"/>
      <w:pStyle w:val="5"/>
      <w:isLgl/>
      <w:lvlText w:val="%1.%2.%3.%4"/>
      <w:lvlJc w:val="left"/>
      <w:pPr>
        <w:ind w:left="864" w:hanging="864"/>
      </w:pPr>
      <w:rPr>
        <w:rFonts w:hint="default"/>
      </w:rPr>
    </w:lvl>
    <w:lvl w:ilvl="4" w:tentative="0">
      <w:start w:val="1"/>
      <w:numFmt w:val="decimal"/>
      <w:pStyle w:val="6"/>
      <w:isLgl/>
      <w:lvlText w:val="%1.%2.%3.%4.%5"/>
      <w:lvlJc w:val="left"/>
      <w:pPr>
        <w:ind w:left="1008" w:hanging="1008"/>
      </w:pPr>
      <w:rPr>
        <w:rFonts w:hint="default" w:asciiTheme="minorEastAsia" w:hAnsiTheme="minorEastAsia" w:eastAsiaTheme="minorEastAsia"/>
      </w:rPr>
    </w:lvl>
    <w:lvl w:ilvl="5" w:tentative="0">
      <w:start w:val="1"/>
      <w:numFmt w:val="decimal"/>
      <w:pStyle w:val="7"/>
      <w:isLgl/>
      <w:lvlText w:val="%1.%2.%3.%4.%5.%6"/>
      <w:lvlJc w:val="left"/>
      <w:pPr>
        <w:ind w:left="1152" w:hanging="1152"/>
      </w:pPr>
      <w:rPr>
        <w:rFonts w:hint="default"/>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1C"/>
    <w:rsid w:val="00010C0F"/>
    <w:rsid w:val="00047440"/>
    <w:rsid w:val="0005603B"/>
    <w:rsid w:val="00063705"/>
    <w:rsid w:val="0006449F"/>
    <w:rsid w:val="000936F7"/>
    <w:rsid w:val="00094C03"/>
    <w:rsid w:val="000D2482"/>
    <w:rsid w:val="000F2F02"/>
    <w:rsid w:val="000F65DA"/>
    <w:rsid w:val="001004E7"/>
    <w:rsid w:val="001060C3"/>
    <w:rsid w:val="00141975"/>
    <w:rsid w:val="001A01A2"/>
    <w:rsid w:val="001A5FAA"/>
    <w:rsid w:val="001E72A6"/>
    <w:rsid w:val="00243586"/>
    <w:rsid w:val="002474DD"/>
    <w:rsid w:val="00274094"/>
    <w:rsid w:val="002C4151"/>
    <w:rsid w:val="002D12B7"/>
    <w:rsid w:val="002E174B"/>
    <w:rsid w:val="002E63CF"/>
    <w:rsid w:val="0030407D"/>
    <w:rsid w:val="00316563"/>
    <w:rsid w:val="00320F0B"/>
    <w:rsid w:val="00323F5F"/>
    <w:rsid w:val="00326628"/>
    <w:rsid w:val="003B41BD"/>
    <w:rsid w:val="003D7D40"/>
    <w:rsid w:val="003E30AE"/>
    <w:rsid w:val="003F752B"/>
    <w:rsid w:val="004046E0"/>
    <w:rsid w:val="0040535F"/>
    <w:rsid w:val="00414695"/>
    <w:rsid w:val="0043200A"/>
    <w:rsid w:val="00446030"/>
    <w:rsid w:val="00475FD5"/>
    <w:rsid w:val="00480A3D"/>
    <w:rsid w:val="004A3EBC"/>
    <w:rsid w:val="004C41DB"/>
    <w:rsid w:val="00510C27"/>
    <w:rsid w:val="005214B1"/>
    <w:rsid w:val="00590B80"/>
    <w:rsid w:val="005B1ED7"/>
    <w:rsid w:val="005B2A36"/>
    <w:rsid w:val="005C106B"/>
    <w:rsid w:val="005C41E0"/>
    <w:rsid w:val="005C672B"/>
    <w:rsid w:val="005D53DE"/>
    <w:rsid w:val="005E277A"/>
    <w:rsid w:val="005F2920"/>
    <w:rsid w:val="0060543B"/>
    <w:rsid w:val="00610F0F"/>
    <w:rsid w:val="00617516"/>
    <w:rsid w:val="00617677"/>
    <w:rsid w:val="00654BB2"/>
    <w:rsid w:val="00656FE2"/>
    <w:rsid w:val="00667A52"/>
    <w:rsid w:val="0067571C"/>
    <w:rsid w:val="00675A22"/>
    <w:rsid w:val="00680C0F"/>
    <w:rsid w:val="006B53DA"/>
    <w:rsid w:val="006D61C9"/>
    <w:rsid w:val="007222F8"/>
    <w:rsid w:val="0073012A"/>
    <w:rsid w:val="007316E1"/>
    <w:rsid w:val="00744EE4"/>
    <w:rsid w:val="00750854"/>
    <w:rsid w:val="007626E3"/>
    <w:rsid w:val="00797192"/>
    <w:rsid w:val="00802F61"/>
    <w:rsid w:val="008302E1"/>
    <w:rsid w:val="008A0518"/>
    <w:rsid w:val="008B6946"/>
    <w:rsid w:val="008E6019"/>
    <w:rsid w:val="008F2455"/>
    <w:rsid w:val="00912F5A"/>
    <w:rsid w:val="00943C7C"/>
    <w:rsid w:val="0094704D"/>
    <w:rsid w:val="00954181"/>
    <w:rsid w:val="009565D9"/>
    <w:rsid w:val="00986EA2"/>
    <w:rsid w:val="0099444E"/>
    <w:rsid w:val="009A78BF"/>
    <w:rsid w:val="009D3AA6"/>
    <w:rsid w:val="009F3D2B"/>
    <w:rsid w:val="00A203BF"/>
    <w:rsid w:val="00A374EC"/>
    <w:rsid w:val="00A41A5D"/>
    <w:rsid w:val="00A52940"/>
    <w:rsid w:val="00A7706F"/>
    <w:rsid w:val="00A8510E"/>
    <w:rsid w:val="00AB0D9B"/>
    <w:rsid w:val="00AE2E4E"/>
    <w:rsid w:val="00AF51C4"/>
    <w:rsid w:val="00B00B39"/>
    <w:rsid w:val="00B1520B"/>
    <w:rsid w:val="00B20918"/>
    <w:rsid w:val="00B21E9C"/>
    <w:rsid w:val="00B32999"/>
    <w:rsid w:val="00B33114"/>
    <w:rsid w:val="00BC742E"/>
    <w:rsid w:val="00BC7A30"/>
    <w:rsid w:val="00BE45D0"/>
    <w:rsid w:val="00BE653A"/>
    <w:rsid w:val="00BF3FF4"/>
    <w:rsid w:val="00BF7926"/>
    <w:rsid w:val="00C1576B"/>
    <w:rsid w:val="00C40341"/>
    <w:rsid w:val="00C47348"/>
    <w:rsid w:val="00C7732B"/>
    <w:rsid w:val="00D034FC"/>
    <w:rsid w:val="00D109C8"/>
    <w:rsid w:val="00D47929"/>
    <w:rsid w:val="00D57D43"/>
    <w:rsid w:val="00DA3163"/>
    <w:rsid w:val="00DA6CB0"/>
    <w:rsid w:val="00DB6FF1"/>
    <w:rsid w:val="00DC5FD8"/>
    <w:rsid w:val="00DC7398"/>
    <w:rsid w:val="00DE4A05"/>
    <w:rsid w:val="00DF6F58"/>
    <w:rsid w:val="00E4299F"/>
    <w:rsid w:val="00E448F6"/>
    <w:rsid w:val="00E55FF9"/>
    <w:rsid w:val="00E57669"/>
    <w:rsid w:val="00E82FC4"/>
    <w:rsid w:val="00ED2483"/>
    <w:rsid w:val="00ED6BDC"/>
    <w:rsid w:val="00F045B9"/>
    <w:rsid w:val="00F1661C"/>
    <w:rsid w:val="00F225B6"/>
    <w:rsid w:val="00F5300B"/>
    <w:rsid w:val="00F56D84"/>
    <w:rsid w:val="00F92E7D"/>
    <w:rsid w:val="00FA096C"/>
    <w:rsid w:val="00FD3730"/>
    <w:rsid w:val="00FE7060"/>
    <w:rsid w:val="0EFC3E0F"/>
    <w:rsid w:val="14666258"/>
    <w:rsid w:val="26005B52"/>
    <w:rsid w:val="26E068DB"/>
    <w:rsid w:val="34123378"/>
    <w:rsid w:val="45C7763A"/>
    <w:rsid w:val="463B1420"/>
    <w:rsid w:val="59FF5E87"/>
    <w:rsid w:val="6E9A7B65"/>
    <w:rsid w:val="73FBA19B"/>
    <w:rsid w:val="7A2D7A37"/>
    <w:rsid w:val="7EBB0CF0"/>
    <w:rsid w:val="D4FBAA2D"/>
    <w:rsid w:val="FED77104"/>
    <w:rsid w:val="FFFFA1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numPr>
        <w:ilvl w:val="0"/>
        <w:numId w:val="1"/>
      </w:numPr>
      <w:spacing w:before="340" w:after="330" w:line="578" w:lineRule="auto"/>
      <w:outlineLvl w:val="0"/>
    </w:pPr>
    <w:rPr>
      <w:rFonts w:ascii="Calibri" w:hAnsi="Calibri" w:eastAsia="宋体" w:cs="Calibri"/>
      <w:b/>
      <w:bCs/>
      <w:kern w:val="44"/>
      <w:sz w:val="44"/>
      <w:szCs w:val="44"/>
    </w:rPr>
  </w:style>
  <w:style w:type="paragraph" w:styleId="3">
    <w:name w:val="heading 2"/>
    <w:basedOn w:val="1"/>
    <w:next w:val="1"/>
    <w:link w:val="29"/>
    <w:qFormat/>
    <w:uiPriority w:val="9"/>
    <w:pPr>
      <w:keepNext/>
      <w:keepLines/>
      <w:numPr>
        <w:ilvl w:val="1"/>
        <w:numId w:val="1"/>
      </w:numPr>
      <w:spacing w:before="260" w:after="260" w:line="416" w:lineRule="auto"/>
      <w:outlineLvl w:val="1"/>
    </w:pPr>
    <w:rPr>
      <w:rFonts w:ascii="Cambria" w:hAnsi="Cambria" w:eastAsia="宋体" w:cs="Cambria"/>
      <w:b/>
      <w:bCs/>
      <w:sz w:val="32"/>
      <w:szCs w:val="32"/>
    </w:rPr>
  </w:style>
  <w:style w:type="paragraph" w:styleId="4">
    <w:name w:val="heading 3"/>
    <w:basedOn w:val="1"/>
    <w:next w:val="1"/>
    <w:link w:val="30"/>
    <w:qFormat/>
    <w:uiPriority w:val="9"/>
    <w:pPr>
      <w:keepNext/>
      <w:keepLines/>
      <w:numPr>
        <w:ilvl w:val="2"/>
        <w:numId w:val="1"/>
      </w:numPr>
      <w:spacing w:before="260" w:after="260" w:line="416" w:lineRule="auto"/>
      <w:outlineLvl w:val="2"/>
    </w:pPr>
    <w:rPr>
      <w:rFonts w:ascii="Calibri" w:hAnsi="Calibri" w:eastAsia="宋体" w:cs="Calibri"/>
      <w:b/>
      <w:bCs/>
      <w:sz w:val="32"/>
      <w:szCs w:val="32"/>
    </w:rPr>
  </w:style>
  <w:style w:type="paragraph" w:styleId="5">
    <w:name w:val="heading 4"/>
    <w:basedOn w:val="1"/>
    <w:next w:val="1"/>
    <w:link w:val="31"/>
    <w:qFormat/>
    <w:uiPriority w:val="9"/>
    <w:pPr>
      <w:keepNext/>
      <w:keepLines/>
      <w:numPr>
        <w:ilvl w:val="3"/>
        <w:numId w:val="1"/>
      </w:numPr>
      <w:spacing w:before="280" w:after="290" w:line="376" w:lineRule="auto"/>
      <w:outlineLvl w:val="3"/>
    </w:pPr>
    <w:rPr>
      <w:rFonts w:ascii="Cambria" w:hAnsi="Cambria" w:eastAsia="宋体" w:cs="Cambria"/>
      <w:b/>
      <w:bCs/>
      <w:sz w:val="28"/>
      <w:szCs w:val="28"/>
    </w:rPr>
  </w:style>
  <w:style w:type="paragraph" w:styleId="6">
    <w:name w:val="heading 5"/>
    <w:basedOn w:val="1"/>
    <w:next w:val="1"/>
    <w:link w:val="32"/>
    <w:qFormat/>
    <w:uiPriority w:val="99"/>
    <w:pPr>
      <w:keepNext/>
      <w:keepLines/>
      <w:numPr>
        <w:ilvl w:val="4"/>
        <w:numId w:val="1"/>
      </w:numPr>
      <w:spacing w:before="280" w:after="290" w:line="376" w:lineRule="auto"/>
      <w:outlineLvl w:val="4"/>
    </w:pPr>
    <w:rPr>
      <w:rFonts w:ascii="Calibri" w:hAnsi="Calibri" w:eastAsia="宋体" w:cs="Calibri"/>
      <w:b/>
      <w:bCs/>
      <w:sz w:val="28"/>
      <w:szCs w:val="28"/>
    </w:rPr>
  </w:style>
  <w:style w:type="paragraph" w:styleId="7">
    <w:name w:val="heading 6"/>
    <w:basedOn w:val="1"/>
    <w:next w:val="1"/>
    <w:link w:val="33"/>
    <w:qFormat/>
    <w:uiPriority w:val="99"/>
    <w:pPr>
      <w:keepNext/>
      <w:keepLines/>
      <w:numPr>
        <w:ilvl w:val="5"/>
        <w:numId w:val="1"/>
      </w:numPr>
      <w:spacing w:before="240" w:after="64" w:line="320" w:lineRule="auto"/>
      <w:outlineLvl w:val="5"/>
    </w:pPr>
    <w:rPr>
      <w:rFonts w:ascii="Cambria" w:hAnsi="Cambria" w:eastAsia="宋体" w:cs="Cambria"/>
      <w:b/>
      <w:bCs/>
      <w:sz w:val="24"/>
      <w:szCs w:val="24"/>
    </w:rPr>
  </w:style>
  <w:style w:type="paragraph" w:styleId="8">
    <w:name w:val="heading 7"/>
    <w:basedOn w:val="1"/>
    <w:next w:val="1"/>
    <w:link w:val="34"/>
    <w:qFormat/>
    <w:uiPriority w:val="99"/>
    <w:pPr>
      <w:keepNext/>
      <w:keepLines/>
      <w:numPr>
        <w:ilvl w:val="6"/>
        <w:numId w:val="1"/>
      </w:numPr>
      <w:spacing w:before="240" w:after="64" w:line="320" w:lineRule="auto"/>
      <w:outlineLvl w:val="6"/>
    </w:pPr>
    <w:rPr>
      <w:rFonts w:ascii="Calibri" w:hAnsi="Calibri" w:eastAsia="宋体" w:cs="Calibri"/>
      <w:b/>
      <w:bCs/>
      <w:sz w:val="24"/>
      <w:szCs w:val="24"/>
    </w:rPr>
  </w:style>
  <w:style w:type="paragraph" w:styleId="9">
    <w:name w:val="heading 8"/>
    <w:basedOn w:val="1"/>
    <w:next w:val="1"/>
    <w:link w:val="35"/>
    <w:qFormat/>
    <w:uiPriority w:val="99"/>
    <w:pPr>
      <w:keepNext/>
      <w:keepLines/>
      <w:numPr>
        <w:ilvl w:val="7"/>
        <w:numId w:val="1"/>
      </w:numPr>
      <w:spacing w:before="240" w:after="64" w:line="320" w:lineRule="auto"/>
      <w:outlineLvl w:val="7"/>
    </w:pPr>
    <w:rPr>
      <w:rFonts w:ascii="Cambria" w:hAnsi="Cambria" w:eastAsia="宋体" w:cs="Cambria"/>
      <w:sz w:val="24"/>
      <w:szCs w:val="24"/>
    </w:rPr>
  </w:style>
  <w:style w:type="paragraph" w:styleId="10">
    <w:name w:val="heading 9"/>
    <w:basedOn w:val="1"/>
    <w:next w:val="1"/>
    <w:link w:val="36"/>
    <w:qFormat/>
    <w:uiPriority w:val="99"/>
    <w:pPr>
      <w:keepNext/>
      <w:keepLines/>
      <w:numPr>
        <w:ilvl w:val="8"/>
        <w:numId w:val="1"/>
      </w:numPr>
      <w:spacing w:before="240" w:after="64" w:line="320" w:lineRule="auto"/>
      <w:outlineLvl w:val="8"/>
    </w:pPr>
    <w:rPr>
      <w:rFonts w:ascii="Cambria" w:hAnsi="Cambria" w:eastAsia="宋体" w:cs="Cambria"/>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semiHidden/>
    <w:unhideWhenUsed/>
    <w:qFormat/>
    <w:uiPriority w:val="99"/>
    <w:pPr>
      <w:ind w:firstLine="420" w:firstLineChars="200"/>
    </w:pPr>
  </w:style>
  <w:style w:type="paragraph" w:styleId="12">
    <w:name w:val="Plain Text"/>
    <w:basedOn w:val="1"/>
    <w:link w:val="40"/>
    <w:semiHidden/>
    <w:unhideWhenUsed/>
    <w:qFormat/>
    <w:uiPriority w:val="99"/>
    <w:rPr>
      <w:rFonts w:ascii="宋体" w:hAnsi="Courier New" w:eastAsia="宋体" w:cs="Courier New"/>
      <w:szCs w:val="21"/>
    </w:rPr>
  </w:style>
  <w:style w:type="paragraph" w:styleId="13">
    <w:name w:val="Balloon Text"/>
    <w:basedOn w:val="1"/>
    <w:link w:val="23"/>
    <w:semiHidden/>
    <w:unhideWhenUsed/>
    <w:qFormat/>
    <w:uiPriority w:val="99"/>
    <w:rPr>
      <w:sz w:val="18"/>
      <w:szCs w:val="18"/>
    </w:rPr>
  </w:style>
  <w:style w:type="paragraph" w:styleId="14">
    <w:name w:val="footer"/>
    <w:basedOn w:val="1"/>
    <w:link w:val="21"/>
    <w:unhideWhenUsed/>
    <w:qFormat/>
    <w:uiPriority w:val="99"/>
    <w:pPr>
      <w:tabs>
        <w:tab w:val="center" w:pos="4153"/>
        <w:tab w:val="right" w:pos="8306"/>
      </w:tabs>
      <w:snapToGrid w:val="0"/>
      <w:jc w:val="left"/>
    </w:pPr>
    <w:rPr>
      <w:sz w:val="18"/>
      <w:szCs w:val="18"/>
    </w:rPr>
  </w:style>
  <w:style w:type="paragraph" w:styleId="1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4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0">
    <w:name w:val="页眉 字符"/>
    <w:basedOn w:val="19"/>
    <w:link w:val="15"/>
    <w:qFormat/>
    <w:uiPriority w:val="99"/>
    <w:rPr>
      <w:sz w:val="18"/>
      <w:szCs w:val="18"/>
    </w:rPr>
  </w:style>
  <w:style w:type="character" w:customStyle="1" w:styleId="21">
    <w:name w:val="页脚 字符"/>
    <w:basedOn w:val="19"/>
    <w:link w:val="14"/>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批注框文本 字符"/>
    <w:basedOn w:val="19"/>
    <w:link w:val="13"/>
    <w:semiHidden/>
    <w:qFormat/>
    <w:uiPriority w:val="99"/>
    <w:rPr>
      <w:sz w:val="18"/>
      <w:szCs w:val="18"/>
    </w:rPr>
  </w:style>
  <w:style w:type="character" w:customStyle="1" w:styleId="24">
    <w:name w:val="Bid_正文 Char"/>
    <w:link w:val="25"/>
    <w:qFormat/>
    <w:locked/>
    <w:uiPriority w:val="0"/>
    <w:rPr>
      <w:rFonts w:ascii="Times New Roman" w:hAnsi="Times New Roman"/>
      <w:sz w:val="24"/>
    </w:rPr>
  </w:style>
  <w:style w:type="paragraph" w:customStyle="1" w:styleId="25">
    <w:name w:val="Bid_正文"/>
    <w:basedOn w:val="11"/>
    <w:link w:val="24"/>
    <w:qFormat/>
    <w:uiPriority w:val="0"/>
    <w:pPr>
      <w:spacing w:line="360" w:lineRule="auto"/>
      <w:ind w:firstLine="480"/>
    </w:pPr>
    <w:rPr>
      <w:rFonts w:ascii="Times New Roman" w:hAnsi="Times New Roman"/>
      <w:sz w:val="24"/>
    </w:rPr>
  </w:style>
  <w:style w:type="character" w:customStyle="1" w:styleId="26">
    <w:name w:val="DZBL-正文-2 Char"/>
    <w:link w:val="27"/>
    <w:qFormat/>
    <w:locked/>
    <w:uiPriority w:val="0"/>
    <w:rPr>
      <w:rFonts w:ascii="宋体"/>
      <w:sz w:val="24"/>
      <w:szCs w:val="24"/>
      <w:lang w:val="zh-CN"/>
    </w:rPr>
  </w:style>
  <w:style w:type="paragraph" w:customStyle="1" w:styleId="27">
    <w:name w:val="DZBL-正文-2"/>
    <w:basedOn w:val="1"/>
    <w:link w:val="26"/>
    <w:qFormat/>
    <w:uiPriority w:val="0"/>
    <w:pPr>
      <w:spacing w:line="360" w:lineRule="auto"/>
      <w:ind w:firstLine="425" w:firstLineChars="177"/>
    </w:pPr>
    <w:rPr>
      <w:rFonts w:ascii="宋体"/>
      <w:sz w:val="24"/>
      <w:szCs w:val="24"/>
      <w:lang w:val="zh-CN"/>
    </w:rPr>
  </w:style>
  <w:style w:type="character" w:customStyle="1" w:styleId="28">
    <w:name w:val="标题 1 字符"/>
    <w:basedOn w:val="19"/>
    <w:link w:val="2"/>
    <w:qFormat/>
    <w:uiPriority w:val="9"/>
    <w:rPr>
      <w:rFonts w:ascii="Calibri" w:hAnsi="Calibri" w:eastAsia="宋体" w:cs="Calibri"/>
      <w:b/>
      <w:bCs/>
      <w:kern w:val="44"/>
      <w:sz w:val="44"/>
      <w:szCs w:val="44"/>
    </w:rPr>
  </w:style>
  <w:style w:type="character" w:customStyle="1" w:styleId="29">
    <w:name w:val="标题 2 字符"/>
    <w:basedOn w:val="19"/>
    <w:link w:val="3"/>
    <w:qFormat/>
    <w:uiPriority w:val="9"/>
    <w:rPr>
      <w:rFonts w:ascii="Cambria" w:hAnsi="Cambria" w:eastAsia="宋体" w:cs="Cambria"/>
      <w:b/>
      <w:bCs/>
      <w:sz w:val="32"/>
      <w:szCs w:val="32"/>
    </w:rPr>
  </w:style>
  <w:style w:type="character" w:customStyle="1" w:styleId="30">
    <w:name w:val="标题 3 字符"/>
    <w:basedOn w:val="19"/>
    <w:link w:val="4"/>
    <w:qFormat/>
    <w:uiPriority w:val="9"/>
    <w:rPr>
      <w:rFonts w:ascii="Calibri" w:hAnsi="Calibri" w:eastAsia="宋体" w:cs="Calibri"/>
      <w:b/>
      <w:bCs/>
      <w:sz w:val="32"/>
      <w:szCs w:val="32"/>
    </w:rPr>
  </w:style>
  <w:style w:type="character" w:customStyle="1" w:styleId="31">
    <w:name w:val="标题 4 字符"/>
    <w:basedOn w:val="19"/>
    <w:link w:val="5"/>
    <w:qFormat/>
    <w:uiPriority w:val="9"/>
    <w:rPr>
      <w:rFonts w:ascii="Cambria" w:hAnsi="Cambria" w:eastAsia="宋体" w:cs="Cambria"/>
      <w:b/>
      <w:bCs/>
      <w:sz w:val="28"/>
      <w:szCs w:val="28"/>
    </w:rPr>
  </w:style>
  <w:style w:type="character" w:customStyle="1" w:styleId="32">
    <w:name w:val="标题 5 字符"/>
    <w:basedOn w:val="19"/>
    <w:link w:val="6"/>
    <w:qFormat/>
    <w:uiPriority w:val="99"/>
    <w:rPr>
      <w:rFonts w:ascii="Calibri" w:hAnsi="Calibri" w:eastAsia="宋体" w:cs="Calibri"/>
      <w:b/>
      <w:bCs/>
      <w:sz w:val="28"/>
      <w:szCs w:val="28"/>
    </w:rPr>
  </w:style>
  <w:style w:type="character" w:customStyle="1" w:styleId="33">
    <w:name w:val="标题 6 字符"/>
    <w:basedOn w:val="19"/>
    <w:link w:val="7"/>
    <w:qFormat/>
    <w:uiPriority w:val="99"/>
    <w:rPr>
      <w:rFonts w:ascii="Cambria" w:hAnsi="Cambria" w:eastAsia="宋体" w:cs="Cambria"/>
      <w:b/>
      <w:bCs/>
      <w:sz w:val="24"/>
      <w:szCs w:val="24"/>
    </w:rPr>
  </w:style>
  <w:style w:type="character" w:customStyle="1" w:styleId="34">
    <w:name w:val="标题 7 字符"/>
    <w:basedOn w:val="19"/>
    <w:link w:val="8"/>
    <w:qFormat/>
    <w:uiPriority w:val="99"/>
    <w:rPr>
      <w:rFonts w:ascii="Calibri" w:hAnsi="Calibri" w:eastAsia="宋体" w:cs="Calibri"/>
      <w:b/>
      <w:bCs/>
      <w:sz w:val="24"/>
      <w:szCs w:val="24"/>
    </w:rPr>
  </w:style>
  <w:style w:type="character" w:customStyle="1" w:styleId="35">
    <w:name w:val="标题 8 字符"/>
    <w:basedOn w:val="19"/>
    <w:link w:val="9"/>
    <w:qFormat/>
    <w:uiPriority w:val="99"/>
    <w:rPr>
      <w:rFonts w:ascii="Cambria" w:hAnsi="Cambria" w:eastAsia="宋体" w:cs="Cambria"/>
      <w:sz w:val="24"/>
      <w:szCs w:val="24"/>
    </w:rPr>
  </w:style>
  <w:style w:type="character" w:customStyle="1" w:styleId="36">
    <w:name w:val="标题 9 字符"/>
    <w:basedOn w:val="19"/>
    <w:link w:val="10"/>
    <w:qFormat/>
    <w:uiPriority w:val="99"/>
    <w:rPr>
      <w:rFonts w:ascii="Cambria" w:hAnsi="Cambria" w:eastAsia="宋体" w:cs="Cambria"/>
      <w:szCs w:val="21"/>
    </w:rPr>
  </w:style>
  <w:style w:type="paragraph" w:customStyle="1" w:styleId="37">
    <w:name w:val="样式 正文缩进 + 首行缩进:  2 字符"/>
    <w:basedOn w:val="11"/>
    <w:link w:val="38"/>
    <w:qFormat/>
    <w:uiPriority w:val="0"/>
    <w:pPr>
      <w:spacing w:line="360" w:lineRule="auto"/>
      <w:ind w:firstLine="200"/>
    </w:pPr>
    <w:rPr>
      <w:rFonts w:ascii="Times New Roman" w:hAnsi="Times New Roman" w:eastAsia="宋体" w:cs="宋体"/>
      <w:sz w:val="24"/>
      <w:szCs w:val="20"/>
    </w:rPr>
  </w:style>
  <w:style w:type="character" w:customStyle="1" w:styleId="38">
    <w:name w:val="样式 正文缩进 + 首行缩进:  2 字符 Char"/>
    <w:link w:val="37"/>
    <w:qFormat/>
    <w:uiPriority w:val="0"/>
    <w:rPr>
      <w:rFonts w:ascii="Times New Roman" w:hAnsi="Times New Roman" w:eastAsia="宋体" w:cs="宋体"/>
      <w:sz w:val="24"/>
      <w:szCs w:val="20"/>
    </w:rPr>
  </w:style>
  <w:style w:type="paragraph" w:customStyle="1" w:styleId="39">
    <w:name w:val="条目2"/>
    <w:basedOn w:val="12"/>
    <w:qFormat/>
    <w:uiPriority w:val="0"/>
    <w:pPr>
      <w:numPr>
        <w:ilvl w:val="0"/>
        <w:numId w:val="2"/>
      </w:numPr>
      <w:tabs>
        <w:tab w:val="left" w:pos="360"/>
      </w:tabs>
      <w:spacing w:line="360" w:lineRule="auto"/>
      <w:ind w:left="0" w:firstLine="0"/>
    </w:pPr>
    <w:rPr>
      <w:color w:val="000000"/>
      <w:sz w:val="30"/>
    </w:rPr>
  </w:style>
  <w:style w:type="character" w:customStyle="1" w:styleId="40">
    <w:name w:val="纯文本 字符"/>
    <w:basedOn w:val="19"/>
    <w:link w:val="12"/>
    <w:semiHidden/>
    <w:qFormat/>
    <w:uiPriority w:val="99"/>
    <w:rPr>
      <w:rFonts w:ascii="宋体" w:hAnsi="Courier New" w:eastAsia="宋体" w:cs="Courier New"/>
      <w:szCs w:val="21"/>
    </w:rPr>
  </w:style>
  <w:style w:type="paragraph" w:customStyle="1" w:styleId="41">
    <w:name w:val="Table Paragraph"/>
    <w:basedOn w:val="1"/>
    <w:qFormat/>
    <w:uiPriority w:val="1"/>
    <w:pPr>
      <w:jc w:val="left"/>
    </w:pPr>
    <w:rPr>
      <w:kern w:val="0"/>
      <w:sz w:val="22"/>
      <w:lang w:eastAsia="en-US"/>
    </w:rPr>
  </w:style>
  <w:style w:type="character" w:customStyle="1" w:styleId="42">
    <w:name w:val="HTML 预设格式 字符"/>
    <w:basedOn w:val="19"/>
    <w:link w:val="16"/>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9</Pages>
  <Words>1012</Words>
  <Characters>5773</Characters>
  <Lines>48</Lines>
  <Paragraphs>13</Paragraphs>
  <TotalTime>2</TotalTime>
  <ScaleCrop>false</ScaleCrop>
  <LinksUpToDate>false</LinksUpToDate>
  <CharactersWithSpaces>6772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2024-04-12T11:31:00Z</dcterms:created>
  <dc:creator>Admin</dc:creator>
  <cp:lastModifiedBy>Administrator</cp:lastModifiedBy>
  <cp:lastPrinted>2018-11-20T09:52:00Z</cp:lastPrinted>
  <dcterms:modified xsi:type="dcterms:W3CDTF">2024-04-26T04:46:30Z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