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sz w:val="44"/>
          <w:szCs w:val="44"/>
          <w:lang w:eastAsia="zh-CN"/>
        </w:rPr>
      </w:pPr>
      <w:r>
        <w:rPr>
          <w:rFonts w:hint="eastAsia" w:ascii="宋体" w:hAnsi="宋体" w:eastAsia="宋体" w:cs="宋体"/>
          <w:b/>
          <w:sz w:val="44"/>
          <w:szCs w:val="44"/>
          <w:lang w:eastAsia="zh-CN"/>
        </w:rPr>
        <w:t>自治区人民医院克拉玛依医院消防系统</w:t>
      </w:r>
    </w:p>
    <w:p>
      <w:pPr>
        <w:jc w:val="center"/>
        <w:rPr>
          <w:rFonts w:hint="eastAsia" w:ascii="宋体" w:hAnsi="宋体" w:eastAsia="宋体" w:cs="宋体"/>
          <w:b/>
          <w:sz w:val="44"/>
          <w:szCs w:val="44"/>
          <w:lang w:val="en-US" w:eastAsia="zh-CN"/>
        </w:rPr>
      </w:pPr>
      <w:r>
        <w:rPr>
          <w:rFonts w:hint="eastAsia" w:ascii="宋体" w:hAnsi="宋体" w:eastAsia="宋体" w:cs="宋体"/>
          <w:b/>
          <w:sz w:val="44"/>
          <w:szCs w:val="44"/>
          <w:lang w:eastAsia="zh-CN"/>
        </w:rPr>
        <w:t>升级改造工程</w:t>
      </w:r>
      <w:r>
        <w:rPr>
          <w:rFonts w:hint="eastAsia" w:ascii="宋体" w:hAnsi="宋体" w:eastAsia="宋体" w:cs="宋体"/>
          <w:b/>
          <w:sz w:val="44"/>
          <w:szCs w:val="44"/>
          <w:lang w:val="en-US" w:eastAsia="zh-CN"/>
        </w:rPr>
        <w:t>监理</w:t>
      </w:r>
      <w:r>
        <w:rPr>
          <w:rFonts w:hint="eastAsia" w:ascii="宋体" w:hAnsi="宋体" w:eastAsia="宋体" w:cs="宋体"/>
          <w:b/>
          <w:sz w:val="44"/>
          <w:szCs w:val="44"/>
          <w:lang w:eastAsia="zh-CN"/>
        </w:rPr>
        <w:t>采购需求</w:t>
      </w:r>
    </w:p>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投标人资格条件</w:t>
      </w:r>
      <w:bookmarkStart w:id="2" w:name="_GoBack"/>
      <w:bookmarkEnd w:id="2"/>
    </w:p>
    <w:p>
      <w:pPr>
        <w:keepNext w:val="0"/>
        <w:keepLines w:val="0"/>
        <w:pageBreakBefore w:val="0"/>
        <w:kinsoku/>
        <w:wordWrap/>
        <w:overflowPunct/>
        <w:topLinePunct w:val="0"/>
        <w:autoSpaceDE/>
        <w:bidi w:val="0"/>
        <w:adjustRightInd/>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（一）一般资格条件</w:t>
      </w:r>
    </w:p>
    <w:p>
      <w:pPr>
        <w:keepNext w:val="0"/>
        <w:keepLines w:val="0"/>
        <w:pageBreakBefore w:val="0"/>
        <w:numPr>
          <w:ilvl w:val="0"/>
          <w:numId w:val="3"/>
        </w:numPr>
        <w:tabs>
          <w:tab w:val="left" w:pos="1134"/>
        </w:tabs>
        <w:kinsoku/>
        <w:wordWrap/>
        <w:overflowPunct/>
        <w:topLinePunct w:val="0"/>
        <w:autoSpaceDE/>
        <w:bidi w:val="0"/>
        <w:adjustRightInd/>
        <w:snapToGrid w:val="0"/>
        <w:spacing w:line="560" w:lineRule="exact"/>
        <w:ind w:left="-79" w:leftChars="0" w:firstLine="709" w:firstLineChars="0"/>
        <w:rPr>
          <w:rFonts w:hint="eastAsia" w:ascii="仿宋" w:hAnsi="仿宋" w:eastAsia="仿宋" w:cs="仿宋"/>
          <w:sz w:val="32"/>
          <w:szCs w:val="32"/>
        </w:rPr>
      </w:pPr>
      <w:r>
        <w:rPr>
          <w:rFonts w:hint="eastAsia" w:ascii="仿宋" w:hAnsi="仿宋" w:eastAsia="仿宋" w:cs="仿宋"/>
          <w:sz w:val="32"/>
          <w:szCs w:val="32"/>
        </w:rPr>
        <w:t>具有独立承担民事责任的能力；</w:t>
      </w:r>
    </w:p>
    <w:p>
      <w:pPr>
        <w:keepNext w:val="0"/>
        <w:keepLines w:val="0"/>
        <w:pageBreakBefore w:val="0"/>
        <w:numPr>
          <w:ilvl w:val="0"/>
          <w:numId w:val="0"/>
        </w:numPr>
        <w:tabs>
          <w:tab w:val="left" w:pos="1134"/>
        </w:tabs>
        <w:kinsoku/>
        <w:wordWrap/>
        <w:overflowPunct/>
        <w:topLinePunct w:val="0"/>
        <w:autoSpaceDE/>
        <w:bidi w:val="0"/>
        <w:adjustRightInd/>
        <w:snapToGrid w:val="0"/>
        <w:spacing w:line="560" w:lineRule="exact"/>
        <w:ind w:left="630" w:leftChars="0"/>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具有良好的商业信誉和健全的财务会计制度；</w:t>
      </w:r>
    </w:p>
    <w:p>
      <w:pPr>
        <w:keepNext w:val="0"/>
        <w:keepLines w:val="0"/>
        <w:pageBreakBefore w:val="0"/>
        <w:numPr>
          <w:ilvl w:val="0"/>
          <w:numId w:val="3"/>
        </w:numPr>
        <w:tabs>
          <w:tab w:val="left" w:pos="1134"/>
        </w:tabs>
        <w:kinsoku/>
        <w:wordWrap/>
        <w:overflowPunct/>
        <w:topLinePunct w:val="0"/>
        <w:autoSpaceDE/>
        <w:bidi w:val="0"/>
        <w:adjustRightInd/>
        <w:snapToGrid w:val="0"/>
        <w:spacing w:line="560" w:lineRule="exact"/>
        <w:ind w:left="-79" w:leftChars="0" w:firstLine="709" w:firstLineChars="0"/>
        <w:rPr>
          <w:rFonts w:hint="eastAsia" w:ascii="仿宋" w:hAnsi="仿宋" w:eastAsia="仿宋" w:cs="仿宋"/>
          <w:sz w:val="32"/>
          <w:szCs w:val="32"/>
        </w:rPr>
      </w:pPr>
      <w:r>
        <w:rPr>
          <w:rFonts w:hint="eastAsia" w:ascii="仿宋" w:hAnsi="仿宋" w:eastAsia="仿宋" w:cs="仿宋"/>
          <w:sz w:val="32"/>
          <w:szCs w:val="32"/>
        </w:rPr>
        <w:t>具有履行合同所必需的设备和专业技术能力；</w:t>
      </w:r>
    </w:p>
    <w:p>
      <w:pPr>
        <w:keepNext w:val="0"/>
        <w:keepLines w:val="0"/>
        <w:pageBreakBefore w:val="0"/>
        <w:numPr>
          <w:ilvl w:val="0"/>
          <w:numId w:val="0"/>
        </w:numPr>
        <w:tabs>
          <w:tab w:val="left" w:pos="1134"/>
        </w:tabs>
        <w:kinsoku/>
        <w:wordWrap/>
        <w:overflowPunct/>
        <w:topLinePunct w:val="0"/>
        <w:autoSpaceDE/>
        <w:bidi w:val="0"/>
        <w:adjustRightInd/>
        <w:snapToGrid w:val="0"/>
        <w:spacing w:line="560" w:lineRule="exact"/>
        <w:ind w:left="630" w:leftChars="0"/>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须在本地有固定的售后维修机构及人员（提供证明材料）。</w:t>
      </w:r>
    </w:p>
    <w:p>
      <w:pPr>
        <w:keepNext w:val="0"/>
        <w:keepLines w:val="0"/>
        <w:pageBreakBefore w:val="0"/>
        <w:numPr>
          <w:ilvl w:val="0"/>
          <w:numId w:val="3"/>
        </w:numPr>
        <w:tabs>
          <w:tab w:val="left" w:pos="1134"/>
        </w:tabs>
        <w:kinsoku/>
        <w:wordWrap/>
        <w:overflowPunct/>
        <w:topLinePunct w:val="0"/>
        <w:autoSpaceDE/>
        <w:bidi w:val="0"/>
        <w:adjustRightInd/>
        <w:snapToGrid w:val="0"/>
        <w:spacing w:line="560" w:lineRule="exact"/>
        <w:ind w:left="-79" w:leftChars="0" w:firstLine="709" w:firstLineChars="0"/>
        <w:rPr>
          <w:rFonts w:hint="eastAsia" w:ascii="仿宋" w:hAnsi="仿宋" w:eastAsia="仿宋" w:cs="仿宋"/>
          <w:sz w:val="32"/>
          <w:szCs w:val="32"/>
        </w:rPr>
      </w:pPr>
      <w:r>
        <w:rPr>
          <w:rFonts w:hint="eastAsia" w:ascii="仿宋" w:hAnsi="仿宋" w:eastAsia="仿宋" w:cs="仿宋"/>
          <w:sz w:val="32"/>
          <w:szCs w:val="32"/>
        </w:rPr>
        <w:t>有依法缴纳税收和社会保障资金的良好记录；</w:t>
      </w:r>
    </w:p>
    <w:p>
      <w:pPr>
        <w:keepNext w:val="0"/>
        <w:keepLines w:val="0"/>
        <w:pageBreakBefore w:val="0"/>
        <w:numPr>
          <w:ilvl w:val="0"/>
          <w:numId w:val="3"/>
        </w:numPr>
        <w:tabs>
          <w:tab w:val="left" w:pos="1134"/>
        </w:tabs>
        <w:kinsoku/>
        <w:wordWrap/>
        <w:overflowPunct/>
        <w:topLinePunct w:val="0"/>
        <w:autoSpaceDE/>
        <w:bidi w:val="0"/>
        <w:adjustRightInd/>
        <w:snapToGrid w:val="0"/>
        <w:spacing w:line="560" w:lineRule="exact"/>
        <w:ind w:left="-79" w:leftChars="0" w:firstLine="709" w:firstLineChars="0"/>
        <w:rPr>
          <w:rFonts w:hint="eastAsia" w:ascii="仿宋" w:hAnsi="仿宋" w:eastAsia="仿宋" w:cs="仿宋"/>
          <w:sz w:val="32"/>
          <w:szCs w:val="32"/>
        </w:rPr>
      </w:pPr>
      <w:r>
        <w:rPr>
          <w:rFonts w:hint="eastAsia" w:ascii="仿宋" w:hAnsi="仿宋" w:eastAsia="仿宋" w:cs="仿宋"/>
          <w:sz w:val="32"/>
          <w:szCs w:val="32"/>
        </w:rPr>
        <w:t>参加政府采购活动前三年内，未因违法经营受到刑事处罚或者责令停产停业、吊销许可证或者执照、较大数额罚款等行政处罚。</w:t>
      </w:r>
    </w:p>
    <w:p>
      <w:pPr>
        <w:keepNext w:val="0"/>
        <w:keepLines w:val="0"/>
        <w:pageBreakBefore w:val="0"/>
        <w:numPr>
          <w:ilvl w:val="0"/>
          <w:numId w:val="4"/>
        </w:numPr>
        <w:tabs>
          <w:tab w:val="left" w:pos="1134"/>
        </w:tabs>
        <w:kinsoku/>
        <w:wordWrap/>
        <w:overflowPunct/>
        <w:topLinePunct w:val="0"/>
        <w:autoSpaceDE/>
        <w:bidi w:val="0"/>
        <w:adjustRightInd/>
        <w:snapToGrid w:val="0"/>
        <w:spacing w:line="560" w:lineRule="exact"/>
        <w:ind w:left="480"/>
        <w:rPr>
          <w:rFonts w:hint="eastAsia" w:ascii="仿宋" w:hAnsi="仿宋" w:eastAsia="仿宋" w:cs="仿宋"/>
          <w:sz w:val="32"/>
          <w:szCs w:val="32"/>
        </w:rPr>
      </w:pPr>
      <w:r>
        <w:rPr>
          <w:rFonts w:hint="eastAsia" w:ascii="仿宋" w:hAnsi="仿宋" w:eastAsia="仿宋" w:cs="仿宋"/>
          <w:sz w:val="32"/>
          <w:szCs w:val="32"/>
        </w:rPr>
        <w:t>特定资格条件</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1.投标人须具有独立法人资格，具有房屋建筑工程施工监理乙级以上（含乙级）资质，有类似工程业绩，在近三年的工程中无重大质量、安全事故，财务状况和商业信誉良好，在经营活动中没有违法记录;2.投标拟任总监理工程师须具有国家注册监理工程师（房屋建筑工程）资格证书，具有房屋建筑工程类中级以上专业技术职称。</w:t>
      </w:r>
    </w:p>
    <w:p>
      <w:pPr>
        <w:keepNext w:val="0"/>
        <w:keepLines w:val="0"/>
        <w:pageBreakBefore w:val="0"/>
        <w:numPr>
          <w:ilvl w:val="0"/>
          <w:numId w:val="4"/>
        </w:numPr>
        <w:tabs>
          <w:tab w:val="left" w:pos="1134"/>
        </w:tabs>
        <w:kinsoku/>
        <w:wordWrap/>
        <w:overflowPunct/>
        <w:topLinePunct w:val="0"/>
        <w:autoSpaceDE/>
        <w:bidi w:val="0"/>
        <w:adjustRightInd/>
        <w:snapToGrid w:val="0"/>
        <w:spacing w:line="560" w:lineRule="exact"/>
        <w:ind w:left="480"/>
        <w:rPr>
          <w:rFonts w:hint="eastAsia" w:ascii="仿宋" w:hAnsi="仿宋" w:eastAsia="仿宋" w:cs="仿宋"/>
          <w:sz w:val="32"/>
          <w:szCs w:val="32"/>
        </w:rPr>
      </w:pPr>
      <w:r>
        <w:rPr>
          <w:rFonts w:hint="eastAsia" w:ascii="仿宋" w:hAnsi="仿宋" w:eastAsia="仿宋" w:cs="仿宋"/>
          <w:sz w:val="32"/>
          <w:szCs w:val="32"/>
        </w:rPr>
        <w:t>联合体投标</w:t>
      </w:r>
    </w:p>
    <w:p>
      <w:pPr>
        <w:keepNext w:val="0"/>
        <w:keepLines w:val="0"/>
        <w:pageBreakBefore w:val="0"/>
        <w:kinsoku/>
        <w:wordWrap/>
        <w:overflowPunct/>
        <w:topLinePunct w:val="0"/>
        <w:autoSpaceDE/>
        <w:bidi w:val="0"/>
        <w:adjustRightInd/>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本项目不接受联合体投标</w:t>
      </w:r>
    </w:p>
    <w:p>
      <w:pPr>
        <w:pStyle w:val="2"/>
        <w:rPr>
          <w:rFonts w:hint="eastAsia" w:ascii="仿宋" w:hAnsi="仿宋" w:eastAsia="仿宋" w:cs="仿宋"/>
          <w:sz w:val="32"/>
          <w:szCs w:val="32"/>
        </w:rPr>
      </w:pPr>
    </w:p>
    <w:p>
      <w:pPr>
        <w:rPr>
          <w:rFonts w:hint="eastAsia"/>
        </w:rPr>
      </w:pPr>
    </w:p>
    <w:p>
      <w:pPr>
        <w:rPr>
          <w:rFonts w:hint="eastAsia" w:ascii="仿宋" w:hAnsi="仿宋" w:eastAsia="仿宋" w:cs="仿宋"/>
          <w:lang w:eastAsia="zh-CN"/>
        </w:rPr>
      </w:pPr>
    </w:p>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服务内容及要求</w:t>
      </w:r>
    </w:p>
    <w:p>
      <w:pPr>
        <w:keepNext w:val="0"/>
        <w:keepLines w:val="0"/>
        <w:pageBreakBefore w:val="0"/>
        <w:widowControl/>
        <w:numPr>
          <w:ilvl w:val="0"/>
          <w:numId w:val="0"/>
        </w:numPr>
        <w:suppressLineNumbers w:val="0"/>
        <w:kinsoku/>
        <w:wordWrap/>
        <w:overflowPunct/>
        <w:topLinePunct w:val="0"/>
        <w:autoSpaceDE/>
        <w:bidi w:val="0"/>
        <w:adjustRightInd/>
        <w:spacing w:line="560" w:lineRule="exact"/>
        <w:ind w:leftChars="0" w:firstLine="640"/>
        <w:jc w:val="left"/>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本项目为自治区人民医院克拉玛依医院消防系统升级改造工程监理服务。对自治区人民医院克拉玛依医院目前存在的消防安全问题进行整改，结合自治区人民医院克拉玛依医院消防系统升级改造工程可行性研究报告附件一（消防安全隐患及整改方案汇总表）进行监理服务。</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lang w:val="en-US" w:eastAsia="zh-CN"/>
        </w:rPr>
      </w:pPr>
      <w:r>
        <w:rPr>
          <w:rFonts w:hint="eastAsia" w:ascii="仿宋" w:hAnsi="仿宋" w:eastAsia="仿宋" w:cs="仿宋"/>
          <w:kern w:val="0"/>
          <w:sz w:val="32"/>
          <w:szCs w:val="32"/>
          <w:lang w:val="en-US" w:eastAsia="zh-CN"/>
        </w:rPr>
        <w:t>从设计阶段介入直至施工开始再到工程质量保修阶段结束为止的监理服务，具体包括施工前期准备阶段、施工阶段、竣工验收阶段和工程保修阶段的监理工作。</w:t>
      </w:r>
    </w:p>
    <w:p>
      <w:pPr>
        <w:keepNext w:val="0"/>
        <w:keepLines w:val="0"/>
        <w:pageBreakBefore w:val="0"/>
        <w:widowControl/>
        <w:numPr>
          <w:ilvl w:val="0"/>
          <w:numId w:val="0"/>
        </w:numPr>
        <w:suppressLineNumbers w:val="0"/>
        <w:kinsoku/>
        <w:wordWrap/>
        <w:overflowPunct/>
        <w:topLinePunct w:val="0"/>
        <w:autoSpaceDE/>
        <w:bidi w:val="0"/>
        <w:adjustRightInd/>
        <w:spacing w:line="560" w:lineRule="exact"/>
        <w:ind w:leftChars="0" w:firstLine="640"/>
        <w:jc w:val="left"/>
        <w:rPr>
          <w:rFonts w:hint="eastAsia" w:ascii="仿宋" w:hAnsi="仿宋" w:eastAsia="仿宋" w:cs="仿宋"/>
          <w:b/>
          <w:bCs w:val="0"/>
          <w:lang w:val="en-US" w:eastAsia="zh-CN"/>
        </w:rPr>
      </w:pPr>
      <w:r>
        <w:rPr>
          <w:rFonts w:hint="eastAsia" w:ascii="仿宋" w:hAnsi="仿宋" w:eastAsia="仿宋" w:cs="仿宋"/>
          <w:b w:val="0"/>
          <w:bCs/>
          <w:sz w:val="32"/>
          <w:szCs w:val="32"/>
          <w:lang w:val="en-US" w:eastAsia="zh-CN"/>
        </w:rPr>
        <w:t>本项目不组织集中踏勘，投标方可于公告之日起自行联系采购人前往项目现场进行踏勘。</w:t>
      </w:r>
      <w:r>
        <w:rPr>
          <w:rFonts w:hint="eastAsia" w:ascii="仿宋" w:hAnsi="仿宋" w:eastAsia="仿宋" w:cs="仿宋"/>
          <w:b w:val="0"/>
          <w:bCs/>
          <w:color w:val="auto"/>
          <w:sz w:val="32"/>
          <w:szCs w:val="32"/>
          <w:lang w:val="en-US" w:eastAsia="zh-CN"/>
        </w:rPr>
        <w:t>为保障投标人充分了解服务内容及服务范围，</w:t>
      </w:r>
      <w:r>
        <w:rPr>
          <w:rFonts w:hint="eastAsia" w:ascii="仿宋" w:hAnsi="仿宋" w:eastAsia="仿宋" w:cs="仿宋"/>
          <w:b/>
          <w:bCs w:val="0"/>
          <w:color w:val="auto"/>
          <w:sz w:val="32"/>
          <w:szCs w:val="32"/>
          <w:lang w:val="en-US" w:eastAsia="zh-CN"/>
        </w:rPr>
        <w:t>投标文件中需提供由采购人盖章的现场踏勘确认书，项目所有手续办理。</w:t>
      </w:r>
    </w:p>
    <w:p>
      <w:pPr>
        <w:keepNext w:val="0"/>
        <w:keepLines w:val="0"/>
        <w:pageBreakBefore w:val="0"/>
        <w:numPr>
          <w:ilvl w:val="0"/>
          <w:numId w:val="5"/>
        </w:numPr>
        <w:kinsoku/>
        <w:wordWrap/>
        <w:overflowPunct/>
        <w:topLinePunct w:val="0"/>
        <w:autoSpaceDE/>
        <w:bidi w:val="0"/>
        <w:adjustRightInd/>
        <w:spacing w:line="560" w:lineRule="exact"/>
        <w:ind w:left="320" w:leftChars="0" w:firstLine="0" w:firstLineChars="0"/>
        <w:jc w:val="left"/>
        <w:rPr>
          <w:rFonts w:hint="eastAsia" w:ascii="仿宋" w:hAnsi="仿宋" w:eastAsia="仿宋" w:cs="仿宋"/>
          <w:color w:val="auto"/>
          <w:sz w:val="32"/>
          <w:szCs w:val="32"/>
        </w:rPr>
      </w:pPr>
      <w:bookmarkStart w:id="0" w:name="_Toc490672253"/>
      <w:r>
        <w:rPr>
          <w:rFonts w:hint="eastAsia" w:ascii="仿宋" w:hAnsi="仿宋" w:eastAsia="仿宋" w:cs="仿宋"/>
          <w:color w:val="auto"/>
          <w:sz w:val="32"/>
          <w:szCs w:val="32"/>
        </w:rPr>
        <w:t>招标项目</w:t>
      </w:r>
      <w:bookmarkEnd w:id="0"/>
      <w:r>
        <w:rPr>
          <w:rFonts w:hint="eastAsia" w:ascii="仿宋" w:hAnsi="仿宋" w:eastAsia="仿宋" w:cs="仿宋"/>
          <w:color w:val="auto"/>
          <w:sz w:val="32"/>
          <w:szCs w:val="32"/>
        </w:rPr>
        <w:t>名称、预算、服务期限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FF"/>
          <w:sz w:val="32"/>
          <w:szCs w:val="32"/>
        </w:rPr>
      </w:pPr>
      <w:r>
        <w:rPr>
          <w:rFonts w:hint="eastAsia" w:ascii="仿宋" w:hAnsi="仿宋" w:eastAsia="仿宋" w:cs="仿宋"/>
          <w:color w:val="auto"/>
          <w:kern w:val="0"/>
          <w:sz w:val="32"/>
          <w:szCs w:val="32"/>
          <w:highlight w:val="none"/>
          <w:lang w:val="en-US" w:eastAsia="zh-CN"/>
        </w:rPr>
        <w:t xml:space="preserve">    监理服务项目，概算金额4万元，工期为30日历日。</w:t>
      </w:r>
    </w:p>
    <w:p>
      <w:pPr>
        <w:keepNext w:val="0"/>
        <w:keepLines w:val="0"/>
        <w:pageBreakBefore w:val="0"/>
        <w:kinsoku/>
        <w:wordWrap/>
        <w:overflowPunct/>
        <w:topLinePunct w:val="0"/>
        <w:autoSpaceDE/>
        <w:bidi w:val="0"/>
        <w:adjustRightInd/>
        <w:spacing w:line="560" w:lineRule="exact"/>
        <w:jc w:val="left"/>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（二）项目基本情况及服务内容</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highlight w:val="none"/>
        </w:rPr>
      </w:pPr>
      <w:r>
        <w:rPr>
          <w:rFonts w:hint="eastAsia" w:ascii="仿宋" w:hAnsi="仿宋" w:eastAsia="仿宋" w:cs="仿宋"/>
          <w:kern w:val="0"/>
          <w:sz w:val="32"/>
          <w:szCs w:val="32"/>
        </w:rPr>
        <w:t>项目地点：</w:t>
      </w:r>
      <w:r>
        <w:rPr>
          <w:rFonts w:hint="eastAsia" w:ascii="仿宋" w:hAnsi="仿宋" w:eastAsia="仿宋" w:cs="仿宋"/>
          <w:kern w:val="0"/>
          <w:sz w:val="32"/>
          <w:szCs w:val="32"/>
          <w:highlight w:val="none"/>
        </w:rPr>
        <w:t>中心医院院区</w:t>
      </w:r>
    </w:p>
    <w:p>
      <w:pPr>
        <w:keepNext w:val="0"/>
        <w:keepLines w:val="0"/>
        <w:pageBreakBefore w:val="0"/>
        <w:widowControl/>
        <w:numPr>
          <w:ilvl w:val="0"/>
          <w:numId w:val="0"/>
        </w:numPr>
        <w:suppressLineNumbers w:val="0"/>
        <w:kinsoku/>
        <w:wordWrap/>
        <w:overflowPunct/>
        <w:topLinePunct w:val="0"/>
        <w:autoSpaceDE/>
        <w:bidi w:val="0"/>
        <w:adjustRightInd/>
        <w:spacing w:line="560" w:lineRule="exact"/>
        <w:ind w:leftChars="0" w:firstLine="640"/>
        <w:jc w:val="left"/>
        <w:rPr>
          <w:rFonts w:hint="eastAsia" w:ascii="仿宋" w:hAnsi="仿宋" w:eastAsia="仿宋" w:cs="仿宋"/>
          <w:b w:val="0"/>
          <w:bCs/>
          <w:color w:val="auto"/>
          <w:sz w:val="32"/>
          <w:szCs w:val="32"/>
          <w:lang w:val="en-US" w:eastAsia="zh-CN"/>
        </w:rPr>
      </w:pPr>
      <w:r>
        <w:rPr>
          <w:rFonts w:hint="eastAsia" w:ascii="仿宋" w:hAnsi="仿宋" w:eastAsia="仿宋" w:cs="仿宋"/>
          <w:kern w:val="0"/>
          <w:sz w:val="32"/>
          <w:szCs w:val="32"/>
          <w:highlight w:val="none"/>
        </w:rPr>
        <w:t>项目内容：</w:t>
      </w:r>
      <w:r>
        <w:rPr>
          <w:rFonts w:hint="eastAsia" w:ascii="仿宋" w:hAnsi="仿宋" w:eastAsia="仿宋" w:cs="仿宋"/>
          <w:b w:val="0"/>
          <w:bCs/>
          <w:color w:val="auto"/>
          <w:sz w:val="32"/>
          <w:szCs w:val="32"/>
          <w:lang w:val="en-US" w:eastAsia="zh-CN"/>
        </w:rPr>
        <w:t>本项目为自治区人民医院克拉玛依医院消防系统升级改造工程监理服务。对自治区人民医院克拉玛依医院目前存在的消防安全问题进行整改，结合自治区人民医院克拉玛依医院消防系统升级改造工程可行性研究报告附件一（消防安全隐患及整改方案汇总表）进行监理服务。</w:t>
      </w:r>
    </w:p>
    <w:p>
      <w:pPr>
        <w:keepNext w:val="0"/>
        <w:keepLines w:val="0"/>
        <w:pageBreakBefore w:val="0"/>
        <w:widowControl/>
        <w:numPr>
          <w:ilvl w:val="0"/>
          <w:numId w:val="0"/>
        </w:numPr>
        <w:suppressLineNumbers w:val="0"/>
        <w:kinsoku/>
        <w:wordWrap/>
        <w:overflowPunct/>
        <w:topLinePunct w:val="0"/>
        <w:autoSpaceDE/>
        <w:bidi w:val="0"/>
        <w:adjustRightInd/>
        <w:spacing w:line="560" w:lineRule="exact"/>
        <w:jc w:val="left"/>
        <w:rPr>
          <w:rFonts w:hint="eastAsia" w:ascii="仿宋" w:hAnsi="仿宋" w:eastAsia="仿宋" w:cs="仿宋"/>
          <w:kern w:val="0"/>
          <w:sz w:val="32"/>
          <w:szCs w:val="32"/>
          <w:highlight w:val="none"/>
        </w:rPr>
      </w:pPr>
    </w:p>
    <w:p>
      <w:pPr>
        <w:keepNext w:val="0"/>
        <w:keepLines w:val="0"/>
        <w:pageBreakBefore w:val="0"/>
        <w:numPr>
          <w:ilvl w:val="0"/>
          <w:numId w:val="6"/>
        </w:numPr>
        <w:kinsoku/>
        <w:wordWrap/>
        <w:overflowPunct/>
        <w:topLinePunct w:val="0"/>
        <w:autoSpaceDE/>
        <w:bidi w:val="0"/>
        <w:adjustRightInd/>
        <w:spacing w:line="56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服务标准及考核办法</w:t>
      </w:r>
    </w:p>
    <w:p>
      <w:pPr>
        <w:keepNext w:val="0"/>
        <w:keepLines w:val="0"/>
        <w:pageBreakBefore w:val="0"/>
        <w:kinsoku/>
        <w:wordWrap/>
        <w:overflowPunct/>
        <w:topLinePunct w:val="0"/>
        <w:autoSpaceDE/>
        <w:autoSpaceDN/>
        <w:bidi w:val="0"/>
        <w:adjustRightInd w:val="0"/>
        <w:snapToGrid w:val="0"/>
        <w:spacing w:line="240" w:lineRule="auto"/>
        <w:ind w:firstLine="640" w:firstLineChars="20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监理服务</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1监理服务制度</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1.1监理人员应遵守国家、地方法律法规，遵守公司规章制度。</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1.2监理人员在岗期间应着装整齐并佩戴公司统一发放的胸卡,进入施工现场应佩戴公司统一发放的具有标识安全帽。</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1.3监理人员记好监理日志和监理日记，及时批复施工文件。</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1.4现场旁站监理应按《房屋建筑工程施工旁站监理管理办法》执行。</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1.5 见证取样应符合有关规范、规定要求。</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1.6总监理工程师应实时了解工程项目动态;每周检查监理日志和监理日记并做记录，必要时应签署处理意见。</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1.7 总监理工程师应定期组织召开并主持监理例会,监理人员应及时参加与监理有关的工程会议，做好会议纪要。</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1.8监理人员应满足顾客的合理合法要求，协调好各方关系。</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2监理台帐制度</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2.1工程施工中关键部位、关键工序要建立监理台帐，包括:厨卫间闭水试验、砼抗压强度试验、钢筋绑扎焊接试验、预留预埋洞、电气管线预埋等。</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3服务形成的技术资料</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3.1总监理工程师应主持编写《监理规划》、《监理月报》和监理总结，《监理月报》的编制及发出日期应符合《北京市工程建设监理规程》及顾客的要求。</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3.2 监理资料应编写目录并归档，具体实施办法应符合公司《监理资料管理细则》的要求。</w:t>
      </w:r>
    </w:p>
    <w:p>
      <w:pPr>
        <w:keepNext w:val="0"/>
        <w:keepLines w:val="0"/>
        <w:pageBreakBefore w:val="0"/>
        <w:widowControl/>
        <w:suppressLineNumbers w:val="0"/>
        <w:kinsoku/>
        <w:wordWrap/>
        <w:overflowPunct/>
        <w:topLinePunct w:val="0"/>
        <w:autoSpaceDE/>
        <w:bidi w:val="0"/>
        <w:adjustRightInd/>
        <w:spacing w:line="560" w:lineRule="exact"/>
        <w:ind w:firstLine="640" w:firstLineChars="200"/>
        <w:jc w:val="lef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3.3监理日志由项目监理部委派专人随工程进度记录，内容包括:施工部位，主要施工工艺、方法，主要使用材料，工程重大变更，质量事故和质量问题，分项/分部工程验收、阶段性验收、竣工预验收及竣工验收情况，上级主管部门检查情况等。监理日记由各专业监理工程师记录，内容包括:天气情况，专业工程施工情况及发现问题和处理方法，抽检、巡查、旁站情况，进场材料设备核查，见证取样部位、组数，分项/分部工程验收、阶段性验收、竣工预验收及竣工验收情况，监理例会及专题会议，及其他日常监理工作情况等。</w:t>
      </w:r>
    </w:p>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服务地点</w:t>
      </w:r>
      <w:r>
        <w:rPr>
          <w:rFonts w:hint="eastAsia" w:ascii="仿宋" w:hAnsi="仿宋" w:eastAsia="仿宋" w:cs="仿宋"/>
          <w:b/>
          <w:sz w:val="32"/>
          <w:szCs w:val="32"/>
          <w:lang w:val="en-US" w:eastAsia="zh-CN"/>
        </w:rPr>
        <w:t>及范围</w:t>
      </w:r>
    </w:p>
    <w:p>
      <w:pPr>
        <w:keepNext w:val="0"/>
        <w:keepLines w:val="0"/>
        <w:pageBreakBefore w:val="0"/>
        <w:kinsoku/>
        <w:wordWrap/>
        <w:overflowPunct/>
        <w:topLinePunct w:val="0"/>
        <w:autoSpaceDE/>
        <w:bidi w:val="0"/>
        <w:adjustRightInd/>
        <w:spacing w:line="560" w:lineRule="exact"/>
        <w:ind w:firstLine="566" w:firstLineChars="177"/>
        <w:rPr>
          <w:rFonts w:hint="eastAsia" w:ascii="仿宋" w:hAnsi="仿宋" w:eastAsia="仿宋" w:cs="仿宋"/>
          <w:color w:val="000000"/>
          <w:sz w:val="32"/>
          <w:szCs w:val="32"/>
        </w:rPr>
      </w:pPr>
      <w:r>
        <w:rPr>
          <w:rFonts w:hint="eastAsia" w:ascii="仿宋" w:hAnsi="仿宋" w:eastAsia="仿宋" w:cs="仿宋"/>
          <w:color w:val="auto"/>
          <w:kern w:val="0"/>
          <w:sz w:val="32"/>
          <w:szCs w:val="32"/>
          <w:highlight w:val="none"/>
          <w:lang w:val="en-US" w:eastAsia="zh-CN"/>
        </w:rPr>
        <w:t>自治区人民医院克拉玛依医院（市中心医院）院区和合同期内完成的改造项目。</w:t>
      </w:r>
    </w:p>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付款方式</w:t>
      </w:r>
    </w:p>
    <w:p>
      <w:pPr>
        <w:keepNext w:val="0"/>
        <w:keepLines w:val="0"/>
        <w:pageBreakBefore w:val="0"/>
        <w:kinsoku/>
        <w:wordWrap/>
        <w:overflowPunct/>
        <w:topLinePunct w:val="0"/>
        <w:autoSpaceDE/>
        <w:bidi w:val="0"/>
        <w:adjustRightInd/>
        <w:spacing w:line="560" w:lineRule="exact"/>
        <w:ind w:firstLine="566" w:firstLineChars="177"/>
        <w:rPr>
          <w:rFonts w:hint="eastAsia" w:ascii="仿宋" w:hAnsi="仿宋" w:eastAsia="仿宋" w:cs="仿宋"/>
          <w:kern w:val="0"/>
          <w:sz w:val="32"/>
          <w:szCs w:val="32"/>
        </w:rPr>
      </w:pPr>
      <w:bookmarkStart w:id="1" w:name="OLE_LINK1"/>
      <w:r>
        <w:rPr>
          <w:rFonts w:hint="eastAsia" w:ascii="仿宋" w:hAnsi="仿宋" w:eastAsia="仿宋" w:cs="仿宋"/>
          <w:kern w:val="0"/>
          <w:sz w:val="32"/>
          <w:szCs w:val="32"/>
          <w:lang w:val="en-US" w:eastAsia="zh-CN"/>
        </w:rPr>
        <w:t>竣工验收合格后</w:t>
      </w:r>
      <w:r>
        <w:rPr>
          <w:rFonts w:hint="eastAsia" w:ascii="仿宋" w:hAnsi="仿宋" w:eastAsia="仿宋" w:cs="仿宋"/>
          <w:kern w:val="0"/>
          <w:sz w:val="32"/>
          <w:szCs w:val="32"/>
        </w:rPr>
        <w:t>付总金额的97%，余款3%</w:t>
      </w:r>
      <w:r>
        <w:rPr>
          <w:rFonts w:hint="eastAsia" w:ascii="仿宋" w:hAnsi="仿宋" w:eastAsia="仿宋" w:cs="仿宋"/>
          <w:kern w:val="0"/>
          <w:sz w:val="32"/>
          <w:szCs w:val="32"/>
          <w:lang w:val="en-US" w:eastAsia="zh-CN"/>
        </w:rPr>
        <w:t>在工程竣工</w:t>
      </w:r>
      <w:r>
        <w:rPr>
          <w:rFonts w:hint="eastAsia" w:ascii="仿宋" w:hAnsi="仿宋" w:eastAsia="仿宋" w:cs="仿宋"/>
          <w:kern w:val="0"/>
          <w:sz w:val="32"/>
          <w:szCs w:val="32"/>
        </w:rPr>
        <w:t>后支付。</w:t>
      </w:r>
    </w:p>
    <w:bookmarkEnd w:id="1"/>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拟签订的合同文本</w:t>
      </w:r>
    </w:p>
    <w:p>
      <w:pPr>
        <w:pStyle w:val="6"/>
        <w:keepNext w:val="0"/>
        <w:keepLines w:val="0"/>
        <w:pageBreakBefore w:val="0"/>
        <w:kinsoku/>
        <w:wordWrap/>
        <w:overflowPunct/>
        <w:topLinePunct w:val="0"/>
        <w:autoSpaceDE/>
        <w:bidi w:val="0"/>
        <w:adjustRightInd/>
        <w:spacing w:line="560" w:lineRule="exact"/>
        <w:ind w:left="640" w:firstLine="0" w:firstLineChars="0"/>
        <w:rPr>
          <w:rFonts w:hint="eastAsia" w:ascii="仿宋" w:hAnsi="仿宋" w:eastAsia="仿宋" w:cs="仿宋"/>
          <w:kern w:val="0"/>
          <w:sz w:val="32"/>
          <w:szCs w:val="32"/>
        </w:rPr>
      </w:pPr>
      <w:r>
        <w:rPr>
          <w:rFonts w:hint="eastAsia" w:ascii="仿宋" w:hAnsi="仿宋" w:eastAsia="仿宋" w:cs="仿宋"/>
          <w:kern w:val="0"/>
          <w:sz w:val="32"/>
          <w:szCs w:val="32"/>
        </w:rPr>
        <w:t>执行</w:t>
      </w:r>
      <w:r>
        <w:rPr>
          <w:rFonts w:hint="eastAsia" w:ascii="仿宋" w:hAnsi="仿宋" w:eastAsia="仿宋" w:cs="仿宋"/>
          <w:kern w:val="0"/>
          <w:sz w:val="32"/>
          <w:szCs w:val="32"/>
          <w:lang w:val="en-US" w:eastAsia="zh-CN"/>
        </w:rPr>
        <w:t>自治区人民医院克拉玛依医院</w:t>
      </w:r>
      <w:r>
        <w:rPr>
          <w:rFonts w:hint="eastAsia" w:ascii="仿宋" w:hAnsi="仿宋" w:eastAsia="仿宋" w:cs="仿宋"/>
          <w:kern w:val="0"/>
          <w:sz w:val="32"/>
          <w:szCs w:val="32"/>
        </w:rPr>
        <w:t>合同模板</w:t>
      </w:r>
    </w:p>
    <w:p>
      <w:pPr>
        <w:keepNext w:val="0"/>
        <w:keepLines w:val="0"/>
        <w:pageBreakBefore w:val="0"/>
        <w:kinsoku/>
        <w:wordWrap/>
        <w:overflowPunct/>
        <w:topLinePunct w:val="0"/>
        <w:autoSpaceDE/>
        <w:bidi w:val="0"/>
        <w:adjustRightInd/>
        <w:snapToGrid w:val="0"/>
        <w:spacing w:line="560" w:lineRule="exact"/>
        <w:rPr>
          <w:rFonts w:hint="eastAsia" w:ascii="仿宋" w:hAnsi="仿宋" w:eastAsia="仿宋" w:cs="仿宋"/>
          <w:kern w:val="0"/>
          <w:sz w:val="32"/>
          <w:szCs w:val="32"/>
        </w:rPr>
      </w:pPr>
    </w:p>
    <w:p>
      <w:pPr>
        <w:pStyle w:val="6"/>
        <w:keepNext w:val="0"/>
        <w:keepLines w:val="0"/>
        <w:pageBreakBefore w:val="0"/>
        <w:numPr>
          <w:ilvl w:val="0"/>
          <w:numId w:val="2"/>
        </w:numPr>
        <w:kinsoku/>
        <w:wordWrap/>
        <w:overflowPunct/>
        <w:topLinePunct w:val="0"/>
        <w:autoSpaceDE/>
        <w:bidi w:val="0"/>
        <w:adjustRightInd/>
        <w:spacing w:line="560" w:lineRule="exact"/>
        <w:ind w:firstLineChars="0"/>
        <w:rPr>
          <w:rFonts w:hint="eastAsia" w:ascii="仿宋" w:hAnsi="仿宋" w:eastAsia="仿宋" w:cs="仿宋"/>
          <w:b/>
          <w:sz w:val="32"/>
          <w:szCs w:val="32"/>
        </w:rPr>
      </w:pPr>
      <w:r>
        <w:rPr>
          <w:rFonts w:hint="eastAsia" w:ascii="仿宋" w:hAnsi="仿宋" w:eastAsia="仿宋" w:cs="仿宋"/>
          <w:b/>
          <w:sz w:val="32"/>
          <w:szCs w:val="32"/>
        </w:rPr>
        <w:t>采购单位咨询电话</w:t>
      </w:r>
    </w:p>
    <w:p>
      <w:pPr>
        <w:keepNext w:val="0"/>
        <w:keepLines w:val="0"/>
        <w:pageBreakBefore w:val="0"/>
        <w:kinsoku/>
        <w:wordWrap/>
        <w:overflowPunct/>
        <w:topLinePunct w:val="0"/>
        <w:autoSpaceDE/>
        <w:bidi w:val="0"/>
        <w:adjustRightInd/>
        <w:snapToGrid w:val="0"/>
        <w:spacing w:line="560" w:lineRule="exact"/>
        <w:ind w:firstLine="800" w:firstLineChars="250"/>
        <w:rPr>
          <w:rFonts w:hint="eastAsia" w:ascii="仿宋" w:hAnsi="仿宋" w:eastAsia="仿宋" w:cs="仿宋"/>
          <w:kern w:val="0"/>
          <w:sz w:val="32"/>
          <w:szCs w:val="32"/>
          <w:lang w:eastAsia="zh-CN"/>
        </w:rPr>
      </w:pPr>
      <w:r>
        <w:rPr>
          <w:rFonts w:hint="eastAsia" w:ascii="仿宋" w:hAnsi="仿宋" w:eastAsia="仿宋" w:cs="仿宋"/>
          <w:kern w:val="0"/>
          <w:sz w:val="32"/>
          <w:szCs w:val="32"/>
        </w:rPr>
        <w:t>联系人：</w:t>
      </w:r>
      <w:r>
        <w:rPr>
          <w:rFonts w:hint="eastAsia" w:ascii="仿宋" w:hAnsi="仿宋" w:eastAsia="仿宋" w:cs="仿宋"/>
          <w:kern w:val="0"/>
          <w:sz w:val="32"/>
          <w:szCs w:val="32"/>
          <w:lang w:eastAsia="zh-CN"/>
        </w:rPr>
        <w:t>韩骁强</w:t>
      </w:r>
    </w:p>
    <w:p>
      <w:pPr>
        <w:keepNext w:val="0"/>
        <w:keepLines w:val="0"/>
        <w:pageBreakBefore w:val="0"/>
        <w:kinsoku/>
        <w:wordWrap/>
        <w:overflowPunct/>
        <w:topLinePunct w:val="0"/>
        <w:autoSpaceDE/>
        <w:bidi w:val="0"/>
        <w:adjustRightInd/>
        <w:snapToGrid w:val="0"/>
        <w:spacing w:line="560" w:lineRule="exact"/>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 xml:space="preserve">     手机号：1</w:t>
      </w:r>
      <w:r>
        <w:rPr>
          <w:rFonts w:hint="eastAsia" w:ascii="仿宋" w:hAnsi="仿宋" w:eastAsia="仿宋" w:cs="仿宋"/>
          <w:kern w:val="0"/>
          <w:sz w:val="32"/>
          <w:szCs w:val="32"/>
          <w:lang w:val="en-US" w:eastAsia="zh-CN"/>
        </w:rPr>
        <w:t>3369906798</w:t>
      </w:r>
    </w:p>
    <w:p>
      <w:pPr>
        <w:keepNext w:val="0"/>
        <w:keepLines w:val="0"/>
        <w:pageBreakBefore w:val="0"/>
        <w:kinsoku/>
        <w:wordWrap/>
        <w:overflowPunct/>
        <w:topLinePunct w:val="0"/>
        <w:autoSpaceDE/>
        <w:bidi w:val="0"/>
        <w:adjustRightInd/>
        <w:snapToGrid w:val="0"/>
        <w:spacing w:line="560" w:lineRule="exact"/>
        <w:rPr>
          <w:rFonts w:hint="eastAsia" w:ascii="仿宋" w:hAnsi="仿宋" w:eastAsia="仿宋" w:cs="仿宋"/>
          <w:color w:val="auto"/>
          <w:kern w:val="0"/>
          <w:sz w:val="32"/>
          <w:szCs w:val="32"/>
        </w:rPr>
      </w:pPr>
      <w:r>
        <w:rPr>
          <w:rFonts w:hint="eastAsia" w:ascii="仿宋" w:hAnsi="仿宋" w:eastAsia="仿宋" w:cs="仿宋"/>
          <w:color w:val="000000"/>
          <w:sz w:val="32"/>
          <w:szCs w:val="32"/>
        </w:rPr>
        <w:t xml:space="preserve">     采购人名称：</w:t>
      </w:r>
      <w:r>
        <w:rPr>
          <w:rFonts w:hint="eastAsia" w:ascii="仿宋" w:hAnsi="仿宋" w:eastAsia="仿宋" w:cs="仿宋"/>
          <w:color w:val="auto"/>
          <w:kern w:val="0"/>
          <w:sz w:val="32"/>
          <w:szCs w:val="32"/>
          <w:highlight w:val="none"/>
          <w:lang w:val="en-US" w:eastAsia="zh-CN"/>
        </w:rPr>
        <w:t>自治区人民医院克拉玛依医院（市中心医院）</w:t>
      </w:r>
    </w:p>
    <w:p>
      <w:pPr>
        <w:snapToGrid w:val="0"/>
        <w:spacing w:line="460" w:lineRule="exact"/>
        <w:rPr>
          <w:rFonts w:hint="eastAsia" w:ascii="仿宋" w:hAnsi="仿宋" w:eastAsia="仿宋" w:cs="仿宋"/>
          <w:kern w:val="0"/>
          <w:sz w:val="32"/>
          <w:szCs w:val="32"/>
        </w:rPr>
      </w:pPr>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093365"/>
    <w:multiLevelType w:val="multilevel"/>
    <w:tmpl w:val="C3093365"/>
    <w:lvl w:ilvl="0" w:tentative="0">
      <w:start w:val="1"/>
      <w:numFmt w:val="none"/>
      <w:suff w:val="nothing"/>
      <w:lvlText w:val="%1"/>
      <w:lvlJc w:val="left"/>
      <w:rPr>
        <w:rFonts w:hint="eastAsia" w:cs="Times New Roman"/>
      </w:rPr>
    </w:lvl>
    <w:lvl w:ilvl="1" w:tentative="0">
      <w:start w:val="1"/>
      <w:numFmt w:val="decimal"/>
      <w:pStyle w:val="3"/>
      <w:suff w:val="nothing"/>
      <w:lvlText w:val="%1%2.0  "/>
      <w:lvlJc w:val="left"/>
      <w:pPr>
        <w:ind w:left="426"/>
      </w:pPr>
      <w:rPr>
        <w:rFonts w:hint="eastAsia" w:cs="Times New Roman"/>
      </w:rPr>
    </w:lvl>
    <w:lvl w:ilvl="2" w:tentative="0">
      <w:start w:val="1"/>
      <w:numFmt w:val="decimal"/>
      <w:suff w:val="nothing"/>
      <w:lvlText w:val="%1%2.%3  "/>
      <w:lvlJc w:val="left"/>
      <w:pPr>
        <w:ind w:left="142"/>
      </w:pPr>
      <w:rPr>
        <w:rFonts w:hint="eastAsia" w:cs="Times New Roman"/>
      </w:rPr>
    </w:lvl>
    <w:lvl w:ilvl="3" w:tentative="0">
      <w:start w:val="1"/>
      <w:numFmt w:val="decimal"/>
      <w:suff w:val="nothing"/>
      <w:lvlText w:val="%1%2.%3.%4  "/>
      <w:lvlJc w:val="left"/>
      <w:rPr>
        <w:rFonts w:hint="eastAsia" w:cs="Times New Roman"/>
      </w:rPr>
    </w:lvl>
    <w:lvl w:ilvl="4" w:tentative="0">
      <w:start w:val="1"/>
      <w:numFmt w:val="decimal"/>
      <w:suff w:val="nothing"/>
      <w:lvlText w:val="%1%2.%3.%4.%5  "/>
      <w:lvlJc w:val="left"/>
      <w:rPr>
        <w:rFonts w:hint="eastAsia" w:cs="Times New Roman"/>
      </w:rPr>
    </w:lvl>
    <w:lvl w:ilvl="5" w:tentative="0">
      <w:start w:val="1"/>
      <w:numFmt w:val="decimal"/>
      <w:suff w:val="nothing"/>
      <w:lvlText w:val="%1%6)  "/>
      <w:lvlJc w:val="left"/>
      <w:pPr>
        <w:ind w:left="-102" w:firstLine="510"/>
      </w:pPr>
      <w:rPr>
        <w:rFonts w:hint="eastAsia" w:cs="Times New Roman"/>
      </w:rPr>
    </w:lvl>
    <w:lvl w:ilvl="6" w:tentative="0">
      <w:start w:val="1"/>
      <w:numFmt w:val="lowerLetter"/>
      <w:suff w:val="nothing"/>
      <w:lvlText w:val="%1%7.  "/>
      <w:lvlJc w:val="left"/>
      <w:pPr>
        <w:ind w:left="-84" w:firstLine="510"/>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1">
    <w:nsid w:val="08F30056"/>
    <w:multiLevelType w:val="multilevel"/>
    <w:tmpl w:val="08F30056"/>
    <w:lvl w:ilvl="0" w:tentative="0">
      <w:start w:val="1"/>
      <w:numFmt w:val="japaneseCounting"/>
      <w:lvlText w:val="%1、"/>
      <w:lvlJc w:val="left"/>
      <w:pPr>
        <w:ind w:left="1360" w:hanging="720"/>
      </w:pPr>
      <w:rPr>
        <w:rFonts w:hint="default" w:cstheme="minorBidi"/>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385F50F6"/>
    <w:multiLevelType w:val="multilevel"/>
    <w:tmpl w:val="385F50F6"/>
    <w:lvl w:ilvl="0" w:tentative="0">
      <w:start w:val="1"/>
      <w:numFmt w:val="decimal"/>
      <w:lvlText w:val="%1."/>
      <w:lvlJc w:val="left"/>
      <w:pPr>
        <w:ind w:left="821" w:hanging="420"/>
      </w:pPr>
      <w:rPr>
        <w:rFonts w:hint="default" w:ascii="仿宋" w:hAnsi="仿宋" w:eastAsia="仿宋" w:cs="仿宋"/>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3D764D50"/>
    <w:multiLevelType w:val="singleLevel"/>
    <w:tmpl w:val="3D764D50"/>
    <w:lvl w:ilvl="0" w:tentative="0">
      <w:start w:val="3"/>
      <w:numFmt w:val="chineseCounting"/>
      <w:suff w:val="nothing"/>
      <w:lvlText w:val="（%1）"/>
      <w:lvlJc w:val="left"/>
      <w:rPr>
        <w:rFonts w:hint="eastAsia"/>
      </w:rPr>
    </w:lvl>
  </w:abstractNum>
  <w:abstractNum w:abstractNumId="4">
    <w:nsid w:val="4A1FD1F9"/>
    <w:multiLevelType w:val="singleLevel"/>
    <w:tmpl w:val="4A1FD1F9"/>
    <w:lvl w:ilvl="0" w:tentative="0">
      <w:start w:val="1"/>
      <w:numFmt w:val="chineseCounting"/>
      <w:suff w:val="nothing"/>
      <w:lvlText w:val="（%1）"/>
      <w:lvlJc w:val="left"/>
      <w:pPr>
        <w:ind w:left="320" w:leftChars="0" w:firstLine="0" w:firstLineChars="0"/>
      </w:pPr>
      <w:rPr>
        <w:rFonts w:hint="eastAsia"/>
      </w:rPr>
    </w:lvl>
  </w:abstractNum>
  <w:abstractNum w:abstractNumId="5">
    <w:nsid w:val="60CDB69D"/>
    <w:multiLevelType w:val="singleLevel"/>
    <w:tmpl w:val="60CDB69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4N2I1ODBmMjNkNTlkNGJjNzA2ZTdjZWQ5MDYyYjEifQ=="/>
  </w:docVars>
  <w:rsids>
    <w:rsidRoot w:val="02322A50"/>
    <w:rsid w:val="02322A50"/>
    <w:rsid w:val="2BB92681"/>
    <w:rsid w:val="3E57538D"/>
    <w:rsid w:val="563F7711"/>
    <w:rsid w:val="711A50E8"/>
    <w:rsid w:val="78B121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semiHidden/>
    <w:unhideWhenUsed/>
    <w:qFormat/>
    <w:uiPriority w:val="0"/>
    <w:pPr>
      <w:numPr>
        <w:ilvl w:val="1"/>
        <w:numId w:val="1"/>
      </w:numPr>
      <w:spacing w:before="240" w:after="120"/>
      <w:outlineLvl w:val="1"/>
    </w:pPr>
    <w:rPr>
      <w:rFonts w:ascii="Times New Roman" w:hAnsi="Times New Roman" w:eastAsia="宋体" w:cs="Times New Roman"/>
      <w:b/>
      <w:sz w:val="30"/>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pPr>
      <w:spacing w:line="360" w:lineRule="auto"/>
    </w:pPr>
    <w:rPr>
      <w:rFonts w:ascii="宋体" w:hAnsi="宋体"/>
      <w:sz w:val="28"/>
      <w:szCs w:val="32"/>
    </w:r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1708</Words>
  <Characters>1752</Characters>
  <Lines>0</Lines>
  <Paragraphs>0</Paragraphs>
  <TotalTime>15</TotalTime>
  <ScaleCrop>false</ScaleCrop>
  <LinksUpToDate>false</LinksUpToDate>
  <CharactersWithSpaces>1778</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2024-09-06T02:40:00Z</dcterms:created>
  <dc:creator>Kylie</dc:creator>
  <cp:lastModifiedBy>Administrator</cp:lastModifiedBy>
  <dcterms:modified xsi:type="dcterms:W3CDTF">2024-12-11T08:52:13Z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F3CE527B6DF64D91BB1B449B1FE0577E_11</vt:lpwstr>
  </property>
</Properties>
</file>