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仿宋" w:eastAsia="方正小标宋_GBK" w:cs="Times New Roman"/>
          <w:color w:val="auto"/>
          <w:sz w:val="36"/>
          <w:szCs w:val="36"/>
          <w:lang w:val="en-US" w:eastAsia="zh-CN"/>
        </w:rPr>
      </w:pPr>
      <w:r>
        <w:rPr>
          <w:rFonts w:hint="eastAsia" w:ascii="方正小标宋_GBK" w:hAnsi="仿宋" w:eastAsia="方正小标宋_GBK" w:cs="Times New Roman"/>
          <w:color w:val="auto"/>
          <w:sz w:val="36"/>
          <w:szCs w:val="36"/>
          <w:lang w:val="en-US" w:eastAsia="zh-CN"/>
        </w:rPr>
        <w:t>克拉玛依市西部新城上海路工程（城西快速路-滨湖路）</w:t>
      </w:r>
      <w:r>
        <w:rPr>
          <w:rFonts w:hint="eastAsia" w:ascii="方正小标宋_GBK" w:hAnsi="仿宋" w:eastAsia="方正小标宋_GBK" w:cs="Times New Roman"/>
          <w:color w:val="auto"/>
          <w:sz w:val="36"/>
          <w:szCs w:val="36"/>
          <w:lang w:eastAsia="zh-CN"/>
        </w:rPr>
        <w:t>等</w:t>
      </w:r>
      <w:r>
        <w:rPr>
          <w:rFonts w:hint="eastAsia" w:ascii="Times New Roman" w:hAnsi="Times New Roman" w:eastAsia="方正小标宋_GBK" w:cs="Times New Roman"/>
          <w:color w:val="auto"/>
          <w:sz w:val="36"/>
          <w:szCs w:val="36"/>
          <w:lang w:val="en-US" w:eastAsia="zh-CN"/>
        </w:rPr>
        <w:t>2</w:t>
      </w:r>
      <w:r>
        <w:rPr>
          <w:rFonts w:hint="eastAsia" w:ascii="方正小标宋_GBK" w:hAnsi="仿宋" w:eastAsia="方正小标宋_GBK" w:cs="Times New Roman"/>
          <w:color w:val="auto"/>
          <w:sz w:val="36"/>
          <w:szCs w:val="36"/>
          <w:lang w:val="en-US" w:eastAsia="zh-CN"/>
        </w:rPr>
        <w:t>个项目</w:t>
      </w:r>
      <w:r>
        <w:rPr>
          <w:rFonts w:hint="eastAsia" w:ascii="方正小标宋_GBK" w:hAnsi="仿宋" w:eastAsia="方正小标宋_GBK" w:cs="Times New Roman"/>
          <w:color w:val="auto"/>
          <w:sz w:val="36"/>
          <w:szCs w:val="36"/>
          <w:lang w:eastAsia="zh-CN"/>
        </w:rPr>
        <w:t>工程造价咨询服务采购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仿宋" w:eastAsia="方正小标宋_GBK" w:cs="Times New Roman"/>
          <w:color w:val="auto"/>
          <w:sz w:val="36"/>
          <w:szCs w:val="36"/>
          <w:lang w:val="en-US" w:eastAsia="zh-CN"/>
        </w:rPr>
      </w:pPr>
    </w:p>
    <w:p>
      <w:pPr>
        <w:keepNext w:val="0"/>
        <w:keepLines w:val="0"/>
        <w:pageBreakBefore w:val="0"/>
        <w:widowControl w:val="0"/>
        <w:kinsoku/>
        <w:wordWrap/>
        <w:overflowPunct/>
        <w:topLinePunct w:val="0"/>
        <w:autoSpaceDE/>
        <w:autoSpaceDN/>
        <w:bidi w:val="0"/>
        <w:adjustRightInd/>
        <w:spacing w:line="510" w:lineRule="exact"/>
        <w:ind w:firstLine="642" w:firstLineChars="200"/>
        <w:jc w:val="both"/>
        <w:textAlignment w:val="auto"/>
        <w:rPr>
          <w:rFonts w:hint="eastAsia" w:ascii="仿宋_GB2312" w:hAnsi="仿宋" w:eastAsia="仿宋_GB2312" w:cs="Times New Roman"/>
          <w:b/>
          <w:color w:val="auto"/>
          <w:sz w:val="32"/>
          <w:szCs w:val="32"/>
          <w:lang w:val="en-US" w:eastAsia="zh-CN"/>
        </w:rPr>
      </w:pPr>
      <w:r>
        <w:rPr>
          <w:rFonts w:hint="eastAsia" w:ascii="仿宋_GB2312" w:hAnsi="仿宋" w:eastAsia="仿宋_GB2312" w:cs="Times New Roman"/>
          <w:b/>
          <w:color w:val="auto"/>
          <w:sz w:val="32"/>
          <w:szCs w:val="32"/>
          <w:lang w:val="en-US" w:eastAsia="zh-CN"/>
        </w:rPr>
        <w:t>一、工程项目概况：</w:t>
      </w:r>
    </w:p>
    <w:p>
      <w:pPr>
        <w:keepNext w:val="0"/>
        <w:keepLines w:val="0"/>
        <w:pageBreakBefore w:val="0"/>
        <w:widowControl w:val="0"/>
        <w:kinsoku/>
        <w:wordWrap/>
        <w:overflowPunct/>
        <w:topLinePunct w:val="0"/>
        <w:autoSpaceDE/>
        <w:autoSpaceDN/>
        <w:bidi w:val="0"/>
        <w:adjustRightInd/>
        <w:spacing w:line="510" w:lineRule="exact"/>
        <w:ind w:firstLine="640" w:firstLineChars="200"/>
        <w:jc w:val="both"/>
        <w:textAlignment w:val="auto"/>
        <w:rPr>
          <w:rFonts w:hint="eastAsia" w:ascii="仿宋_GB2312" w:hAnsi="仿宋"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val="en-US" w:eastAsia="zh-CN"/>
        </w:rPr>
        <w:t>1</w:t>
      </w:r>
      <w:r>
        <w:rPr>
          <w:rFonts w:hint="eastAsia" w:ascii="仿宋_GB2312" w:hAnsi="仿宋" w:eastAsia="仿宋_GB2312" w:cs="Times New Roman"/>
          <w:b w:val="0"/>
          <w:bCs/>
          <w:color w:val="auto"/>
          <w:sz w:val="32"/>
          <w:szCs w:val="32"/>
          <w:lang w:val="en-US" w:eastAsia="zh-CN"/>
        </w:rPr>
        <w:t>.</w:t>
      </w:r>
      <w:r>
        <w:rPr>
          <w:rFonts w:hint="eastAsia" w:ascii="仿宋_GB2312" w:hAnsi="仿宋" w:eastAsia="仿宋_GB2312" w:cs="Times New Roman"/>
          <w:b w:val="0"/>
          <w:bCs/>
          <w:color w:val="auto"/>
          <w:sz w:val="32"/>
          <w:szCs w:val="32"/>
        </w:rPr>
        <w:t>项目名称：</w:t>
      </w:r>
      <w:r>
        <w:rPr>
          <w:rFonts w:hint="eastAsia" w:ascii="仿宋_GB2312" w:hAnsi="仿宋" w:eastAsia="仿宋_GB2312" w:cs="Times New Roman"/>
          <w:b w:val="0"/>
          <w:bCs/>
          <w:color w:val="auto"/>
          <w:sz w:val="32"/>
          <w:szCs w:val="32"/>
          <w:lang w:val="en-US" w:eastAsia="zh-CN"/>
        </w:rPr>
        <w:t>克拉玛依市西部新城上海路工程（城西快速路-滨湖路）、克拉玛依市中心血站建设项目</w:t>
      </w:r>
    </w:p>
    <w:p>
      <w:pPr>
        <w:keepNext w:val="0"/>
        <w:keepLines w:val="0"/>
        <w:pageBreakBefore w:val="0"/>
        <w:widowControl w:val="0"/>
        <w:kinsoku/>
        <w:wordWrap/>
        <w:overflowPunct/>
        <w:topLinePunct w:val="0"/>
        <w:autoSpaceDE/>
        <w:autoSpaceDN/>
        <w:bidi w:val="0"/>
        <w:adjustRightInd/>
        <w:spacing w:line="510" w:lineRule="exact"/>
        <w:ind w:firstLine="640" w:firstLineChars="200"/>
        <w:jc w:val="both"/>
        <w:textAlignment w:val="auto"/>
        <w:rPr>
          <w:rFonts w:hint="default" w:ascii="仿宋_GB2312" w:hAnsi="仿宋" w:eastAsia="仿宋_GB2312" w:cs="Times New Roman"/>
          <w:b w:val="0"/>
          <w:bCs/>
          <w:color w:val="auto"/>
          <w:sz w:val="32"/>
          <w:szCs w:val="32"/>
          <w:lang w:val="en-US"/>
        </w:rPr>
      </w:pPr>
      <w:r>
        <w:rPr>
          <w:rFonts w:hint="eastAsia" w:ascii="Times New Roman" w:hAnsi="Times New Roman" w:eastAsia="仿宋_GB2312" w:cs="Times New Roman"/>
          <w:b w:val="0"/>
          <w:bCs/>
          <w:color w:val="auto"/>
          <w:sz w:val="32"/>
          <w:szCs w:val="32"/>
          <w:lang w:val="en-US" w:eastAsia="zh-CN"/>
        </w:rPr>
        <w:t>2</w:t>
      </w:r>
      <w:r>
        <w:rPr>
          <w:rFonts w:hint="eastAsia" w:ascii="仿宋_GB2312" w:hAnsi="仿宋" w:eastAsia="仿宋_GB2312" w:cs="Times New Roman"/>
          <w:b w:val="0"/>
          <w:bCs/>
          <w:color w:val="auto"/>
          <w:sz w:val="32"/>
          <w:szCs w:val="32"/>
          <w:lang w:val="en-US" w:eastAsia="zh-CN"/>
        </w:rPr>
        <w:t>.财政投资评审中心</w:t>
      </w:r>
      <w:r>
        <w:rPr>
          <w:rFonts w:hint="eastAsia" w:ascii="仿宋_GB2312" w:hAnsi="仿宋" w:eastAsia="仿宋_GB2312" w:cs="Times New Roman"/>
          <w:b w:val="0"/>
          <w:bCs/>
          <w:color w:val="auto"/>
          <w:sz w:val="32"/>
          <w:szCs w:val="32"/>
          <w:highlight w:val="none"/>
          <w:lang w:eastAsia="zh-CN"/>
        </w:rPr>
        <w:t>评审价分别为</w:t>
      </w:r>
      <w:r>
        <w:rPr>
          <w:rFonts w:hint="default" w:ascii="Times New Roman" w:hAnsi="Times New Roman" w:eastAsia="仿宋_GB2312" w:cs="Times New Roman"/>
          <w:b w:val="0"/>
          <w:bCs/>
          <w:color w:val="auto"/>
          <w:sz w:val="32"/>
          <w:szCs w:val="32"/>
          <w:highlight w:val="none"/>
          <w:lang w:eastAsia="zh-CN"/>
        </w:rPr>
        <w:t>5720.76</w:t>
      </w:r>
      <w:r>
        <w:rPr>
          <w:rFonts w:hint="eastAsia" w:ascii="仿宋_GB2312" w:hAnsi="仿宋" w:eastAsia="仿宋_GB2312" w:cs="Times New Roman"/>
          <w:b w:val="0"/>
          <w:bCs/>
          <w:color w:val="auto"/>
          <w:sz w:val="32"/>
          <w:szCs w:val="32"/>
          <w:highlight w:val="none"/>
          <w:lang w:val="en-US" w:eastAsia="zh-CN"/>
        </w:rPr>
        <w:t>万元、</w:t>
      </w:r>
      <w:r>
        <w:rPr>
          <w:rFonts w:hint="default" w:ascii="Times New Roman" w:hAnsi="Times New Roman" w:eastAsia="方正小标宋简体" w:cs="Times New Roman"/>
          <w:b w:val="0"/>
          <w:bCs/>
          <w:color w:val="auto"/>
          <w:sz w:val="32"/>
          <w:szCs w:val="32"/>
          <w:highlight w:val="none"/>
          <w:lang w:val="en-US" w:eastAsia="zh-CN"/>
        </w:rPr>
        <w:t>1910.84</w:t>
      </w:r>
      <w:r>
        <w:rPr>
          <w:rFonts w:hint="eastAsia" w:ascii="仿宋_GB2312" w:hAnsi="仿宋" w:eastAsia="仿宋_GB2312" w:cs="Times New Roman"/>
          <w:b w:val="0"/>
          <w:bCs/>
          <w:color w:val="auto"/>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pacing w:line="510" w:lineRule="exact"/>
        <w:ind w:firstLine="640" w:firstLineChars="200"/>
        <w:jc w:val="both"/>
        <w:textAlignment w:val="auto"/>
        <w:rPr>
          <w:rFonts w:hint="default" w:ascii="仿宋_GB2312" w:hAnsi="仿宋" w:eastAsia="仿宋_GB2312" w:cs="Times New Roman"/>
          <w:b/>
          <w:strike w:val="0"/>
          <w:dstrike w:val="0"/>
          <w:color w:val="auto"/>
          <w:sz w:val="32"/>
          <w:szCs w:val="32"/>
          <w:lang w:val="en-US" w:eastAsia="zh-CN"/>
        </w:rPr>
      </w:pPr>
      <w:r>
        <w:rPr>
          <w:rFonts w:hint="eastAsia" w:ascii="Times New Roman" w:hAnsi="Times New Roman" w:eastAsia="仿宋_GB2312" w:cs="Times New Roman"/>
          <w:b w:val="0"/>
          <w:bCs/>
          <w:strike w:val="0"/>
          <w:dstrike w:val="0"/>
          <w:color w:val="auto"/>
          <w:sz w:val="32"/>
          <w:szCs w:val="32"/>
          <w:lang w:val="en-US" w:eastAsia="zh-CN"/>
        </w:rPr>
        <w:t>3</w:t>
      </w:r>
      <w:r>
        <w:rPr>
          <w:rFonts w:hint="default" w:ascii="Times New Roman" w:hAnsi="Times New Roman" w:eastAsia="仿宋_GB2312" w:cs="Times New Roman"/>
          <w:b w:val="0"/>
          <w:bCs/>
          <w:strike w:val="0"/>
          <w:dstrike w:val="0"/>
          <w:color w:val="auto"/>
          <w:sz w:val="32"/>
          <w:szCs w:val="32"/>
          <w:lang w:val="en-US" w:eastAsia="zh-CN"/>
        </w:rPr>
        <w:t>.</w:t>
      </w:r>
      <w:r>
        <w:rPr>
          <w:rFonts w:hint="eastAsia" w:ascii="仿宋_GB2312" w:hAnsi="仿宋" w:eastAsia="仿宋_GB2312" w:cs="Times New Roman"/>
          <w:b w:val="0"/>
          <w:bCs/>
          <w:strike w:val="0"/>
          <w:dstrike w:val="0"/>
          <w:color w:val="auto"/>
          <w:sz w:val="32"/>
          <w:szCs w:val="32"/>
          <w:highlight w:val="none"/>
          <w:lang w:val="en-US" w:eastAsia="zh-CN"/>
        </w:rPr>
        <w:t>预算金额</w:t>
      </w:r>
      <w:r>
        <w:rPr>
          <w:rFonts w:hint="eastAsia" w:ascii="仿宋_GB2312" w:hAnsi="仿宋" w:eastAsia="仿宋_GB2312" w:cs="Times New Roman"/>
          <w:b w:val="0"/>
          <w:bCs/>
          <w:strike w:val="0"/>
          <w:dstrike w:val="0"/>
          <w:color w:val="auto"/>
          <w:sz w:val="32"/>
          <w:szCs w:val="32"/>
          <w:lang w:val="en-US" w:eastAsia="zh-CN"/>
        </w:rPr>
        <w:t>：</w:t>
      </w:r>
      <w:r>
        <w:rPr>
          <w:rFonts w:hint="default" w:ascii="Times New Roman" w:hAnsi="Times New Roman" w:eastAsia="仿宋_GB2312" w:cs="Times New Roman"/>
          <w:b w:val="0"/>
          <w:bCs/>
          <w:strike w:val="0"/>
          <w:dstrike w:val="0"/>
          <w:color w:val="auto"/>
          <w:sz w:val="32"/>
          <w:szCs w:val="32"/>
          <w:lang w:val="en-US" w:eastAsia="zh-CN"/>
        </w:rPr>
        <w:t>46453</w:t>
      </w:r>
      <w:r>
        <w:rPr>
          <w:rFonts w:hint="eastAsia" w:ascii="仿宋_GB2312" w:hAnsi="仿宋" w:eastAsia="仿宋_GB2312" w:cs="Times New Roman"/>
          <w:b w:val="0"/>
          <w:bCs/>
          <w:strike w:val="0"/>
          <w:dstrike w:val="0"/>
          <w:color w:val="auto"/>
          <w:sz w:val="32"/>
          <w:szCs w:val="32"/>
          <w:lang w:val="en-US" w:eastAsia="zh-CN"/>
        </w:rPr>
        <w:t>元（其中基本收费</w:t>
      </w:r>
      <w:r>
        <w:rPr>
          <w:rFonts w:hint="default" w:ascii="Times New Roman" w:hAnsi="Times New Roman" w:eastAsia="仿宋_GB2312" w:cs="Times New Roman"/>
          <w:b w:val="0"/>
          <w:bCs/>
          <w:strike w:val="0"/>
          <w:dstrike w:val="0"/>
          <w:color w:val="auto"/>
          <w:sz w:val="32"/>
          <w:szCs w:val="32"/>
          <w:lang w:val="en-US" w:eastAsia="zh-CN"/>
        </w:rPr>
        <w:t>26453</w:t>
      </w:r>
      <w:r>
        <w:rPr>
          <w:rFonts w:hint="eastAsia" w:ascii="仿宋_GB2312" w:hAnsi="仿宋" w:eastAsia="仿宋_GB2312" w:cs="Times New Roman"/>
          <w:b w:val="0"/>
          <w:bCs/>
          <w:strike w:val="0"/>
          <w:dstrike w:val="0"/>
          <w:color w:val="auto"/>
          <w:sz w:val="32"/>
          <w:szCs w:val="32"/>
          <w:lang w:val="en-US" w:eastAsia="zh-CN"/>
        </w:rPr>
        <w:t>元，审计效果收费（估算）</w:t>
      </w:r>
      <w:r>
        <w:rPr>
          <w:rFonts w:hint="eastAsia" w:ascii="Times New Roman" w:hAnsi="Times New Roman" w:eastAsia="仿宋_GB2312" w:cs="Times New Roman"/>
          <w:b w:val="0"/>
          <w:bCs/>
          <w:strike w:val="0"/>
          <w:dstrike w:val="0"/>
          <w:color w:val="auto"/>
          <w:sz w:val="32"/>
          <w:szCs w:val="32"/>
          <w:lang w:val="en-US" w:eastAsia="zh-CN"/>
        </w:rPr>
        <w:t>2</w:t>
      </w:r>
      <w:r>
        <w:rPr>
          <w:rFonts w:hint="default" w:ascii="Times New Roman" w:hAnsi="Times New Roman" w:eastAsia="仿宋_GB2312" w:cs="Times New Roman"/>
          <w:b w:val="0"/>
          <w:bCs/>
          <w:strike w:val="0"/>
          <w:dstrike w:val="0"/>
          <w:color w:val="auto"/>
          <w:sz w:val="32"/>
          <w:szCs w:val="32"/>
          <w:lang w:val="en-US" w:eastAsia="zh-CN"/>
        </w:rPr>
        <w:t>0000</w:t>
      </w:r>
      <w:r>
        <w:rPr>
          <w:rFonts w:hint="eastAsia" w:ascii="仿宋_GB2312" w:hAnsi="仿宋" w:eastAsia="仿宋_GB2312" w:cs="Times New Roman"/>
          <w:b w:val="0"/>
          <w:bCs/>
          <w:strike w:val="0"/>
          <w:dstrike w:val="0"/>
          <w:color w:val="auto"/>
          <w:sz w:val="32"/>
          <w:szCs w:val="32"/>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pacing w:line="510" w:lineRule="exact"/>
        <w:ind w:firstLine="642" w:firstLineChars="200"/>
        <w:textAlignment w:val="auto"/>
        <w:rPr>
          <w:rFonts w:hint="default" w:ascii="Times New Roman" w:hAnsi="Times New Roman" w:eastAsia="仿宋_GB2312" w:cs="Times New Roman"/>
          <w:b w:val="0"/>
          <w:bCs/>
          <w:color w:val="auto"/>
          <w:sz w:val="32"/>
          <w:szCs w:val="32"/>
          <w:lang w:val="en-US" w:eastAsia="zh-CN"/>
        </w:rPr>
      </w:pPr>
      <w:r>
        <w:rPr>
          <w:rFonts w:hint="eastAsia" w:ascii="仿宋_GB2312" w:hAnsi="仿宋" w:eastAsia="仿宋_GB2312" w:cs="Times New Roman"/>
          <w:b/>
          <w:bCs w:val="0"/>
          <w:color w:val="auto"/>
          <w:sz w:val="32"/>
          <w:szCs w:val="32"/>
          <w:highlight w:val="none"/>
          <w:lang w:val="en-US" w:eastAsia="zh-CN"/>
        </w:rPr>
        <w:t>二、服务内容及要求：</w:t>
      </w:r>
      <w:r>
        <w:rPr>
          <w:rFonts w:hint="eastAsia" w:ascii="仿宋_GB2312" w:hAnsi="仿宋" w:eastAsia="仿宋_GB2312" w:cs="Times New Roman"/>
          <w:b w:val="0"/>
          <w:bCs/>
          <w:color w:val="auto"/>
          <w:sz w:val="32"/>
          <w:szCs w:val="32"/>
          <w:highlight w:val="none"/>
          <w:lang w:val="en-US" w:eastAsia="zh-CN"/>
        </w:rPr>
        <w:t>工程造价咨询服务。</w:t>
      </w:r>
    </w:p>
    <w:p>
      <w:pPr>
        <w:keepNext w:val="0"/>
        <w:keepLines w:val="0"/>
        <w:pageBreakBefore w:val="0"/>
        <w:widowControl w:val="0"/>
        <w:numPr>
          <w:ilvl w:val="0"/>
          <w:numId w:val="0"/>
        </w:numPr>
        <w:kinsoku/>
        <w:wordWrap/>
        <w:overflowPunct/>
        <w:topLinePunct w:val="0"/>
        <w:autoSpaceDE/>
        <w:autoSpaceDN/>
        <w:bidi w:val="0"/>
        <w:adjustRightInd/>
        <w:spacing w:line="510" w:lineRule="exact"/>
        <w:ind w:firstLine="640" w:firstLineChars="200"/>
        <w:textAlignment w:val="auto"/>
        <w:rPr>
          <w:rFonts w:hint="eastAsia" w:ascii="仿宋_GB2312" w:hAnsi="仿宋"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w:t>
      </w:r>
      <w:r>
        <w:rPr>
          <w:rFonts w:hint="eastAsia" w:ascii="仿宋_GB2312" w:hAnsi="仿宋" w:eastAsia="仿宋_GB2312" w:cs="Times New Roman"/>
          <w:b w:val="0"/>
          <w:bCs/>
          <w:color w:val="auto"/>
          <w:sz w:val="32"/>
          <w:szCs w:val="32"/>
          <w:highlight w:val="none"/>
          <w:lang w:val="en-US" w:eastAsia="zh-CN"/>
        </w:rPr>
        <w:t>服务</w:t>
      </w:r>
      <w:r>
        <w:rPr>
          <w:rFonts w:hint="eastAsia" w:ascii="仿宋_GB2312" w:hAnsi="仿宋" w:eastAsia="仿宋_GB2312" w:cs="Times New Roman"/>
          <w:b w:val="0"/>
          <w:bCs/>
          <w:color w:val="auto"/>
          <w:sz w:val="32"/>
          <w:szCs w:val="32"/>
          <w:lang w:val="en-US" w:eastAsia="zh-CN"/>
        </w:rPr>
        <w:t>时限</w:t>
      </w:r>
      <w:r>
        <w:rPr>
          <w:rFonts w:hint="eastAsia" w:ascii="仿宋_GB2312" w:hAnsi="仿宋" w:eastAsia="仿宋_GB2312" w:cs="Times New Roman"/>
          <w:b w:val="0"/>
          <w:bCs/>
          <w:color w:val="auto"/>
          <w:sz w:val="32"/>
          <w:szCs w:val="32"/>
          <w:highlight w:val="none"/>
          <w:lang w:val="en-US" w:eastAsia="zh-CN"/>
        </w:rPr>
        <w:t>自</w:t>
      </w:r>
      <w:r>
        <w:rPr>
          <w:rFonts w:hint="eastAsia" w:ascii="仿宋_GB2312" w:hAnsi="仿宋" w:eastAsia="仿宋_GB2312" w:cs="Times New Roman"/>
          <w:b w:val="0"/>
          <w:bCs/>
          <w:color w:val="auto"/>
          <w:sz w:val="32"/>
          <w:szCs w:val="32"/>
          <w:lang w:val="en-US" w:eastAsia="zh-CN"/>
        </w:rPr>
        <w:t>接到委托之日</w:t>
      </w:r>
      <w:r>
        <w:rPr>
          <w:rFonts w:hint="eastAsia" w:ascii="仿宋_GB2312" w:hAnsi="仿宋" w:eastAsia="仿宋_GB2312" w:cs="Times New Roman"/>
          <w:b w:val="0"/>
          <w:bCs/>
          <w:color w:val="auto"/>
          <w:sz w:val="32"/>
          <w:szCs w:val="32"/>
          <w:highlight w:val="none"/>
          <w:lang w:val="en-US" w:eastAsia="zh-CN"/>
        </w:rPr>
        <w:t>起，</w:t>
      </w:r>
      <w:r>
        <w:rPr>
          <w:rFonts w:hint="eastAsia" w:ascii="仿宋_GB2312" w:hAnsi="仿宋" w:eastAsia="仿宋_GB2312" w:cs="Times New Roman"/>
          <w:b w:val="0"/>
          <w:bCs/>
          <w:strike w:val="0"/>
          <w:dstrike w:val="0"/>
          <w:color w:val="auto"/>
          <w:sz w:val="32"/>
          <w:szCs w:val="32"/>
          <w:highlight w:val="none"/>
          <w:lang w:val="en-US" w:eastAsia="zh-CN"/>
        </w:rPr>
        <w:t>须</w:t>
      </w:r>
      <w:r>
        <w:rPr>
          <w:rFonts w:hint="eastAsia" w:ascii="仿宋_GB2312" w:hAnsi="仿宋" w:eastAsia="仿宋_GB2312" w:cs="Times New Roman"/>
          <w:b w:val="0"/>
          <w:bCs/>
          <w:color w:val="auto"/>
          <w:sz w:val="32"/>
          <w:szCs w:val="32"/>
          <w:highlight w:val="none"/>
          <w:lang w:val="en-US" w:eastAsia="zh-CN"/>
        </w:rPr>
        <w:t>在</w:t>
      </w:r>
      <w:r>
        <w:rPr>
          <w:rFonts w:hint="eastAsia" w:ascii="Times New Roman" w:hAnsi="Times New Roman" w:eastAsia="仿宋_GB2312" w:cs="Times New Roman"/>
          <w:b w:val="0"/>
          <w:bCs/>
          <w:color w:val="auto"/>
          <w:sz w:val="32"/>
          <w:szCs w:val="32"/>
          <w:highlight w:val="none"/>
          <w:lang w:val="en-US" w:eastAsia="zh-CN"/>
        </w:rPr>
        <w:t>60</w:t>
      </w:r>
      <w:r>
        <w:rPr>
          <w:rFonts w:hint="eastAsia" w:ascii="仿宋_GB2312" w:hAnsi="仿宋" w:eastAsia="仿宋_GB2312" w:cs="Times New Roman"/>
          <w:b w:val="0"/>
          <w:bCs/>
          <w:color w:val="auto"/>
          <w:sz w:val="32"/>
          <w:szCs w:val="32"/>
          <w:highlight w:val="none"/>
          <w:lang w:val="en-US" w:eastAsia="zh-CN"/>
        </w:rPr>
        <w:t>个工作日之内完成工程造价咨询服务工作。项目需同步开展，按照服务期限全部结束。</w:t>
      </w:r>
      <w:r>
        <w:rPr>
          <w:rFonts w:hint="eastAsia" w:ascii="仿宋_GB2312" w:hAnsi="仿宋" w:eastAsia="仿宋_GB2312" w:cs="Times New Roman"/>
          <w:b w:val="0"/>
          <w:bCs/>
          <w:color w:val="auto"/>
          <w:sz w:val="32"/>
          <w:szCs w:val="32"/>
          <w:lang w:val="en-US" w:eastAsia="zh-CN"/>
        </w:rPr>
        <w:t>若有特殊情况无法按期完成，须向市审计局提交书面延期报告，经同意后方可延期。</w:t>
      </w:r>
    </w:p>
    <w:p>
      <w:pPr>
        <w:keepNext w:val="0"/>
        <w:keepLines w:val="0"/>
        <w:pageBreakBefore w:val="0"/>
        <w:widowControl w:val="0"/>
        <w:kinsoku/>
        <w:wordWrap/>
        <w:overflowPunct/>
        <w:topLinePunct w:val="0"/>
        <w:autoSpaceDE/>
        <w:autoSpaceDN/>
        <w:bidi w:val="0"/>
        <w:adjustRightInd/>
        <w:spacing w:line="510" w:lineRule="exact"/>
        <w:ind w:firstLine="640" w:firstLineChars="200"/>
        <w:jc w:val="both"/>
        <w:textAlignment w:val="auto"/>
        <w:rPr>
          <w:rFonts w:hint="default" w:ascii="仿宋_GB2312" w:hAnsi="仿宋" w:eastAsia="仿宋_GB2312" w:cs="Times New Roman"/>
          <w:b/>
          <w:bCs w:val="0"/>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2.</w:t>
      </w:r>
      <w:r>
        <w:rPr>
          <w:rFonts w:hint="eastAsia" w:ascii="仿宋_GB2312" w:hAnsi="仿宋" w:eastAsia="仿宋_GB2312" w:cs="Times New Roman"/>
          <w:b w:val="0"/>
          <w:bCs/>
          <w:color w:val="auto"/>
          <w:sz w:val="32"/>
          <w:szCs w:val="32"/>
          <w:lang w:val="en-US" w:eastAsia="zh-CN"/>
        </w:rPr>
        <w:t>供应商须书面承诺拟委派项目负责人与</w:t>
      </w:r>
      <w:r>
        <w:rPr>
          <w:rFonts w:hint="eastAsia" w:ascii="Times New Roman" w:hAnsi="Times New Roman" w:eastAsia="仿宋_GB2312" w:cs="Times New Roman"/>
          <w:b w:val="0"/>
          <w:bCs/>
          <w:color w:val="auto"/>
          <w:sz w:val="32"/>
          <w:szCs w:val="32"/>
          <w:lang w:val="en-US" w:eastAsia="zh-CN"/>
        </w:rPr>
        <w:t>附件2《拟安排人员情况》</w:t>
      </w:r>
      <w:r>
        <w:rPr>
          <w:rFonts w:hint="eastAsia" w:ascii="仿宋_GB2312" w:hAnsi="仿宋" w:eastAsia="仿宋_GB2312" w:cs="Times New Roman"/>
          <w:b w:val="0"/>
          <w:bCs/>
          <w:color w:val="auto"/>
          <w:sz w:val="32"/>
          <w:szCs w:val="32"/>
          <w:lang w:val="en-US" w:eastAsia="zh-CN"/>
        </w:rPr>
        <w:t>所承诺人员一致，在采购人指定的办公场所服务，服务期间的工作时间内如有特殊情况需请假，需提前</w:t>
      </w:r>
      <w:r>
        <w:rPr>
          <w:rFonts w:hint="default" w:ascii="Times New Roman" w:hAnsi="Times New Roman" w:eastAsia="仿宋_GB2312" w:cs="Times New Roman"/>
          <w:b w:val="0"/>
          <w:bCs/>
          <w:color w:val="auto"/>
          <w:sz w:val="32"/>
          <w:szCs w:val="32"/>
          <w:lang w:val="en-US" w:eastAsia="zh-CN"/>
        </w:rPr>
        <w:t>24</w:t>
      </w:r>
      <w:r>
        <w:rPr>
          <w:rFonts w:hint="eastAsia" w:ascii="仿宋_GB2312" w:hAnsi="仿宋" w:eastAsia="仿宋_GB2312" w:cs="Times New Roman"/>
          <w:b w:val="0"/>
          <w:bCs/>
          <w:color w:val="auto"/>
          <w:sz w:val="32"/>
          <w:szCs w:val="32"/>
          <w:lang w:val="en-US" w:eastAsia="zh-CN"/>
        </w:rPr>
        <w:t>小时向采购人申请。拟委派项目负责人需按采购人的要求，按时对发现的问题进行汇报。</w:t>
      </w:r>
    </w:p>
    <w:p>
      <w:pPr>
        <w:keepNext w:val="0"/>
        <w:keepLines w:val="0"/>
        <w:pageBreakBefore w:val="0"/>
        <w:widowControl w:val="0"/>
        <w:kinsoku/>
        <w:wordWrap/>
        <w:overflowPunct/>
        <w:topLinePunct w:val="0"/>
        <w:autoSpaceDE/>
        <w:autoSpaceDN/>
        <w:bidi w:val="0"/>
        <w:adjustRightInd/>
        <w:spacing w:line="510" w:lineRule="exact"/>
        <w:ind w:firstLine="642" w:firstLineChars="200"/>
        <w:jc w:val="both"/>
        <w:textAlignment w:val="auto"/>
        <w:rPr>
          <w:rFonts w:hint="default" w:ascii="仿宋_GB2312" w:hAnsi="仿宋"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三、服务办公地点：</w:t>
      </w:r>
      <w:r>
        <w:rPr>
          <w:rFonts w:hint="eastAsia" w:ascii="仿宋_GB2312" w:hAnsi="仿宋" w:eastAsia="仿宋_GB2312" w:cs="Times New Roman"/>
          <w:b w:val="0"/>
          <w:bCs/>
          <w:color w:val="auto"/>
          <w:sz w:val="32"/>
          <w:szCs w:val="32"/>
          <w:lang w:val="en-US" w:eastAsia="zh-CN"/>
        </w:rPr>
        <w:t>克拉玛依市审计局。</w:t>
      </w:r>
    </w:p>
    <w:p>
      <w:pPr>
        <w:keepNext w:val="0"/>
        <w:keepLines w:val="0"/>
        <w:pageBreakBefore w:val="0"/>
        <w:widowControl w:val="0"/>
        <w:kinsoku/>
        <w:wordWrap/>
        <w:overflowPunct/>
        <w:topLinePunct w:val="0"/>
        <w:autoSpaceDE/>
        <w:autoSpaceDN/>
        <w:bidi w:val="0"/>
        <w:adjustRightInd/>
        <w:spacing w:line="510" w:lineRule="exact"/>
        <w:ind w:firstLine="642" w:firstLineChars="200"/>
        <w:jc w:val="both"/>
        <w:textAlignment w:val="auto"/>
        <w:rPr>
          <w:rFonts w:hint="eastAsia" w:ascii="仿宋_GB2312" w:hAnsi="仿宋" w:eastAsia="仿宋_GB2312" w:cs="Times New Roman"/>
          <w:b/>
          <w:color w:val="auto"/>
          <w:sz w:val="32"/>
          <w:szCs w:val="32"/>
          <w:lang w:val="en-US" w:eastAsia="zh-CN"/>
        </w:rPr>
      </w:pPr>
      <w:r>
        <w:rPr>
          <w:rFonts w:hint="eastAsia" w:ascii="仿宋_GB2312" w:hAnsi="仿宋" w:eastAsia="仿宋_GB2312" w:cs="Times New Roman"/>
          <w:b/>
          <w:bCs w:val="0"/>
          <w:color w:val="auto"/>
          <w:sz w:val="32"/>
          <w:szCs w:val="32"/>
          <w:lang w:val="en-US" w:eastAsia="zh-CN"/>
        </w:rPr>
        <w:t>四、</w:t>
      </w:r>
      <w:r>
        <w:rPr>
          <w:rFonts w:hint="eastAsia" w:ascii="Times New Roman" w:hAnsi="Times New Roman" w:eastAsia="仿宋_GB2312" w:cs="Times New Roman"/>
          <w:b/>
          <w:bCs w:val="0"/>
          <w:color w:val="auto"/>
          <w:sz w:val="32"/>
          <w:szCs w:val="32"/>
          <w:lang w:val="en-US" w:eastAsia="zh-CN"/>
        </w:rPr>
        <w:t>供应商资格条件：</w:t>
      </w:r>
    </w:p>
    <w:p>
      <w:pPr>
        <w:keepNext w:val="0"/>
        <w:keepLines w:val="0"/>
        <w:pageBreakBefore w:val="0"/>
        <w:widowControl w:val="0"/>
        <w:kinsoku/>
        <w:wordWrap/>
        <w:overflowPunct/>
        <w:topLinePunct w:val="0"/>
        <w:autoSpaceDE/>
        <w:autoSpaceDN/>
        <w:bidi w:val="0"/>
        <w:adjustRightInd/>
        <w:spacing w:line="510" w:lineRule="exact"/>
        <w:ind w:firstLine="640" w:firstLineChars="200"/>
        <w:jc w:val="both"/>
        <w:textAlignment w:val="auto"/>
        <w:rPr>
          <w:rFonts w:hint="eastAsia"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w:t>
      </w:r>
      <w:r>
        <w:rPr>
          <w:rFonts w:hint="eastAsia" w:ascii="Times New Roman" w:hAnsi="Times New Roman" w:eastAsia="仿宋_GB2312" w:cs="Times New Roman"/>
          <w:b w:val="0"/>
          <w:bCs/>
          <w:color w:val="auto"/>
          <w:sz w:val="32"/>
          <w:szCs w:val="32"/>
          <w:lang w:val="en-US" w:eastAsia="zh-CN"/>
        </w:rPr>
        <w:t>具有独立承担民事责任的能力；单位负责人为同一人或者存在直接控股、管理关系的不同供应商，不得参加同一合同项下的政府采购活动。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spacing w:line="510" w:lineRule="exact"/>
        <w:ind w:firstLine="640" w:firstLineChars="200"/>
        <w:jc w:val="both"/>
        <w:textAlignment w:val="auto"/>
        <w:rPr>
          <w:rFonts w:hint="eastAsia" w:ascii="仿宋_GB2312" w:hAnsi="仿宋" w:eastAsia="仿宋_GB2312" w:cs="Times New Roman"/>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rPr>
        <w:t>2</w:t>
      </w:r>
      <w:r>
        <w:rPr>
          <w:rFonts w:hint="eastAsia" w:ascii="仿宋_GB2312" w:hAnsi="仿宋" w:eastAsia="仿宋_GB2312" w:cs="Times New Roman"/>
          <w:b w:val="0"/>
          <w:bCs/>
          <w:color w:val="auto"/>
          <w:sz w:val="32"/>
          <w:szCs w:val="32"/>
          <w:highlight w:val="none"/>
          <w:lang w:eastAsia="zh-CN"/>
        </w:rPr>
        <w:t>.</w:t>
      </w:r>
      <w:r>
        <w:rPr>
          <w:rFonts w:hint="eastAsia" w:ascii="仿宋_GB2312" w:hAnsi="仿宋" w:eastAsia="仿宋_GB2312" w:cs="Times New Roman"/>
          <w:color w:val="auto"/>
          <w:sz w:val="32"/>
          <w:szCs w:val="32"/>
          <w:highlight w:val="none"/>
        </w:rPr>
        <w:t>具有良好的商业信誉和健全的财务会计制度</w:t>
      </w:r>
      <w:r>
        <w:rPr>
          <w:rFonts w:hint="eastAsia" w:ascii="仿宋_GB2312" w:hAnsi="仿宋" w:eastAsia="仿宋_GB2312" w:cs="Times New Roman"/>
          <w:color w:val="auto"/>
          <w:sz w:val="32"/>
          <w:szCs w:val="32"/>
          <w:highlight w:val="none"/>
          <w:lang w:eastAsia="zh-CN"/>
        </w:rPr>
        <w:t>，</w:t>
      </w:r>
      <w:r>
        <w:rPr>
          <w:rFonts w:hint="default" w:ascii="Times New Roman" w:hAnsi="Times New Roman" w:eastAsia="仿宋_GB2312" w:cs="Times New Roman"/>
          <w:b w:val="0"/>
          <w:bCs/>
          <w:color w:val="auto"/>
          <w:sz w:val="32"/>
          <w:szCs w:val="32"/>
          <w:lang w:val="en-US" w:eastAsia="zh-CN"/>
        </w:rPr>
        <w:t>供应商未被“信用中国”（www.creditchina.gov.cn）、中国政府采购网（www. 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pacing w:line="510" w:lineRule="exact"/>
        <w:ind w:firstLine="640" w:firstLineChars="200"/>
        <w:jc w:val="both"/>
        <w:textAlignment w:val="auto"/>
        <w:rPr>
          <w:rFonts w:hint="eastAsia" w:ascii="仿宋_GB2312" w:hAnsi="仿宋" w:eastAsia="仿宋_GB2312" w:cs="Times New Roman"/>
          <w:color w:val="auto"/>
          <w:sz w:val="32"/>
          <w:szCs w:val="32"/>
          <w:highlight w:val="yellow"/>
          <w:lang w:eastAsia="zh-CN"/>
        </w:rPr>
      </w:pPr>
      <w:r>
        <w:rPr>
          <w:rFonts w:hint="default" w:ascii="Times New Roman" w:hAnsi="Times New Roman" w:eastAsia="仿宋_GB2312" w:cs="Times New Roman"/>
          <w:b w:val="0"/>
          <w:bCs/>
          <w:color w:val="auto"/>
          <w:sz w:val="32"/>
          <w:szCs w:val="32"/>
          <w:highlight w:val="none"/>
        </w:rPr>
        <w:t>3</w:t>
      </w:r>
      <w:r>
        <w:rPr>
          <w:rFonts w:hint="eastAsia" w:ascii="仿宋_GB2312" w:hAnsi="仿宋" w:eastAsia="仿宋_GB2312" w:cs="Times New Roman"/>
          <w:b w:val="0"/>
          <w:bCs/>
          <w:color w:val="auto"/>
          <w:sz w:val="32"/>
          <w:szCs w:val="32"/>
          <w:highlight w:val="none"/>
          <w:lang w:eastAsia="zh-CN"/>
        </w:rPr>
        <w:t>.</w:t>
      </w:r>
      <w:r>
        <w:rPr>
          <w:rFonts w:hint="eastAsia" w:ascii="仿宋_GB2312" w:hAnsi="仿宋" w:eastAsia="仿宋_GB2312" w:cs="Times New Roman"/>
          <w:color w:val="auto"/>
          <w:sz w:val="32"/>
          <w:szCs w:val="32"/>
          <w:highlight w:val="none"/>
        </w:rPr>
        <w:t>具有履行合同所必需的设备和专业技术能力</w:t>
      </w:r>
      <w:r>
        <w:rPr>
          <w:rFonts w:hint="eastAsia" w:ascii="仿宋_GB2312" w:hAnsi="仿宋" w:eastAsia="仿宋_GB2312" w:cs="Times New Roman"/>
          <w:color w:val="auto"/>
          <w:sz w:val="32"/>
          <w:szCs w:val="32"/>
          <w:highlight w:val="none"/>
          <w:lang w:eastAsia="zh-CN"/>
        </w:rPr>
        <w:t>，</w:t>
      </w:r>
      <w:r>
        <w:rPr>
          <w:rFonts w:hint="eastAsia" w:ascii="仿宋_GB2312" w:hAnsi="仿宋" w:eastAsia="仿宋_GB2312" w:cs="Times New Roman"/>
          <w:b w:val="0"/>
          <w:bCs/>
          <w:color w:val="auto"/>
          <w:sz w:val="32"/>
          <w:szCs w:val="32"/>
          <w:highlight w:val="none"/>
        </w:rPr>
        <w:t>拟委派</w:t>
      </w:r>
      <w:r>
        <w:rPr>
          <w:rFonts w:hint="eastAsia" w:ascii="Times New Roman" w:hAnsi="Times New Roman" w:eastAsia="仿宋_GB2312" w:cs="Times New Roman"/>
          <w:b w:val="0"/>
          <w:bCs/>
          <w:color w:val="auto"/>
          <w:sz w:val="32"/>
          <w:szCs w:val="32"/>
          <w:highlight w:val="none"/>
          <w:lang w:val="en-US" w:eastAsia="zh-CN"/>
        </w:rPr>
        <w:t>的</w:t>
      </w:r>
      <w:r>
        <w:rPr>
          <w:rFonts w:hint="eastAsia" w:ascii="仿宋_GB2312" w:hAnsi="仿宋" w:eastAsia="仿宋_GB2312" w:cs="Times New Roman"/>
          <w:b w:val="0"/>
          <w:bCs/>
          <w:color w:val="auto"/>
          <w:sz w:val="32"/>
          <w:szCs w:val="32"/>
          <w:highlight w:val="none"/>
        </w:rPr>
        <w:t>项目负责人</w:t>
      </w:r>
      <w:r>
        <w:rPr>
          <w:rFonts w:hint="eastAsia" w:ascii="仿宋_GB2312" w:hAnsi="仿宋" w:eastAsia="仿宋_GB2312" w:cs="Times New Roman"/>
          <w:b w:val="0"/>
          <w:bCs/>
          <w:color w:val="auto"/>
          <w:sz w:val="32"/>
          <w:szCs w:val="32"/>
          <w:highlight w:val="none"/>
          <w:lang w:eastAsia="zh-CN"/>
        </w:rPr>
        <w:t>，需</w:t>
      </w:r>
      <w:r>
        <w:rPr>
          <w:rFonts w:hint="eastAsia" w:ascii="仿宋_GB2312" w:hAnsi="仿宋" w:eastAsia="仿宋_GB2312" w:cs="Times New Roman"/>
          <w:b w:val="0"/>
          <w:bCs/>
          <w:color w:val="auto"/>
          <w:sz w:val="32"/>
          <w:szCs w:val="32"/>
          <w:highlight w:val="none"/>
        </w:rPr>
        <w:t>具备造价</w:t>
      </w:r>
      <w:r>
        <w:rPr>
          <w:rFonts w:hint="eastAsia" w:ascii="仿宋_GB2312" w:hAnsi="仿宋" w:eastAsia="仿宋_GB2312" w:cs="Times New Roman"/>
          <w:b w:val="0"/>
          <w:bCs/>
          <w:color w:val="auto"/>
          <w:sz w:val="32"/>
          <w:szCs w:val="32"/>
          <w:highlight w:val="none"/>
          <w:lang w:eastAsia="zh-CN"/>
        </w:rPr>
        <w:t>工程</w:t>
      </w:r>
      <w:r>
        <w:rPr>
          <w:rFonts w:hint="eastAsia" w:ascii="仿宋_GB2312" w:hAnsi="仿宋" w:eastAsia="仿宋_GB2312" w:cs="Times New Roman"/>
          <w:b w:val="0"/>
          <w:bCs/>
          <w:color w:val="auto"/>
          <w:sz w:val="32"/>
          <w:szCs w:val="32"/>
          <w:highlight w:val="none"/>
        </w:rPr>
        <w:t>师资格</w:t>
      </w:r>
      <w:r>
        <w:rPr>
          <w:rFonts w:hint="eastAsia" w:ascii="仿宋_GB2312" w:hAnsi="仿宋" w:eastAsia="仿宋_GB2312" w:cs="Times New Roman"/>
          <w:b w:val="0"/>
          <w:bCs/>
          <w:color w:val="auto"/>
          <w:sz w:val="32"/>
          <w:szCs w:val="32"/>
          <w:highlight w:val="none"/>
          <w:lang w:eastAsia="zh-CN"/>
        </w:rPr>
        <w:t>（需在本单位注册），</w:t>
      </w:r>
      <w:r>
        <w:rPr>
          <w:rFonts w:hint="eastAsia" w:ascii="仿宋_GB2312" w:hAnsi="仿宋" w:eastAsia="仿宋_GB2312" w:cs="Times New Roman"/>
          <w:b w:val="0"/>
          <w:bCs/>
          <w:strike w:val="0"/>
          <w:dstrike w:val="0"/>
          <w:color w:val="auto"/>
          <w:sz w:val="32"/>
          <w:szCs w:val="32"/>
          <w:highlight w:val="none"/>
          <w:lang w:eastAsia="zh-CN"/>
        </w:rPr>
        <w:t>一级造价工程师从事造价相关专业工作</w:t>
      </w:r>
      <w:r>
        <w:rPr>
          <w:rFonts w:hint="eastAsia" w:ascii="Times New Roman" w:hAnsi="Times New Roman" w:eastAsia="仿宋_GB2312" w:cs="Times New Roman"/>
          <w:b w:val="0"/>
          <w:bCs/>
          <w:strike w:val="0"/>
          <w:dstrike w:val="0"/>
          <w:color w:val="auto"/>
          <w:sz w:val="32"/>
          <w:szCs w:val="32"/>
          <w:highlight w:val="none"/>
          <w:lang w:val="en-US" w:eastAsia="zh-CN"/>
        </w:rPr>
        <w:t>5</w:t>
      </w:r>
      <w:r>
        <w:rPr>
          <w:rFonts w:hint="eastAsia" w:ascii="仿宋_GB2312" w:hAnsi="仿宋" w:eastAsia="仿宋_GB2312" w:cs="Times New Roman"/>
          <w:b w:val="0"/>
          <w:bCs/>
          <w:strike w:val="0"/>
          <w:dstrike w:val="0"/>
          <w:color w:val="auto"/>
          <w:sz w:val="32"/>
          <w:szCs w:val="32"/>
          <w:highlight w:val="none"/>
          <w:lang w:val="en-US" w:eastAsia="zh-CN"/>
        </w:rPr>
        <w:t>年以上，或二级造价</w:t>
      </w:r>
      <w:r>
        <w:rPr>
          <w:rFonts w:hint="eastAsia" w:ascii="仿宋_GB2312" w:hAnsi="仿宋" w:eastAsia="仿宋_GB2312" w:cs="Times New Roman"/>
          <w:b w:val="0"/>
          <w:bCs/>
          <w:strike w:val="0"/>
          <w:dstrike w:val="0"/>
          <w:color w:val="auto"/>
          <w:sz w:val="32"/>
          <w:szCs w:val="32"/>
          <w:highlight w:val="none"/>
          <w:lang w:eastAsia="zh-CN"/>
        </w:rPr>
        <w:t>工程</w:t>
      </w:r>
      <w:r>
        <w:rPr>
          <w:rFonts w:hint="eastAsia" w:ascii="仿宋_GB2312" w:hAnsi="仿宋" w:eastAsia="仿宋_GB2312" w:cs="Times New Roman"/>
          <w:b w:val="0"/>
          <w:bCs/>
          <w:strike w:val="0"/>
          <w:dstrike w:val="0"/>
          <w:color w:val="auto"/>
          <w:sz w:val="32"/>
          <w:szCs w:val="32"/>
          <w:highlight w:val="none"/>
          <w:lang w:val="en-US" w:eastAsia="zh-CN"/>
        </w:rPr>
        <w:t>师</w:t>
      </w:r>
      <w:r>
        <w:rPr>
          <w:rFonts w:hint="eastAsia" w:ascii="仿宋_GB2312" w:hAnsi="仿宋" w:eastAsia="仿宋_GB2312" w:cs="Times New Roman"/>
          <w:b w:val="0"/>
          <w:bCs/>
          <w:strike w:val="0"/>
          <w:dstrike w:val="0"/>
          <w:color w:val="auto"/>
          <w:sz w:val="32"/>
          <w:szCs w:val="32"/>
          <w:highlight w:val="none"/>
          <w:lang w:eastAsia="zh-CN"/>
        </w:rPr>
        <w:t>从事造价相关专业工作</w:t>
      </w:r>
      <w:r>
        <w:rPr>
          <w:rFonts w:hint="default" w:ascii="Times New Roman" w:hAnsi="Times New Roman" w:eastAsia="仿宋_GB2312" w:cs="Times New Roman"/>
          <w:b w:val="0"/>
          <w:bCs/>
          <w:strike w:val="0"/>
          <w:dstrike w:val="0"/>
          <w:color w:val="auto"/>
          <w:sz w:val="32"/>
          <w:szCs w:val="32"/>
          <w:highlight w:val="none"/>
          <w:lang w:val="en-US" w:eastAsia="zh-CN"/>
        </w:rPr>
        <w:t>10</w:t>
      </w:r>
      <w:r>
        <w:rPr>
          <w:rFonts w:hint="eastAsia" w:ascii="仿宋_GB2312" w:hAnsi="仿宋" w:eastAsia="仿宋_GB2312" w:cs="Times New Roman"/>
          <w:b w:val="0"/>
          <w:bCs/>
          <w:strike w:val="0"/>
          <w:dstrike w:val="0"/>
          <w:color w:val="auto"/>
          <w:sz w:val="32"/>
          <w:szCs w:val="32"/>
          <w:highlight w:val="none"/>
          <w:lang w:val="en-US" w:eastAsia="zh-CN"/>
        </w:rPr>
        <w:t>年以上</w:t>
      </w:r>
      <w:r>
        <w:rPr>
          <w:rFonts w:hint="eastAsia" w:ascii="仿宋_GB2312" w:hAnsi="仿宋" w:eastAsia="仿宋_GB2312" w:cs="Times New Roman"/>
          <w:b w:val="0"/>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510" w:lineRule="exact"/>
        <w:ind w:firstLine="640" w:firstLineChars="200"/>
        <w:jc w:val="both"/>
        <w:textAlignment w:val="auto"/>
        <w:rPr>
          <w:rFonts w:hint="eastAsia" w:ascii="仿宋_GB2312" w:hAnsi="仿宋" w:eastAsia="仿宋_GB2312" w:cs="Times New Roman"/>
          <w:b w:val="0"/>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lang w:val="en-US" w:eastAsia="zh-CN"/>
        </w:rPr>
        <w:t>4</w:t>
      </w:r>
      <w:r>
        <w:rPr>
          <w:rFonts w:hint="eastAsia" w:ascii="仿宋_GB2312" w:hAnsi="仿宋" w:eastAsia="仿宋_GB2312" w:cs="Times New Roman"/>
          <w:b w:val="0"/>
          <w:bCs/>
          <w:color w:val="auto"/>
          <w:sz w:val="32"/>
          <w:szCs w:val="32"/>
          <w:highlight w:val="none"/>
          <w:lang w:val="en-US" w:eastAsia="zh-CN"/>
        </w:rPr>
        <w:t>.</w:t>
      </w:r>
      <w:r>
        <w:rPr>
          <w:rFonts w:hint="eastAsia" w:ascii="仿宋_GB2312" w:hAnsi="仿宋" w:eastAsia="仿宋_GB2312" w:cs="Times New Roman"/>
          <w:b w:val="0"/>
          <w:bCs/>
          <w:color w:val="auto"/>
          <w:sz w:val="32"/>
          <w:szCs w:val="32"/>
          <w:highlight w:val="none"/>
          <w:lang w:eastAsia="zh-CN"/>
        </w:rPr>
        <w:t>有依法缴纳税收和社会保障资金的良好记录；</w:t>
      </w:r>
    </w:p>
    <w:p>
      <w:pPr>
        <w:keepNext w:val="0"/>
        <w:keepLines w:val="0"/>
        <w:pageBreakBefore w:val="0"/>
        <w:widowControl w:val="0"/>
        <w:kinsoku/>
        <w:wordWrap/>
        <w:overflowPunct/>
        <w:topLinePunct w:val="0"/>
        <w:autoSpaceDE/>
        <w:autoSpaceDN/>
        <w:bidi w:val="0"/>
        <w:adjustRightInd/>
        <w:spacing w:line="510" w:lineRule="exact"/>
        <w:ind w:firstLine="640"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highlight w:val="none"/>
          <w:lang w:val="en-US" w:eastAsia="zh-CN"/>
        </w:rPr>
        <w:t>5.</w:t>
      </w:r>
      <w:r>
        <w:rPr>
          <w:rFonts w:hint="default" w:ascii="Times New Roman" w:hAnsi="Times New Roman" w:eastAsia="仿宋_GB2312" w:cs="Times New Roman"/>
          <w:b w:val="0"/>
          <w:bCs/>
          <w:color w:val="auto"/>
          <w:sz w:val="32"/>
          <w:szCs w:val="32"/>
          <w:highlight w:val="none"/>
          <w:lang w:val="en-US" w:eastAsia="zh-CN"/>
        </w:rPr>
        <w:t>参加招标采购活动前三年内，在经营活动中没有重大违法记录</w:t>
      </w:r>
      <w:r>
        <w:rPr>
          <w:rFonts w:hint="eastAsia" w:ascii="Times New Roman" w:hAnsi="Times New Roman" w:eastAsia="仿宋_GB2312" w:cs="Times New Roman"/>
          <w:b w:val="0"/>
          <w:bCs/>
          <w:color w:val="auto"/>
          <w:sz w:val="32"/>
          <w:szCs w:val="32"/>
          <w:highlight w:val="none"/>
          <w:lang w:val="en-US" w:eastAsia="zh-CN"/>
        </w:rPr>
        <w:t>，参加采购活动的供应商及</w:t>
      </w:r>
      <w:r>
        <w:rPr>
          <w:rFonts w:hint="eastAsia" w:ascii="仿宋_GB2312" w:hAnsi="仿宋" w:eastAsia="仿宋_GB2312" w:cs="Times New Roman"/>
          <w:b w:val="0"/>
          <w:bCs/>
          <w:strike w:val="0"/>
          <w:dstrike w:val="0"/>
          <w:color w:val="auto"/>
          <w:sz w:val="32"/>
          <w:szCs w:val="32"/>
          <w:highlight w:val="none"/>
        </w:rPr>
        <w:t>拟委派的项目负责人</w:t>
      </w:r>
      <w:r>
        <w:rPr>
          <w:rFonts w:hint="eastAsia" w:ascii="仿宋_GB2312" w:hAnsi="仿宋" w:eastAsia="仿宋_GB2312" w:cs="Times New Roman"/>
          <w:b w:val="0"/>
          <w:bCs/>
          <w:strike w:val="0"/>
          <w:dstrike w:val="0"/>
          <w:color w:val="auto"/>
          <w:sz w:val="32"/>
          <w:szCs w:val="32"/>
          <w:highlight w:val="none"/>
          <w:lang w:val="en-US" w:eastAsia="zh-CN"/>
        </w:rPr>
        <w:t>近三年未因违规行为受到有关部门的处理处罚，从业过程中无不良记录，包括但不限于因结算审核误差率未达合同承诺标准受到的合同处罚等；</w:t>
      </w:r>
    </w:p>
    <w:p>
      <w:pPr>
        <w:keepNext w:val="0"/>
        <w:keepLines w:val="0"/>
        <w:pageBreakBefore w:val="0"/>
        <w:widowControl w:val="0"/>
        <w:kinsoku/>
        <w:wordWrap/>
        <w:overflowPunct/>
        <w:topLinePunct w:val="0"/>
        <w:autoSpaceDE/>
        <w:autoSpaceDN/>
        <w:bidi w:val="0"/>
        <w:adjustRightInd/>
        <w:spacing w:line="510" w:lineRule="exact"/>
        <w:ind w:firstLine="640" w:firstLineChars="200"/>
        <w:jc w:val="both"/>
        <w:textAlignment w:val="auto"/>
        <w:rPr>
          <w:rFonts w:hint="default" w:ascii="Times New Roman" w:hAnsi="Times New Roman" w:eastAsia="仿宋_GB2312" w:cs="Times New Roman"/>
          <w:b w:val="0"/>
          <w:bCs/>
          <w:color w:val="auto"/>
          <w:sz w:val="32"/>
          <w:szCs w:val="32"/>
          <w:highlight w:val="none"/>
          <w:lang w:val="en-US" w:eastAsia="zh-CN"/>
        </w:rPr>
      </w:pPr>
      <w:r>
        <w:rPr>
          <w:rFonts w:hint="eastAsia" w:ascii="Times New Roman" w:hAnsi="Times New Roman" w:eastAsia="仿宋_GB2312" w:cs="Times New Roman"/>
          <w:b w:val="0"/>
          <w:bCs/>
          <w:color w:val="auto"/>
          <w:sz w:val="32"/>
          <w:szCs w:val="32"/>
          <w:highlight w:val="none"/>
          <w:lang w:val="en-US" w:eastAsia="zh-CN"/>
        </w:rPr>
        <w:t>6.</w:t>
      </w:r>
      <w:r>
        <w:rPr>
          <w:rFonts w:hint="default" w:ascii="Times New Roman" w:hAnsi="Times New Roman" w:eastAsia="仿宋_GB2312" w:cs="Times New Roman"/>
          <w:b w:val="0"/>
          <w:bCs/>
          <w:color w:val="auto"/>
          <w:sz w:val="32"/>
          <w:szCs w:val="32"/>
          <w:lang w:val="en-US" w:eastAsia="zh-CN"/>
        </w:rPr>
        <w:t>供应商</w:t>
      </w:r>
      <w:r>
        <w:rPr>
          <w:rFonts w:hint="eastAsia" w:ascii="仿宋_GB2312" w:hAnsi="仿宋" w:eastAsia="仿宋_GB2312" w:cs="Times New Roman"/>
          <w:b w:val="0"/>
          <w:bCs/>
          <w:color w:val="auto"/>
          <w:sz w:val="32"/>
          <w:szCs w:val="32"/>
          <w:lang w:val="en-US" w:eastAsia="zh-CN"/>
        </w:rPr>
        <w:t>未参与过</w:t>
      </w:r>
      <w:r>
        <w:rPr>
          <w:rFonts w:hint="eastAsia" w:ascii="Times New Roman" w:hAnsi="Times New Roman" w:eastAsia="仿宋_GB2312" w:cs="Times New Roman"/>
          <w:b w:val="0"/>
          <w:bCs/>
          <w:color w:val="auto"/>
          <w:sz w:val="32"/>
          <w:szCs w:val="32"/>
          <w:lang w:val="en-US" w:eastAsia="zh-CN"/>
        </w:rPr>
        <w:t>采购</w:t>
      </w:r>
      <w:r>
        <w:rPr>
          <w:rFonts w:hint="default" w:ascii="Times New Roman" w:hAnsi="Times New Roman" w:eastAsia="仿宋_GB2312" w:cs="Times New Roman"/>
          <w:b w:val="0"/>
          <w:bCs/>
          <w:color w:val="auto"/>
          <w:sz w:val="32"/>
          <w:szCs w:val="32"/>
          <w:highlight w:val="none"/>
          <w:lang w:val="en-US" w:eastAsia="zh-CN"/>
        </w:rPr>
        <w:t>项目</w:t>
      </w:r>
      <w:r>
        <w:rPr>
          <w:rFonts w:hint="eastAsia" w:ascii="Times New Roman" w:hAnsi="Times New Roman" w:eastAsia="仿宋_GB2312" w:cs="Times New Roman"/>
          <w:b w:val="0"/>
          <w:bCs/>
          <w:color w:val="auto"/>
          <w:sz w:val="32"/>
          <w:szCs w:val="32"/>
          <w:lang w:val="en-US" w:eastAsia="zh-CN"/>
        </w:rPr>
        <w:t>的</w:t>
      </w:r>
      <w:r>
        <w:rPr>
          <w:rFonts w:hint="eastAsia" w:ascii="仿宋_GB2312" w:hAnsi="仿宋" w:eastAsia="仿宋_GB2312" w:cs="Times New Roman"/>
          <w:b w:val="0"/>
          <w:bCs/>
          <w:color w:val="auto"/>
          <w:sz w:val="32"/>
          <w:szCs w:val="32"/>
          <w:lang w:val="en-US" w:eastAsia="zh-CN"/>
        </w:rPr>
        <w:t>控制价编制、概（预）算审核、全过程跟踪审计、财政委托审核工作</w:t>
      </w:r>
      <w:bookmarkStart w:id="0" w:name="tiao_22_kuan_2"/>
      <w:bookmarkEnd w:id="0"/>
      <w:r>
        <w:rPr>
          <w:rFonts w:hint="eastAsia" w:ascii="仿宋_GB2312" w:hAnsi="仿宋" w:eastAsia="仿宋_GB2312" w:cs="Times New Roman"/>
          <w:b w:val="0"/>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pacing w:line="510" w:lineRule="exact"/>
        <w:ind w:firstLine="640" w:firstLineChars="200"/>
        <w:jc w:val="both"/>
        <w:textAlignment w:val="auto"/>
        <w:rPr>
          <w:rFonts w:hint="eastAsia" w:ascii="仿宋_GB2312" w:hAnsi="仿宋" w:eastAsia="仿宋_GB2312" w:cs="Times New Roman"/>
          <w:b/>
          <w:color w:val="auto"/>
          <w:sz w:val="32"/>
          <w:szCs w:val="32"/>
          <w:lang w:val="en-US" w:eastAsia="zh-CN"/>
        </w:rPr>
      </w:pPr>
      <w:r>
        <w:rPr>
          <w:rFonts w:hint="eastAsia" w:ascii="Times New Roman" w:hAnsi="Times New Roman" w:eastAsia="仿宋_GB2312" w:cs="Times New Roman"/>
          <w:b w:val="0"/>
          <w:bCs/>
          <w:color w:val="auto"/>
          <w:sz w:val="32"/>
          <w:szCs w:val="32"/>
          <w:highlight w:val="none"/>
          <w:lang w:val="en-US" w:eastAsia="zh-CN"/>
        </w:rPr>
        <w:t>7.</w:t>
      </w:r>
      <w:r>
        <w:rPr>
          <w:rFonts w:hint="default" w:ascii="Times New Roman" w:hAnsi="Times New Roman" w:eastAsia="仿宋_GB2312" w:cs="Times New Roman"/>
          <w:b w:val="0"/>
          <w:bCs/>
          <w:color w:val="auto"/>
          <w:sz w:val="32"/>
          <w:szCs w:val="32"/>
          <w:highlight w:val="none"/>
          <w:lang w:val="en-US" w:eastAsia="zh-CN"/>
        </w:rPr>
        <w:t>法律、行政法规规定的其他条件。</w:t>
      </w:r>
      <w:r>
        <w:rPr>
          <w:rFonts w:hint="eastAsia" w:ascii="仿宋_GB2312" w:hAnsi="仿宋" w:eastAsia="仿宋_GB2312" w:cs="Times New Roman"/>
          <w:b/>
          <w:color w:val="auto"/>
          <w:sz w:val="32"/>
          <w:szCs w:val="32"/>
          <w:lang w:val="en-US" w:eastAsia="zh-CN"/>
        </w:rPr>
        <w:fldChar w:fldCharType="begin"/>
      </w:r>
      <w:r>
        <w:rPr>
          <w:rFonts w:hint="eastAsia" w:ascii="仿宋_GB2312" w:hAnsi="仿宋" w:eastAsia="仿宋_GB2312" w:cs="Times New Roman"/>
          <w:b/>
          <w:color w:val="auto"/>
          <w:sz w:val="32"/>
          <w:szCs w:val="32"/>
          <w:lang w:val="en-US" w:eastAsia="zh-CN"/>
        </w:rPr>
        <w:instrText xml:space="preserve"> HYPERLINK "https://www.pkulaw.com/chl/javascript:void(0);" </w:instrText>
      </w:r>
      <w:r>
        <w:rPr>
          <w:rFonts w:hint="eastAsia" w:ascii="仿宋_GB2312" w:hAnsi="仿宋" w:eastAsia="仿宋_GB2312" w:cs="Times New Roman"/>
          <w:b/>
          <w:color w:val="auto"/>
          <w:sz w:val="32"/>
          <w:szCs w:val="32"/>
          <w:lang w:val="en-US" w:eastAsia="zh-CN"/>
        </w:rPr>
        <w:fldChar w:fldCharType="separate"/>
      </w:r>
      <w:r>
        <w:rPr>
          <w:rFonts w:hint="eastAsia" w:ascii="仿宋_GB2312" w:hAnsi="仿宋" w:eastAsia="仿宋_GB2312" w:cs="Times New Roman"/>
          <w:b/>
          <w:color w:val="auto"/>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pacing w:line="510" w:lineRule="exact"/>
        <w:ind w:firstLine="642" w:firstLineChars="200"/>
        <w:jc w:val="both"/>
        <w:textAlignment w:val="auto"/>
        <w:rPr>
          <w:rFonts w:hint="eastAsia" w:ascii="仿宋_GB2312" w:hAnsi="仿宋" w:eastAsia="仿宋_GB2312" w:cs="Times New Roman"/>
          <w:b/>
          <w:color w:val="auto"/>
          <w:sz w:val="32"/>
          <w:szCs w:val="32"/>
          <w:lang w:val="en-US" w:eastAsia="zh-CN"/>
        </w:rPr>
      </w:pPr>
      <w:r>
        <w:rPr>
          <w:rFonts w:hint="eastAsia" w:ascii="仿宋_GB2312" w:hAnsi="仿宋" w:eastAsia="仿宋_GB2312" w:cs="Times New Roman"/>
          <w:b/>
          <w:color w:val="auto"/>
          <w:sz w:val="32"/>
          <w:szCs w:val="32"/>
          <w:lang w:val="en-US" w:eastAsia="zh-CN"/>
        </w:rPr>
        <w:t>五、</w:t>
      </w:r>
      <w:r>
        <w:rPr>
          <w:rFonts w:hint="eastAsia" w:ascii="仿宋_GB2312" w:hAnsi="仿宋" w:eastAsia="仿宋_GB2312" w:cs="Times New Roman"/>
          <w:b/>
          <w:color w:val="auto"/>
          <w:sz w:val="32"/>
          <w:szCs w:val="32"/>
          <w:highlight w:val="none"/>
          <w:lang w:val="en-US" w:eastAsia="zh-CN"/>
        </w:rPr>
        <w:t>服务付费标准</w:t>
      </w:r>
      <w:r>
        <w:rPr>
          <w:rFonts w:hint="eastAsia" w:ascii="仿宋_GB2312" w:hAnsi="仿宋" w:eastAsia="仿宋_GB2312" w:cs="Times New Roman"/>
          <w:b/>
          <w:color w:val="auto"/>
          <w:sz w:val="32"/>
          <w:szCs w:val="32"/>
          <w:lang w:val="en-US" w:eastAsia="zh-CN"/>
        </w:rPr>
        <w:t>：（差额定率分档累进制计费），具体计算方法见下表:</w:t>
      </w:r>
    </w:p>
    <w:tbl>
      <w:tblPr>
        <w:tblStyle w:val="5"/>
        <w:tblpPr w:leftFromText="180" w:rightFromText="180" w:vertAnchor="text" w:horzAnchor="page" w:tblpXSpec="center" w:tblpY="18"/>
        <w:tblOverlap w:val="never"/>
        <w:tblW w:w="8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950"/>
        <w:gridCol w:w="988"/>
        <w:gridCol w:w="950"/>
        <w:gridCol w:w="1025"/>
        <w:gridCol w:w="1201"/>
        <w:gridCol w:w="123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13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1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付费内容</w:t>
            </w:r>
          </w:p>
        </w:tc>
        <w:tc>
          <w:tcPr>
            <w:tcW w:w="95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1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付费基数</w:t>
            </w:r>
          </w:p>
        </w:tc>
        <w:tc>
          <w:tcPr>
            <w:tcW w:w="988"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1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≤200</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万元</w:t>
            </w:r>
          </w:p>
        </w:tc>
        <w:tc>
          <w:tcPr>
            <w:tcW w:w="95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1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200-500</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万元</w:t>
            </w:r>
          </w:p>
        </w:tc>
        <w:tc>
          <w:tcPr>
            <w:tcW w:w="1025"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1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500-1000</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万元</w:t>
            </w:r>
          </w:p>
        </w:tc>
        <w:tc>
          <w:tcPr>
            <w:tcW w:w="1201"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1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1000-3000</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万元</w:t>
            </w:r>
          </w:p>
        </w:tc>
        <w:tc>
          <w:tcPr>
            <w:tcW w:w="1232"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1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3000-5000</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万元</w:t>
            </w:r>
          </w:p>
        </w:tc>
        <w:tc>
          <w:tcPr>
            <w:tcW w:w="9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1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≥5000</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35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1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基本收费</w:t>
            </w:r>
          </w:p>
        </w:tc>
        <w:tc>
          <w:tcPr>
            <w:tcW w:w="95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1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报审工程造价</w:t>
            </w:r>
          </w:p>
        </w:tc>
        <w:tc>
          <w:tcPr>
            <w:tcW w:w="988"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1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3000元（定额）</w:t>
            </w:r>
          </w:p>
        </w:tc>
        <w:tc>
          <w:tcPr>
            <w:tcW w:w="95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1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0.5‰</w:t>
            </w:r>
          </w:p>
        </w:tc>
        <w:tc>
          <w:tcPr>
            <w:tcW w:w="1025"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1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0.4‰</w:t>
            </w:r>
          </w:p>
        </w:tc>
        <w:tc>
          <w:tcPr>
            <w:tcW w:w="1201"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1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0.3‰</w:t>
            </w:r>
          </w:p>
        </w:tc>
        <w:tc>
          <w:tcPr>
            <w:tcW w:w="12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1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0.2‰</w:t>
            </w:r>
          </w:p>
        </w:tc>
        <w:tc>
          <w:tcPr>
            <w:tcW w:w="992"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1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35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1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审计效果收费</w:t>
            </w:r>
          </w:p>
        </w:tc>
        <w:tc>
          <w:tcPr>
            <w:tcW w:w="95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1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核减额</w:t>
            </w:r>
          </w:p>
        </w:tc>
        <w:tc>
          <w:tcPr>
            <w:tcW w:w="6388" w:type="dxa"/>
            <w:gridSpan w:val="6"/>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left="120" w:leftChars="0" w:firstLine="360" w:firstLineChars="200"/>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核减额×审计效果系数(8%)</w:t>
            </w:r>
          </w:p>
        </w:tc>
      </w:tr>
    </w:tbl>
    <w:p>
      <w:pPr>
        <w:keepNext w:val="0"/>
        <w:keepLines w:val="0"/>
        <w:pageBreakBefore w:val="0"/>
        <w:widowControl w:val="0"/>
        <w:kinsoku/>
        <w:wordWrap/>
        <w:overflowPunct/>
        <w:topLinePunct w:val="0"/>
        <w:autoSpaceDE/>
        <w:autoSpaceDN/>
        <w:bidi w:val="0"/>
        <w:adjustRightInd/>
        <w:spacing w:line="510" w:lineRule="exact"/>
        <w:ind w:firstLine="640" w:firstLineChars="200"/>
        <w:jc w:val="both"/>
        <w:textAlignment w:val="auto"/>
        <w:rPr>
          <w:rFonts w:hint="eastAsia" w:ascii="仿宋_GB2312" w:hAnsi="仿宋" w:eastAsia="仿宋_GB2312" w:cs="Times New Roman"/>
          <w:b/>
          <w:bCs w:val="0"/>
          <w:color w:val="auto"/>
          <w:sz w:val="32"/>
          <w:szCs w:val="32"/>
          <w:highlight w:val="none"/>
          <w:lang w:val="en-US" w:eastAsia="zh-CN"/>
        </w:rPr>
      </w:pPr>
      <w:r>
        <w:rPr>
          <w:rFonts w:hint="eastAsia" w:ascii="仿宋_GB2312" w:eastAsia="仿宋_GB2312"/>
          <w:sz w:val="32"/>
          <w:szCs w:val="32"/>
        </w:rPr>
        <w:t>审计服务费用</w:t>
      </w:r>
      <w:r>
        <w:rPr>
          <w:rFonts w:hint="default" w:ascii="Times New Roman" w:hAnsi="Times New Roman" w:eastAsia="仿宋_GB2312" w:cs="Times New Roman"/>
          <w:sz w:val="32"/>
          <w:szCs w:val="32"/>
          <w:lang w:val="en-US" w:eastAsia="zh-CN"/>
        </w:rPr>
        <w:t>=</w:t>
      </w:r>
      <w:r>
        <w:rPr>
          <w:rFonts w:hint="eastAsia" w:ascii="仿宋_GB2312" w:eastAsia="仿宋_GB2312"/>
          <w:sz w:val="32"/>
          <w:szCs w:val="32"/>
        </w:rPr>
        <w:t>基本收费</w:t>
      </w:r>
      <w:r>
        <w:rPr>
          <w:rFonts w:hint="default" w:ascii="Times New Roman" w:hAnsi="Times New Roman" w:eastAsia="仿宋_GB2312" w:cs="Times New Roman"/>
          <w:sz w:val="32"/>
          <w:szCs w:val="32"/>
        </w:rPr>
        <w:t>＋</w:t>
      </w:r>
      <w:r>
        <w:rPr>
          <w:rFonts w:hint="eastAsia" w:ascii="仿宋_GB2312" w:eastAsia="仿宋_GB2312"/>
          <w:sz w:val="32"/>
          <w:szCs w:val="32"/>
        </w:rPr>
        <w:t>审计效果收费。</w:t>
      </w:r>
    </w:p>
    <w:p>
      <w:pPr>
        <w:keepNext w:val="0"/>
        <w:keepLines w:val="0"/>
        <w:pageBreakBefore w:val="0"/>
        <w:widowControl w:val="0"/>
        <w:kinsoku/>
        <w:wordWrap/>
        <w:overflowPunct/>
        <w:topLinePunct w:val="0"/>
        <w:autoSpaceDE/>
        <w:autoSpaceDN/>
        <w:bidi w:val="0"/>
        <w:adjustRightInd/>
        <w:spacing w:line="510" w:lineRule="exact"/>
        <w:ind w:firstLine="642" w:firstLineChars="200"/>
        <w:jc w:val="both"/>
        <w:textAlignment w:val="auto"/>
        <w:rPr>
          <w:rFonts w:hint="eastAsia" w:ascii="仿宋_GB2312" w:hAnsi="仿宋" w:eastAsia="仿宋_GB2312" w:cs="Times New Roman"/>
          <w:b/>
          <w:bCs w:val="0"/>
          <w:color w:val="auto"/>
          <w:sz w:val="32"/>
          <w:szCs w:val="32"/>
          <w:highlight w:val="none"/>
          <w:lang w:val="en-US" w:eastAsia="zh-CN"/>
        </w:rPr>
      </w:pPr>
      <w:r>
        <w:rPr>
          <w:rFonts w:hint="eastAsia" w:ascii="仿宋_GB2312" w:hAnsi="仿宋" w:eastAsia="仿宋_GB2312" w:cs="Times New Roman"/>
          <w:b/>
          <w:bCs w:val="0"/>
          <w:color w:val="auto"/>
          <w:sz w:val="32"/>
          <w:szCs w:val="32"/>
          <w:highlight w:val="none"/>
          <w:lang w:val="en-US" w:eastAsia="zh-CN"/>
        </w:rPr>
        <w:t>注：本次报价仅基本收费参与竞价，审计效果收费（估算）不参与竞价。</w:t>
      </w:r>
      <w:r>
        <w:rPr>
          <w:rFonts w:hint="eastAsia" w:ascii="仿宋_GB2312" w:hAnsi="仿宋" w:eastAsia="仿宋_GB2312" w:cs="Times New Roman"/>
          <w:b/>
          <w:bCs w:val="0"/>
          <w:color w:val="auto"/>
          <w:sz w:val="32"/>
          <w:szCs w:val="32"/>
          <w:lang w:val="en-US" w:eastAsia="zh-CN"/>
        </w:rPr>
        <w:t>投标人根据基本收费下浮，</w:t>
      </w:r>
      <w:r>
        <w:rPr>
          <w:rFonts w:hint="eastAsia" w:ascii="仿宋_GB2312" w:hAnsi="仿宋" w:eastAsia="仿宋_GB2312" w:cs="Times New Roman"/>
          <w:b/>
          <w:bCs w:val="0"/>
          <w:color w:val="auto"/>
          <w:sz w:val="32"/>
          <w:szCs w:val="32"/>
          <w:highlight w:val="none"/>
          <w:lang w:val="en-US" w:eastAsia="zh-CN"/>
        </w:rPr>
        <w:t>金额省略小数点</w:t>
      </w:r>
      <w:r>
        <w:rPr>
          <w:rFonts w:hint="eastAsia" w:ascii="仿宋_GB2312" w:hAnsi="仿宋" w:eastAsia="仿宋_GB2312" w:cs="Times New Roman"/>
          <w:b/>
          <w:bCs w:val="0"/>
          <w:color w:val="auto"/>
          <w:sz w:val="32"/>
          <w:szCs w:val="32"/>
          <w:lang w:val="en-US" w:eastAsia="zh-CN"/>
        </w:rPr>
        <w:t>，保留至“元”，</w:t>
      </w:r>
      <w:r>
        <w:rPr>
          <w:rFonts w:hint="eastAsia" w:ascii="仿宋_GB2312" w:hAnsi="仿宋" w:eastAsia="仿宋_GB2312" w:cs="Times New Roman"/>
          <w:b/>
          <w:bCs w:val="0"/>
          <w:color w:val="auto"/>
          <w:sz w:val="32"/>
          <w:szCs w:val="32"/>
          <w:highlight w:val="none"/>
          <w:lang w:val="en-US" w:eastAsia="zh-CN"/>
        </w:rPr>
        <w:t>金额最低中标。</w:t>
      </w:r>
      <w:r>
        <w:rPr>
          <w:rFonts w:hint="eastAsia" w:ascii="仿宋_GB2312" w:hAnsi="仿宋" w:eastAsia="仿宋_GB2312" w:cs="Times New Roman"/>
          <w:b/>
          <w:bCs w:val="0"/>
          <w:color w:val="auto"/>
          <w:sz w:val="32"/>
          <w:szCs w:val="32"/>
          <w:lang w:val="en-US" w:eastAsia="zh-CN"/>
        </w:rPr>
        <w:t>投标人参与投标即响应审计效果系数。</w:t>
      </w:r>
    </w:p>
    <w:p>
      <w:pPr>
        <w:keepNext w:val="0"/>
        <w:keepLines w:val="0"/>
        <w:pageBreakBefore w:val="0"/>
        <w:widowControl w:val="0"/>
        <w:numPr>
          <w:ilvl w:val="0"/>
          <w:numId w:val="0"/>
        </w:numPr>
        <w:kinsoku/>
        <w:wordWrap/>
        <w:overflowPunct/>
        <w:topLinePunct w:val="0"/>
        <w:autoSpaceDE/>
        <w:autoSpaceDN/>
        <w:bidi w:val="0"/>
        <w:adjustRightInd/>
        <w:spacing w:line="510" w:lineRule="exact"/>
        <w:ind w:firstLine="642" w:firstLineChars="200"/>
        <w:jc w:val="both"/>
        <w:textAlignment w:val="auto"/>
        <w:rPr>
          <w:rFonts w:hint="eastAsia" w:ascii="仿宋_GB2312" w:hAnsi="仿宋" w:eastAsia="仿宋_GB2312" w:cs="Times New Roman"/>
          <w:b/>
          <w:color w:val="auto"/>
          <w:sz w:val="32"/>
          <w:szCs w:val="32"/>
          <w:lang w:val="en-US" w:eastAsia="zh-CN"/>
        </w:rPr>
      </w:pPr>
      <w:r>
        <w:rPr>
          <w:rFonts w:hint="eastAsia" w:ascii="仿宋_GB2312" w:hAnsi="仿宋" w:eastAsia="仿宋_GB2312" w:cs="Times New Roman"/>
          <w:b/>
          <w:color w:val="auto"/>
          <w:sz w:val="32"/>
          <w:szCs w:val="32"/>
          <w:lang w:val="en-US" w:eastAsia="zh-CN"/>
        </w:rPr>
        <w:t>六、报价时需提供的电子版资料：</w:t>
      </w:r>
    </w:p>
    <w:p>
      <w:pPr>
        <w:keepNext w:val="0"/>
        <w:keepLines w:val="0"/>
        <w:pageBreakBefore w:val="0"/>
        <w:widowControl w:val="0"/>
        <w:numPr>
          <w:ilvl w:val="0"/>
          <w:numId w:val="0"/>
        </w:numPr>
        <w:kinsoku/>
        <w:wordWrap/>
        <w:overflowPunct/>
        <w:topLinePunct w:val="0"/>
        <w:autoSpaceDE/>
        <w:autoSpaceDN/>
        <w:bidi w:val="0"/>
        <w:adjustRightInd/>
        <w:spacing w:line="510" w:lineRule="exact"/>
        <w:ind w:firstLine="640"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w:t>
      </w:r>
      <w:r>
        <w:rPr>
          <w:rFonts w:hint="eastAsia" w:ascii="仿宋_GB2312" w:hAnsi="仿宋" w:eastAsia="仿宋_GB2312" w:cs="Times New Roman"/>
          <w:b w:val="0"/>
          <w:bCs/>
          <w:color w:val="auto"/>
          <w:sz w:val="32"/>
          <w:szCs w:val="32"/>
        </w:rPr>
        <w:t>《营业执照》、《税务登记证》、《组织机构代码证》</w:t>
      </w:r>
      <w:r>
        <w:rPr>
          <w:rFonts w:hint="eastAsia" w:ascii="仿宋_GB2312" w:hAnsi="仿宋" w:eastAsia="仿宋_GB2312" w:cs="Times New Roman"/>
          <w:b w:val="0"/>
          <w:bCs/>
          <w:color w:val="auto"/>
          <w:sz w:val="32"/>
          <w:szCs w:val="32"/>
          <w:lang w:eastAsia="zh-CN"/>
        </w:rPr>
        <w:t>、《</w:t>
      </w:r>
      <w:r>
        <w:rPr>
          <w:rFonts w:hint="eastAsia" w:ascii="仿宋_GB2312" w:hAnsi="仿宋" w:eastAsia="仿宋_GB2312" w:cs="Times New Roman"/>
          <w:b w:val="0"/>
          <w:bCs/>
          <w:color w:val="auto"/>
          <w:sz w:val="32"/>
          <w:szCs w:val="32"/>
          <w:lang w:val="en-US" w:eastAsia="zh-CN"/>
        </w:rPr>
        <w:t>开户许可证》扫描版和拟委派人员资质证书扫描加盖公章。</w:t>
      </w:r>
    </w:p>
    <w:p>
      <w:pPr>
        <w:keepNext w:val="0"/>
        <w:keepLines w:val="0"/>
        <w:pageBreakBefore w:val="0"/>
        <w:widowControl w:val="0"/>
        <w:numPr>
          <w:ilvl w:val="0"/>
          <w:numId w:val="0"/>
        </w:numPr>
        <w:kinsoku/>
        <w:wordWrap/>
        <w:overflowPunct/>
        <w:topLinePunct w:val="0"/>
        <w:autoSpaceDE/>
        <w:autoSpaceDN/>
        <w:bidi w:val="0"/>
        <w:adjustRightInd/>
        <w:spacing w:line="510" w:lineRule="exact"/>
        <w:ind w:firstLine="640"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2.填写附件1</w:t>
      </w:r>
      <w:r>
        <w:rPr>
          <w:rFonts w:hint="eastAsia" w:ascii="仿宋_GB2312" w:hAnsi="仿宋" w:eastAsia="仿宋_GB2312" w:cs="Times New Roman"/>
          <w:b w:val="0"/>
          <w:bCs/>
          <w:color w:val="auto"/>
          <w:sz w:val="32"/>
          <w:szCs w:val="32"/>
          <w:lang w:val="en-US" w:eastAsia="zh-CN"/>
        </w:rPr>
        <w:t>《承诺书》</w:t>
      </w:r>
      <w:r>
        <w:rPr>
          <w:rFonts w:hint="eastAsia" w:ascii="Times New Roman" w:hAnsi="Times New Roman" w:eastAsia="仿宋_GB2312" w:cs="Times New Roman"/>
          <w:b w:val="0"/>
          <w:bCs/>
          <w:color w:val="auto"/>
          <w:sz w:val="32"/>
          <w:szCs w:val="32"/>
          <w:lang w:val="en-US" w:eastAsia="zh-CN"/>
        </w:rPr>
        <w:t>、附件2《拟安排人员情况》</w:t>
      </w:r>
      <w:r>
        <w:rPr>
          <w:rFonts w:hint="eastAsia" w:ascii="仿宋_GB2312" w:hAnsi="仿宋" w:eastAsia="仿宋_GB2312" w:cs="Times New Roman"/>
          <w:b w:val="0"/>
          <w:bCs/>
          <w:color w:val="auto"/>
          <w:sz w:val="32"/>
          <w:szCs w:val="32"/>
          <w:lang w:val="en-US" w:eastAsia="zh-CN"/>
        </w:rPr>
        <w:t>扫描</w:t>
      </w:r>
      <w:r>
        <w:rPr>
          <w:rFonts w:hint="eastAsia" w:ascii="Times New Roman" w:hAnsi="Times New Roman" w:eastAsia="仿宋_GB2312" w:cs="Times New Roman"/>
          <w:b w:val="0"/>
          <w:bCs/>
          <w:color w:val="auto"/>
          <w:sz w:val="32"/>
          <w:szCs w:val="32"/>
          <w:lang w:val="en-US" w:eastAsia="zh-CN"/>
        </w:rPr>
        <w:t>并加盖公章。</w:t>
      </w:r>
    </w:p>
    <w:p>
      <w:pPr>
        <w:keepNext w:val="0"/>
        <w:keepLines w:val="0"/>
        <w:pageBreakBefore w:val="0"/>
        <w:widowControl w:val="0"/>
        <w:numPr>
          <w:ilvl w:val="0"/>
          <w:numId w:val="0"/>
        </w:numPr>
        <w:kinsoku/>
        <w:wordWrap/>
        <w:overflowPunct/>
        <w:topLinePunct w:val="0"/>
        <w:autoSpaceDE/>
        <w:autoSpaceDN/>
        <w:bidi w:val="0"/>
        <w:adjustRightInd/>
        <w:spacing w:line="510" w:lineRule="exact"/>
        <w:ind w:firstLine="640" w:firstLineChars="200"/>
        <w:jc w:val="both"/>
        <w:textAlignment w:val="auto"/>
        <w:rPr>
          <w:rFonts w:hint="eastAsia" w:ascii="仿宋_GB2312" w:hAnsi="仿宋"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3</w:t>
      </w:r>
      <w:r>
        <w:rPr>
          <w:rFonts w:hint="default" w:ascii="Times New Roman" w:hAnsi="Times New Roman" w:eastAsia="仿宋_GB2312" w:cs="Times New Roman"/>
          <w:b w:val="0"/>
          <w:bCs/>
          <w:color w:val="auto"/>
          <w:sz w:val="32"/>
          <w:szCs w:val="32"/>
          <w:lang w:val="en-US" w:eastAsia="zh-CN"/>
        </w:rPr>
        <w:t>.</w:t>
      </w:r>
      <w:r>
        <w:rPr>
          <w:rFonts w:hint="eastAsia" w:ascii="仿宋_GB2312" w:hAnsi="仿宋" w:eastAsia="仿宋_GB2312" w:cs="Times New Roman"/>
          <w:b w:val="0"/>
          <w:bCs/>
          <w:color w:val="auto"/>
          <w:sz w:val="32"/>
          <w:szCs w:val="32"/>
          <w:lang w:val="en-US" w:eastAsia="zh-CN"/>
        </w:rPr>
        <w:t>以上资料均</w:t>
      </w:r>
      <w:r>
        <w:rPr>
          <w:rFonts w:hint="eastAsia" w:ascii="仿宋_GB2312" w:hAnsi="仿宋" w:eastAsia="仿宋_GB2312" w:cs="Times New Roman"/>
          <w:b w:val="0"/>
          <w:bCs/>
          <w:color w:val="auto"/>
          <w:sz w:val="32"/>
          <w:szCs w:val="32"/>
          <w:highlight w:val="none"/>
          <w:lang w:val="en-US" w:eastAsia="zh-CN"/>
        </w:rPr>
        <w:t>提供</w:t>
      </w:r>
      <w:r>
        <w:rPr>
          <w:rFonts w:hint="eastAsia" w:ascii="仿宋_GB2312" w:hAnsi="仿宋" w:eastAsia="仿宋_GB2312" w:cs="Times New Roman"/>
          <w:b w:val="0"/>
          <w:bCs/>
          <w:color w:val="auto"/>
          <w:sz w:val="32"/>
          <w:szCs w:val="32"/>
          <w:lang w:val="en-US" w:eastAsia="zh-CN"/>
        </w:rPr>
        <w:t>原件备查。</w:t>
      </w:r>
    </w:p>
    <w:p>
      <w:pPr>
        <w:keepNext w:val="0"/>
        <w:keepLines w:val="0"/>
        <w:pageBreakBefore w:val="0"/>
        <w:widowControl w:val="0"/>
        <w:kinsoku/>
        <w:wordWrap/>
        <w:overflowPunct/>
        <w:topLinePunct w:val="0"/>
        <w:autoSpaceDE/>
        <w:autoSpaceDN/>
        <w:bidi w:val="0"/>
        <w:adjustRightInd/>
        <w:spacing w:line="510" w:lineRule="exact"/>
        <w:ind w:firstLine="642" w:firstLineChars="200"/>
        <w:jc w:val="both"/>
        <w:textAlignment w:val="auto"/>
        <w:rPr>
          <w:rFonts w:hint="eastAsia" w:ascii="仿宋_GB2312" w:hAnsi="仿宋" w:eastAsia="仿宋_GB2312" w:cs="Times New Roman"/>
          <w:b/>
          <w:color w:val="auto"/>
          <w:sz w:val="32"/>
          <w:szCs w:val="32"/>
          <w:lang w:val="en-US" w:eastAsia="zh-CN"/>
        </w:rPr>
      </w:pPr>
      <w:r>
        <w:rPr>
          <w:rFonts w:hint="eastAsia" w:ascii="仿宋_GB2312" w:hAnsi="仿宋" w:eastAsia="仿宋_GB2312" w:cs="Times New Roman"/>
          <w:b/>
          <w:color w:val="auto"/>
          <w:sz w:val="32"/>
          <w:szCs w:val="32"/>
          <w:lang w:val="en-US" w:eastAsia="zh-CN"/>
        </w:rPr>
        <w:t>七、服务标准及考核办法：</w:t>
      </w:r>
    </w:p>
    <w:p>
      <w:pPr>
        <w:keepNext w:val="0"/>
        <w:keepLines w:val="0"/>
        <w:pageBreakBefore w:val="0"/>
        <w:widowControl w:val="0"/>
        <w:kinsoku/>
        <w:wordWrap/>
        <w:overflowPunct/>
        <w:topLinePunct w:val="0"/>
        <w:autoSpaceDE/>
        <w:autoSpaceDN/>
        <w:bidi w:val="0"/>
        <w:adjustRightInd/>
        <w:spacing w:line="510" w:lineRule="exact"/>
        <w:ind w:firstLine="640" w:firstLineChars="200"/>
        <w:textAlignment w:val="auto"/>
        <w:rPr>
          <w:rFonts w:hint="eastAsia" w:ascii="仿宋_GB2312" w:hAnsi="仿宋"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w:t>
      </w:r>
      <w:r>
        <w:rPr>
          <w:rFonts w:hint="eastAsia" w:ascii="仿宋_GB2312" w:hAnsi="仿宋" w:eastAsia="仿宋_GB2312" w:cs="Times New Roman"/>
          <w:b w:val="0"/>
          <w:bCs/>
          <w:color w:val="auto"/>
          <w:sz w:val="32"/>
          <w:szCs w:val="32"/>
          <w:lang w:val="en-US" w:eastAsia="zh-CN"/>
        </w:rPr>
        <w:t>.中标造价咨询机构无正当理由造成逾期的，自逾期之日起，每延期</w:t>
      </w:r>
      <w:r>
        <w:rPr>
          <w:rFonts w:hint="default" w:ascii="Times New Roman" w:hAnsi="Times New Roman" w:eastAsia="仿宋_GB2312" w:cs="Times New Roman"/>
          <w:b w:val="0"/>
          <w:bCs/>
          <w:color w:val="auto"/>
          <w:sz w:val="32"/>
          <w:szCs w:val="32"/>
          <w:lang w:val="en-US" w:eastAsia="zh-CN"/>
        </w:rPr>
        <w:t>1</w:t>
      </w:r>
      <w:r>
        <w:rPr>
          <w:rFonts w:hint="eastAsia" w:ascii="仿宋_GB2312" w:hAnsi="仿宋" w:eastAsia="仿宋_GB2312" w:cs="Times New Roman"/>
          <w:b w:val="0"/>
          <w:bCs/>
          <w:color w:val="auto"/>
          <w:sz w:val="32"/>
          <w:szCs w:val="32"/>
          <w:lang w:val="en-US" w:eastAsia="zh-CN"/>
        </w:rPr>
        <w:t>日扣除</w:t>
      </w:r>
      <w:r>
        <w:rPr>
          <w:rFonts w:hint="default" w:ascii="Times New Roman" w:hAnsi="Times New Roman" w:eastAsia="仿宋_GB2312" w:cs="Times New Roman"/>
          <w:b w:val="0"/>
          <w:bCs/>
          <w:color w:val="auto"/>
          <w:sz w:val="32"/>
          <w:szCs w:val="32"/>
          <w:lang w:val="en-US" w:eastAsia="zh-CN"/>
        </w:rPr>
        <w:t>5%</w:t>
      </w:r>
      <w:r>
        <w:rPr>
          <w:rFonts w:hint="eastAsia" w:ascii="仿宋_GB2312" w:hAnsi="仿宋" w:eastAsia="仿宋_GB2312" w:cs="Times New Roman"/>
          <w:b w:val="0"/>
          <w:bCs/>
          <w:color w:val="auto"/>
          <w:sz w:val="32"/>
          <w:szCs w:val="32"/>
          <w:lang w:val="en-US" w:eastAsia="zh-CN"/>
        </w:rPr>
        <w:t>的</w:t>
      </w:r>
      <w:r>
        <w:rPr>
          <w:rFonts w:hint="eastAsia" w:ascii="仿宋_GB2312" w:hAnsi="仿宋" w:eastAsia="仿宋_GB2312" w:cs="Times New Roman"/>
          <w:b w:val="0"/>
          <w:bCs/>
          <w:color w:val="auto"/>
          <w:sz w:val="32"/>
          <w:szCs w:val="32"/>
          <w:highlight w:val="none"/>
          <w:lang w:val="en-US" w:eastAsia="zh-CN"/>
        </w:rPr>
        <w:t>服务费（基本收费+审计效果收费）</w:t>
      </w:r>
      <w:r>
        <w:rPr>
          <w:rFonts w:hint="eastAsia" w:ascii="仿宋_GB2312" w:hAnsi="仿宋" w:eastAsia="仿宋_GB2312" w:cs="Times New Roman"/>
          <w:b w:val="0"/>
          <w:bCs/>
          <w:color w:val="auto"/>
          <w:sz w:val="32"/>
          <w:szCs w:val="32"/>
          <w:lang w:val="en-US" w:eastAsia="zh-CN"/>
        </w:rPr>
        <w:t>，直至扣完为止</w:t>
      </w:r>
      <w:r>
        <w:rPr>
          <w:rFonts w:hint="eastAsia" w:eastAsia="仿宋_GB2312"/>
          <w:color w:val="auto"/>
          <w:sz w:val="28"/>
          <w:szCs w:val="28"/>
        </w:rPr>
        <w:t>。</w:t>
      </w:r>
    </w:p>
    <w:p>
      <w:pPr>
        <w:keepNext w:val="0"/>
        <w:keepLines w:val="0"/>
        <w:pageBreakBefore w:val="0"/>
        <w:widowControl w:val="0"/>
        <w:kinsoku/>
        <w:wordWrap/>
        <w:overflowPunct/>
        <w:topLinePunct w:val="0"/>
        <w:autoSpaceDE/>
        <w:autoSpaceDN/>
        <w:bidi w:val="0"/>
        <w:adjustRightInd/>
        <w:spacing w:line="510" w:lineRule="exact"/>
        <w:ind w:firstLine="640" w:firstLineChars="200"/>
        <w:jc w:val="both"/>
        <w:textAlignment w:val="auto"/>
        <w:rPr>
          <w:rFonts w:hint="eastAsia" w:ascii="仿宋_GB2312" w:hAnsi="仿宋"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2</w:t>
      </w:r>
      <w:r>
        <w:rPr>
          <w:rFonts w:hint="eastAsia" w:ascii="仿宋_GB2312" w:hAnsi="仿宋" w:eastAsia="仿宋_GB2312" w:cs="Times New Roman"/>
          <w:b w:val="0"/>
          <w:bCs/>
          <w:color w:val="auto"/>
          <w:sz w:val="32"/>
          <w:szCs w:val="32"/>
          <w:lang w:val="en-US" w:eastAsia="zh-CN"/>
        </w:rPr>
        <w:t>.中标人在</w:t>
      </w:r>
      <w:r>
        <w:rPr>
          <w:rFonts w:hint="eastAsia" w:ascii="仿宋_GB2312" w:hAnsi="仿宋" w:eastAsia="仿宋_GB2312" w:cs="Times New Roman"/>
          <w:b w:val="0"/>
          <w:bCs/>
          <w:color w:val="auto"/>
          <w:sz w:val="32"/>
          <w:szCs w:val="32"/>
          <w:highlight w:val="none"/>
          <w:lang w:val="en-US" w:eastAsia="zh-CN"/>
        </w:rPr>
        <w:t>工程造价咨询服务</w:t>
      </w:r>
      <w:r>
        <w:rPr>
          <w:rFonts w:hint="eastAsia" w:ascii="仿宋_GB2312" w:hAnsi="仿宋" w:eastAsia="仿宋_GB2312" w:cs="Times New Roman"/>
          <w:b w:val="0"/>
          <w:bCs/>
          <w:color w:val="auto"/>
          <w:sz w:val="32"/>
          <w:szCs w:val="32"/>
          <w:lang w:val="en-US" w:eastAsia="zh-CN"/>
        </w:rPr>
        <w:t>中，应当遵循独立、客观、公正、诚实信用的原则，不得损害社会公共利益和他人的合法权益。</w:t>
      </w:r>
    </w:p>
    <w:p>
      <w:pPr>
        <w:keepNext w:val="0"/>
        <w:keepLines w:val="0"/>
        <w:pageBreakBefore w:val="0"/>
        <w:widowControl w:val="0"/>
        <w:kinsoku/>
        <w:wordWrap/>
        <w:overflowPunct/>
        <w:topLinePunct w:val="0"/>
        <w:autoSpaceDE/>
        <w:autoSpaceDN/>
        <w:bidi w:val="0"/>
        <w:adjustRightInd/>
        <w:spacing w:line="510" w:lineRule="exact"/>
        <w:ind w:firstLine="640" w:firstLineChars="200"/>
        <w:jc w:val="both"/>
        <w:textAlignment w:val="auto"/>
        <w:rPr>
          <w:rFonts w:hint="eastAsia" w:ascii="Times New Roman" w:hAnsi="Times New Roman" w:eastAsia="仿宋_GB2312" w:cs="Times New Roman"/>
          <w:b w:val="0"/>
          <w:bCs/>
          <w:strike/>
          <w:dstrike w:val="0"/>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3</w:t>
      </w:r>
      <w:r>
        <w:rPr>
          <w:rFonts w:hint="eastAsia" w:ascii="仿宋_GB2312" w:hAnsi="仿宋" w:eastAsia="仿宋_GB2312" w:cs="Times New Roman"/>
          <w:b w:val="0"/>
          <w:bCs/>
          <w:color w:val="auto"/>
          <w:sz w:val="32"/>
          <w:szCs w:val="32"/>
          <w:lang w:val="en-US" w:eastAsia="zh-CN"/>
        </w:rPr>
        <w:t>.中标人必须遵守廉政和保密纪律。</w:t>
      </w:r>
      <w:r>
        <w:rPr>
          <w:rFonts w:hint="eastAsia" w:ascii="Times New Roman" w:hAnsi="Times New Roman" w:eastAsia="仿宋_GB2312" w:cs="Times New Roman"/>
          <w:b w:val="0"/>
          <w:bCs/>
          <w:color w:val="auto"/>
          <w:sz w:val="32"/>
          <w:szCs w:val="32"/>
          <w:lang w:val="en-US" w:eastAsia="zh-CN"/>
        </w:rPr>
        <w:t>拟委派项目负责人需在中标后签订</w:t>
      </w:r>
      <w:r>
        <w:rPr>
          <w:rFonts w:hint="eastAsia" w:ascii="Times New Roman" w:hAnsi="Times New Roman" w:eastAsia="仿宋_GB2312" w:cs="Times New Roman"/>
          <w:b w:val="0"/>
          <w:bCs/>
          <w:color w:val="auto"/>
          <w:sz w:val="32"/>
          <w:szCs w:val="32"/>
          <w:highlight w:val="none"/>
          <w:lang w:val="en-US" w:eastAsia="zh-CN"/>
        </w:rPr>
        <w:t>《保密承诺书》</w:t>
      </w:r>
      <w:r>
        <w:rPr>
          <w:rFonts w:hint="eastAsia" w:ascii="Times New Roman" w:hAnsi="Times New Roman" w:eastAsia="仿宋_GB2312" w:cs="Times New Roman"/>
          <w:b w:val="0"/>
          <w:bCs/>
          <w:color w:val="auto"/>
          <w:sz w:val="32"/>
          <w:szCs w:val="32"/>
          <w:lang w:val="en-US" w:eastAsia="zh-CN"/>
        </w:rPr>
        <w:t>。</w:t>
      </w:r>
      <w:r>
        <w:rPr>
          <w:rFonts w:hint="eastAsia" w:ascii="仿宋_GB2312" w:hAnsi="仿宋" w:eastAsia="仿宋_GB2312" w:cs="Times New Roman"/>
          <w:b w:val="0"/>
          <w:bCs/>
          <w:color w:val="auto"/>
          <w:sz w:val="32"/>
          <w:szCs w:val="32"/>
          <w:lang w:val="en-US" w:eastAsia="zh-CN"/>
        </w:rPr>
        <w:t>如发现违法、违纪问题，即终止与中标人的委托业务，将依照相关规定做出处理，并取消今后投标资格。</w:t>
      </w:r>
    </w:p>
    <w:p>
      <w:pPr>
        <w:keepNext w:val="0"/>
        <w:keepLines w:val="0"/>
        <w:pageBreakBefore w:val="0"/>
        <w:widowControl w:val="0"/>
        <w:kinsoku/>
        <w:wordWrap/>
        <w:overflowPunct/>
        <w:topLinePunct w:val="0"/>
        <w:autoSpaceDE/>
        <w:autoSpaceDN/>
        <w:bidi w:val="0"/>
        <w:adjustRightInd/>
        <w:spacing w:line="510" w:lineRule="exact"/>
        <w:ind w:firstLine="642" w:firstLineChars="200"/>
        <w:jc w:val="both"/>
        <w:textAlignment w:val="auto"/>
        <w:rPr>
          <w:rFonts w:hint="eastAsia" w:ascii="Times New Roman" w:hAnsi="Times New Roman" w:eastAsia="仿宋_GB2312" w:cs="Times New Roman"/>
          <w:b/>
          <w:bCs w:val="0"/>
          <w:strike w:val="0"/>
          <w:dstrike w:val="0"/>
          <w:color w:val="auto"/>
          <w:sz w:val="32"/>
          <w:szCs w:val="32"/>
          <w:lang w:val="en-US" w:eastAsia="zh-CN"/>
        </w:rPr>
      </w:pPr>
      <w:r>
        <w:rPr>
          <w:rFonts w:hint="eastAsia" w:ascii="Times New Roman" w:hAnsi="Times New Roman" w:eastAsia="仿宋_GB2312" w:cs="Times New Roman"/>
          <w:b/>
          <w:bCs w:val="0"/>
          <w:strike w:val="0"/>
          <w:dstrike w:val="0"/>
          <w:color w:val="auto"/>
          <w:sz w:val="32"/>
          <w:szCs w:val="32"/>
          <w:lang w:val="en-US" w:eastAsia="zh-CN"/>
        </w:rPr>
        <w:t>八、采购单位及联系电话：</w:t>
      </w:r>
    </w:p>
    <w:p>
      <w:pPr>
        <w:keepNext w:val="0"/>
        <w:keepLines w:val="0"/>
        <w:pageBreakBefore w:val="0"/>
        <w:widowControl w:val="0"/>
        <w:kinsoku/>
        <w:wordWrap/>
        <w:overflowPunct/>
        <w:topLinePunct w:val="0"/>
        <w:autoSpaceDE/>
        <w:autoSpaceDN/>
        <w:bidi w:val="0"/>
        <w:adjustRightInd/>
        <w:snapToGrid w:val="0"/>
        <w:spacing w:line="510" w:lineRule="exact"/>
        <w:ind w:firstLine="640" w:firstLineChars="200"/>
        <w:textAlignment w:val="auto"/>
        <w:rPr>
          <w:rFonts w:hint="default" w:ascii="仿宋_GB2312" w:hAnsi="仿宋" w:eastAsia="仿宋_GB2312" w:cs="宋体"/>
          <w:strike w:val="0"/>
          <w:dstrike w:val="0"/>
          <w:color w:val="auto"/>
          <w:kern w:val="0"/>
          <w:sz w:val="32"/>
          <w:szCs w:val="32"/>
          <w:highlight w:val="none"/>
          <w:lang w:val="en-US" w:eastAsia="zh-CN"/>
        </w:rPr>
      </w:pPr>
      <w:r>
        <w:rPr>
          <w:rFonts w:hint="default" w:ascii="Times New Roman" w:hAnsi="Times New Roman" w:eastAsia="仿宋_GB2312" w:cs="Times New Roman"/>
          <w:strike w:val="0"/>
          <w:dstrike w:val="0"/>
          <w:color w:val="auto"/>
          <w:kern w:val="0"/>
          <w:sz w:val="32"/>
          <w:szCs w:val="32"/>
          <w:highlight w:val="none"/>
          <w:lang w:val="en-US" w:eastAsia="zh-CN"/>
        </w:rPr>
        <w:t>1</w:t>
      </w:r>
      <w:r>
        <w:rPr>
          <w:rFonts w:hint="eastAsia" w:ascii="仿宋_GB2312" w:hAnsi="仿宋" w:eastAsia="仿宋_GB2312" w:cs="宋体"/>
          <w:strike w:val="0"/>
          <w:dstrike w:val="0"/>
          <w:color w:val="auto"/>
          <w:kern w:val="0"/>
          <w:sz w:val="32"/>
          <w:szCs w:val="32"/>
          <w:highlight w:val="none"/>
          <w:lang w:val="en-US" w:eastAsia="zh-CN"/>
        </w:rPr>
        <w:t>.</w:t>
      </w:r>
      <w:r>
        <w:rPr>
          <w:rFonts w:hint="eastAsia" w:ascii="仿宋_GB2312" w:hAnsi="仿宋" w:eastAsia="仿宋_GB2312" w:cs="Times New Roman"/>
          <w:strike w:val="0"/>
          <w:dstrike w:val="0"/>
          <w:color w:val="auto"/>
          <w:sz w:val="32"/>
          <w:szCs w:val="32"/>
          <w:highlight w:val="none"/>
          <w:lang w:eastAsia="zh-CN"/>
        </w:rPr>
        <w:t>采购</w:t>
      </w:r>
      <w:r>
        <w:rPr>
          <w:rFonts w:hint="eastAsia" w:ascii="仿宋_GB2312" w:hAnsi="仿宋" w:eastAsia="仿宋_GB2312" w:cs="Times New Roman"/>
          <w:strike w:val="0"/>
          <w:dstrike w:val="0"/>
          <w:color w:val="auto"/>
          <w:sz w:val="32"/>
          <w:szCs w:val="32"/>
          <w:highlight w:val="none"/>
        </w:rPr>
        <w:t>人名称：克拉玛依市</w:t>
      </w:r>
      <w:r>
        <w:rPr>
          <w:rFonts w:hint="eastAsia" w:ascii="仿宋_GB2312" w:hAnsi="仿宋" w:eastAsia="仿宋_GB2312" w:cs="Times New Roman"/>
          <w:strike w:val="0"/>
          <w:dstrike w:val="0"/>
          <w:color w:val="auto"/>
          <w:sz w:val="32"/>
          <w:szCs w:val="32"/>
          <w:highlight w:val="none"/>
          <w:lang w:eastAsia="zh-CN"/>
        </w:rPr>
        <w:t>审计局</w:t>
      </w:r>
    </w:p>
    <w:p>
      <w:pPr>
        <w:keepNext w:val="0"/>
        <w:keepLines w:val="0"/>
        <w:pageBreakBefore w:val="0"/>
        <w:widowControl w:val="0"/>
        <w:kinsoku/>
        <w:wordWrap/>
        <w:overflowPunct/>
        <w:topLinePunct w:val="0"/>
        <w:autoSpaceDE/>
        <w:autoSpaceDN/>
        <w:bidi w:val="0"/>
        <w:adjustRightInd/>
        <w:snapToGrid w:val="0"/>
        <w:spacing w:line="510" w:lineRule="exact"/>
        <w:ind w:firstLine="640" w:firstLineChars="200"/>
        <w:textAlignment w:val="auto"/>
        <w:rPr>
          <w:rFonts w:hint="default" w:ascii="仿宋_GB2312" w:hAnsi="仿宋" w:eastAsia="仿宋_GB2312" w:cs="宋体"/>
          <w:strike w:val="0"/>
          <w:dstrike w:val="0"/>
          <w:color w:val="auto"/>
          <w:kern w:val="0"/>
          <w:sz w:val="32"/>
          <w:szCs w:val="32"/>
          <w:highlight w:val="none"/>
          <w:lang w:val="en-US" w:eastAsia="zh-CN"/>
        </w:rPr>
      </w:pPr>
      <w:r>
        <w:rPr>
          <w:rFonts w:hint="default" w:ascii="Times New Roman" w:hAnsi="Times New Roman" w:eastAsia="仿宋_GB2312" w:cs="Times New Roman"/>
          <w:strike w:val="0"/>
          <w:dstrike w:val="0"/>
          <w:color w:val="auto"/>
          <w:kern w:val="0"/>
          <w:sz w:val="32"/>
          <w:szCs w:val="32"/>
          <w:highlight w:val="none"/>
          <w:lang w:val="en-US" w:eastAsia="zh-CN"/>
        </w:rPr>
        <w:t>2</w:t>
      </w:r>
      <w:r>
        <w:rPr>
          <w:rFonts w:hint="eastAsia" w:ascii="仿宋_GB2312" w:hAnsi="仿宋" w:eastAsia="仿宋_GB2312" w:cs="宋体"/>
          <w:strike w:val="0"/>
          <w:dstrike w:val="0"/>
          <w:color w:val="auto"/>
          <w:kern w:val="0"/>
          <w:sz w:val="32"/>
          <w:szCs w:val="32"/>
          <w:highlight w:val="none"/>
          <w:lang w:val="en-US" w:eastAsia="zh-CN"/>
        </w:rPr>
        <w:t>.</w:t>
      </w:r>
      <w:r>
        <w:rPr>
          <w:rFonts w:hint="eastAsia" w:ascii="仿宋_GB2312" w:hAnsi="仿宋" w:eastAsia="仿宋_GB2312" w:cs="宋体"/>
          <w:strike w:val="0"/>
          <w:dstrike w:val="0"/>
          <w:color w:val="auto"/>
          <w:kern w:val="0"/>
          <w:sz w:val="32"/>
          <w:szCs w:val="32"/>
          <w:highlight w:val="none"/>
        </w:rPr>
        <w:t>联系电话</w:t>
      </w:r>
      <w:r>
        <w:rPr>
          <w:rFonts w:hint="eastAsia" w:ascii="仿宋_GB2312" w:hAnsi="仿宋" w:eastAsia="仿宋_GB2312" w:cs="宋体"/>
          <w:strike w:val="0"/>
          <w:dstrike w:val="0"/>
          <w:color w:val="auto"/>
          <w:kern w:val="0"/>
          <w:sz w:val="32"/>
          <w:szCs w:val="32"/>
          <w:highlight w:val="none"/>
          <w:lang w:eastAsia="zh-CN"/>
        </w:rPr>
        <w:t>：</w:t>
      </w:r>
      <w:r>
        <w:rPr>
          <w:rFonts w:hint="default" w:ascii="Times New Roman" w:hAnsi="Times New Roman" w:eastAsia="仿宋_GB2312" w:cs="Times New Roman"/>
          <w:strike w:val="0"/>
          <w:dstrike w:val="0"/>
          <w:color w:val="auto"/>
          <w:kern w:val="0"/>
          <w:sz w:val="32"/>
          <w:szCs w:val="32"/>
          <w:highlight w:val="none"/>
          <w:lang w:val="en-US" w:eastAsia="zh-CN"/>
        </w:rPr>
        <w:t>0990-623</w:t>
      </w:r>
      <w:r>
        <w:rPr>
          <w:rFonts w:hint="eastAsia" w:ascii="Times New Roman" w:hAnsi="Times New Roman" w:eastAsia="仿宋_GB2312" w:cs="Times New Roman"/>
          <w:strike w:val="0"/>
          <w:dstrike w:val="0"/>
          <w:color w:val="auto"/>
          <w:kern w:val="0"/>
          <w:sz w:val="32"/>
          <w:szCs w:val="32"/>
          <w:highlight w:val="none"/>
          <w:lang w:val="en-US" w:eastAsia="zh-CN"/>
        </w:rPr>
        <w:t>0602</w:t>
      </w:r>
    </w:p>
    <w:p>
      <w:pPr>
        <w:keepNext w:val="0"/>
        <w:keepLines w:val="0"/>
        <w:pageBreakBefore w:val="0"/>
        <w:widowControl w:val="0"/>
        <w:kinsoku/>
        <w:wordWrap/>
        <w:overflowPunct/>
        <w:topLinePunct w:val="0"/>
        <w:autoSpaceDE/>
        <w:autoSpaceDN/>
        <w:bidi w:val="0"/>
        <w:adjustRightInd/>
        <w:snapToGrid w:val="0"/>
        <w:spacing w:line="510" w:lineRule="exact"/>
        <w:ind w:firstLine="640" w:firstLineChars="200"/>
        <w:textAlignment w:val="auto"/>
        <w:rPr>
          <w:color w:val="auto"/>
          <w:highlight w:val="none"/>
        </w:rPr>
      </w:pPr>
      <w:r>
        <w:rPr>
          <w:rFonts w:hint="default" w:ascii="Times New Roman" w:hAnsi="Times New Roman" w:eastAsia="仿宋_GB2312" w:cs="Times New Roman"/>
          <w:strike w:val="0"/>
          <w:dstrike w:val="0"/>
          <w:color w:val="auto"/>
          <w:kern w:val="0"/>
          <w:sz w:val="32"/>
          <w:szCs w:val="32"/>
          <w:highlight w:val="none"/>
          <w:lang w:val="en-US" w:eastAsia="zh-CN"/>
        </w:rPr>
        <w:t>3</w:t>
      </w:r>
      <w:r>
        <w:rPr>
          <w:rFonts w:hint="eastAsia" w:ascii="仿宋_GB2312" w:hAnsi="仿宋" w:eastAsia="仿宋_GB2312" w:cs="宋体"/>
          <w:strike w:val="0"/>
          <w:dstrike w:val="0"/>
          <w:color w:val="auto"/>
          <w:kern w:val="0"/>
          <w:sz w:val="32"/>
          <w:szCs w:val="32"/>
          <w:highlight w:val="none"/>
          <w:lang w:val="en-US" w:eastAsia="zh-CN"/>
        </w:rPr>
        <w:t>.</w:t>
      </w:r>
      <w:r>
        <w:rPr>
          <w:rFonts w:hint="eastAsia" w:ascii="仿宋_GB2312" w:hAnsi="仿宋" w:eastAsia="仿宋_GB2312" w:cs="宋体"/>
          <w:strike w:val="0"/>
          <w:dstrike w:val="0"/>
          <w:color w:val="auto"/>
          <w:kern w:val="0"/>
          <w:sz w:val="32"/>
          <w:szCs w:val="32"/>
          <w:highlight w:val="none"/>
        </w:rPr>
        <w:t>地址：克拉玛依市迎宾路</w:t>
      </w:r>
      <w:r>
        <w:rPr>
          <w:rFonts w:hint="default" w:ascii="Times New Roman" w:hAnsi="Times New Roman" w:eastAsia="仿宋_GB2312" w:cs="Times New Roman"/>
          <w:strike w:val="0"/>
          <w:dstrike w:val="0"/>
          <w:color w:val="auto"/>
          <w:kern w:val="0"/>
          <w:sz w:val="32"/>
          <w:szCs w:val="32"/>
          <w:highlight w:val="none"/>
        </w:rPr>
        <w:t>60</w:t>
      </w:r>
      <w:r>
        <w:rPr>
          <w:rFonts w:hint="eastAsia" w:ascii="仿宋_GB2312" w:hAnsi="仿宋" w:eastAsia="仿宋_GB2312" w:cs="宋体"/>
          <w:strike w:val="0"/>
          <w:dstrike w:val="0"/>
          <w:color w:val="auto"/>
          <w:kern w:val="0"/>
          <w:sz w:val="32"/>
          <w:szCs w:val="32"/>
          <w:highlight w:val="none"/>
        </w:rPr>
        <w:t>号</w:t>
      </w:r>
    </w:p>
    <w:p>
      <w:pPr>
        <w:pageBreakBefore w:val="0"/>
        <w:widowControl w:val="0"/>
        <w:kinsoku/>
        <w:wordWrap/>
        <w:overflowPunct/>
        <w:topLinePunct w:val="0"/>
        <w:autoSpaceDE/>
        <w:autoSpaceDN/>
        <w:bidi w:val="0"/>
        <w:adjustRightInd/>
        <w:spacing w:line="510" w:lineRule="exact"/>
        <w:textAlignment w:val="auto"/>
      </w:pPr>
    </w:p>
    <w:p>
      <w:pPr>
        <w:keepNext w:val="0"/>
        <w:keepLines w:val="0"/>
        <w:pageBreakBefore w:val="0"/>
        <w:widowControl w:val="0"/>
        <w:kinsoku/>
        <w:wordWrap/>
        <w:overflowPunct/>
        <w:topLinePunct w:val="0"/>
        <w:autoSpaceDE/>
        <w:autoSpaceDN/>
        <w:bidi w:val="0"/>
        <w:adjustRightInd/>
        <w:snapToGrid w:val="0"/>
        <w:spacing w:line="510" w:lineRule="exact"/>
        <w:ind w:firstLine="420" w:firstLineChars="200"/>
        <w:textAlignment w:val="auto"/>
        <w:rPr>
          <w:rFonts w:hint="eastAsia" w:ascii="仿宋_GB2312" w:hAnsi="仿宋" w:eastAsia="仿宋_GB2312" w:cs="Times New Roman"/>
          <w:color w:val="auto"/>
          <w:sz w:val="32"/>
          <w:szCs w:val="32"/>
          <w:highlight w:val="none"/>
          <w:lang w:val="en-US" w:eastAsia="zh-CN"/>
        </w:rPr>
      </w:pPr>
      <w:r>
        <w:rPr>
          <w:rFonts w:hint="eastAsia"/>
          <w:color w:val="auto"/>
          <w:highlight w:val="none"/>
          <w:lang w:val="en-US" w:eastAsia="zh-CN"/>
        </w:rPr>
        <w:t xml:space="preserve">                                      </w:t>
      </w:r>
      <w:r>
        <w:rPr>
          <w:rFonts w:hint="eastAsia" w:ascii="仿宋_GB2312" w:hAnsi="仿宋"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4</w:t>
      </w:r>
      <w:r>
        <w:rPr>
          <w:rFonts w:hint="eastAsia" w:ascii="仿宋_GB2312" w:hAnsi="仿宋" w:eastAsia="仿宋_GB2312" w:cs="Times New Roman"/>
          <w:color w:val="auto"/>
          <w:sz w:val="32"/>
          <w:szCs w:val="32"/>
          <w:highlight w:val="none"/>
          <w:lang w:val="en-US" w:eastAsia="zh-CN"/>
        </w:rPr>
        <w:t>年</w:t>
      </w:r>
      <w:r>
        <w:rPr>
          <w:rFonts w:hint="eastAsia" w:ascii="Times New Roman" w:hAnsi="Times New Roman" w:eastAsia="仿宋_GB2312" w:cs="Times New Roman"/>
          <w:color w:val="auto"/>
          <w:sz w:val="32"/>
          <w:szCs w:val="32"/>
          <w:highlight w:val="none"/>
          <w:lang w:val="en-US" w:eastAsia="zh-CN"/>
        </w:rPr>
        <w:t>6</w:t>
      </w:r>
      <w:r>
        <w:rPr>
          <w:rFonts w:hint="eastAsia" w:ascii="仿宋_GB2312" w:hAnsi="仿宋"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13</w:t>
      </w:r>
      <w:r>
        <w:rPr>
          <w:rFonts w:hint="eastAsia" w:ascii="仿宋_GB2312" w:hAnsi="仿宋" w:eastAsia="仿宋_GB2312" w:cs="Times New Roman"/>
          <w:color w:val="auto"/>
          <w:sz w:val="32"/>
          <w:szCs w:val="32"/>
          <w:highlight w:val="none"/>
          <w:lang w:val="en-US" w:eastAsia="zh-CN"/>
        </w:rPr>
        <w:t>日</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lang w:val="en-US" w:eastAsia="zh-CN"/>
        </w:rPr>
      </w:pPr>
      <w:bookmarkStart w:id="1" w:name="_GoBack"/>
      <w:bookmarkEnd w:id="1"/>
      <w:r>
        <w:rPr>
          <w:rFonts w:hint="eastAsia"/>
          <w:lang w:eastAsia="zh-CN"/>
        </w:rPr>
        <w:t>附件</w:t>
      </w:r>
      <w:r>
        <w:rPr>
          <w:rFonts w:hint="eastAsia"/>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jc w:val="center"/>
        <w:textAlignment w:val="auto"/>
        <w:rPr>
          <w:rFonts w:hint="eastAsia" w:ascii="微软雅黑" w:hAnsi="微软雅黑" w:eastAsia="微软雅黑" w:cs="微软雅黑"/>
          <w:color w:val="auto"/>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承</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lang w:eastAsia="zh-CN"/>
        </w:rPr>
        <w:t>诺</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lang w:eastAsia="zh-CN"/>
        </w:rPr>
        <w:t>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eastAsia="zh-CN"/>
        </w:rPr>
        <w:t>本公司承诺</w:t>
      </w:r>
      <w:r>
        <w:rPr>
          <w:rFonts w:hint="eastAsia" w:ascii="仿宋_GB2312" w:hAnsi="仿宋_GB2312" w:eastAsia="仿宋_GB2312" w:cs="仿宋_GB2312"/>
          <w:b/>
          <w:bCs/>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本公司及</w:t>
      </w:r>
      <w:r>
        <w:rPr>
          <w:rFonts w:hint="eastAsia" w:ascii="仿宋_GB2312" w:hAnsi="仿宋_GB2312" w:eastAsia="仿宋_GB2312" w:cs="仿宋_GB2312"/>
          <w:color w:val="auto"/>
          <w:sz w:val="32"/>
          <w:szCs w:val="32"/>
        </w:rPr>
        <w:t>拟委派的项目负责人</w:t>
      </w:r>
      <w:r>
        <w:rPr>
          <w:rFonts w:hint="eastAsia" w:ascii="仿宋_GB2312" w:hAnsi="仿宋_GB2312" w:eastAsia="仿宋_GB2312" w:cs="仿宋_GB2312"/>
          <w:color w:val="auto"/>
          <w:sz w:val="32"/>
          <w:szCs w:val="32"/>
          <w:lang w:val="en-US" w:eastAsia="zh-CN"/>
        </w:rPr>
        <w:t>近三年未因质量问题或违规行为受到有关部门的处理处罚，从业过程中无不良记录，包括但不限于因结算审核误差率未达合同承诺标准受到的合同处罚等。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2.</w:t>
      </w:r>
      <w:r>
        <w:rPr>
          <w:rFonts w:hint="eastAsia" w:ascii="Times New Roman" w:hAnsi="Times New Roman" w:eastAsia="仿宋_GB2312" w:cs="Times New Roman"/>
          <w:b w:val="0"/>
          <w:bCs/>
          <w:color w:val="auto"/>
          <w:sz w:val="32"/>
          <w:szCs w:val="32"/>
          <w:highlight w:val="none"/>
          <w:lang w:val="en-US" w:eastAsia="zh-CN"/>
        </w:rPr>
        <w:t>服务时限</w:t>
      </w:r>
      <w:r>
        <w:rPr>
          <w:rFonts w:hint="eastAsia" w:ascii="仿宋_GB2312" w:hAnsi="仿宋" w:eastAsia="仿宋_GB2312" w:cs="Times New Roman"/>
          <w:b w:val="0"/>
          <w:bCs/>
          <w:color w:val="auto"/>
          <w:sz w:val="32"/>
          <w:szCs w:val="32"/>
          <w:highlight w:val="none"/>
          <w:lang w:val="en-US" w:eastAsia="zh-CN"/>
        </w:rPr>
        <w:t>自</w:t>
      </w:r>
      <w:r>
        <w:rPr>
          <w:rFonts w:hint="eastAsia" w:ascii="仿宋_GB2312" w:hAnsi="仿宋" w:eastAsia="仿宋_GB2312" w:cs="Times New Roman"/>
          <w:b w:val="0"/>
          <w:bCs/>
          <w:color w:val="auto"/>
          <w:sz w:val="32"/>
          <w:szCs w:val="32"/>
          <w:lang w:val="en-US" w:eastAsia="zh-CN"/>
        </w:rPr>
        <w:t>接到委托之日</w:t>
      </w:r>
      <w:r>
        <w:rPr>
          <w:rFonts w:hint="eastAsia" w:ascii="仿宋_GB2312" w:hAnsi="仿宋" w:eastAsia="仿宋_GB2312" w:cs="Times New Roman"/>
          <w:b w:val="0"/>
          <w:bCs/>
          <w:color w:val="auto"/>
          <w:sz w:val="32"/>
          <w:szCs w:val="32"/>
          <w:highlight w:val="none"/>
          <w:lang w:val="en-US" w:eastAsia="zh-CN"/>
        </w:rPr>
        <w:t>起，须在</w:t>
      </w:r>
      <w:r>
        <w:rPr>
          <w:rFonts w:hint="eastAsia" w:ascii="Times New Roman" w:hAnsi="Times New Roman" w:eastAsia="仿宋_GB2312" w:cs="Times New Roman"/>
          <w:b w:val="0"/>
          <w:bCs/>
          <w:color w:val="auto"/>
          <w:sz w:val="32"/>
          <w:szCs w:val="32"/>
          <w:highlight w:val="none"/>
          <w:lang w:val="en-US" w:eastAsia="zh-CN"/>
        </w:rPr>
        <w:t>60</w:t>
      </w:r>
      <w:r>
        <w:rPr>
          <w:rFonts w:hint="eastAsia" w:ascii="仿宋_GB2312" w:hAnsi="仿宋" w:eastAsia="仿宋_GB2312" w:cs="Times New Roman"/>
          <w:b w:val="0"/>
          <w:bCs/>
          <w:color w:val="auto"/>
          <w:sz w:val="32"/>
          <w:szCs w:val="32"/>
          <w:highlight w:val="none"/>
          <w:lang w:val="en-US" w:eastAsia="zh-CN"/>
        </w:rPr>
        <w:t>个工作日之内完成工程造价咨询服务工作。项目同步开展，按照服务期限全部结束。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3.</w:t>
      </w:r>
      <w:r>
        <w:rPr>
          <w:rFonts w:hint="eastAsia" w:ascii="仿宋_GB2312" w:hAnsi="仿宋" w:eastAsia="仿宋_GB2312" w:cs="Times New Roman"/>
          <w:b w:val="0"/>
          <w:bCs/>
          <w:color w:val="auto"/>
          <w:sz w:val="32"/>
          <w:szCs w:val="32"/>
          <w:lang w:val="en-US" w:eastAsia="zh-CN"/>
        </w:rPr>
        <w:t>拟委派项目负责人与</w:t>
      </w:r>
      <w:r>
        <w:rPr>
          <w:rFonts w:hint="eastAsia" w:ascii="Times New Roman" w:hAnsi="Times New Roman" w:eastAsia="仿宋_GB2312" w:cs="Times New Roman"/>
          <w:b w:val="0"/>
          <w:bCs/>
          <w:color w:val="auto"/>
          <w:sz w:val="32"/>
          <w:szCs w:val="32"/>
          <w:lang w:val="en-US" w:eastAsia="zh-CN"/>
        </w:rPr>
        <w:t>附件2《拟安排人员情况》</w:t>
      </w:r>
      <w:r>
        <w:rPr>
          <w:rFonts w:hint="eastAsia" w:ascii="仿宋_GB2312" w:hAnsi="仿宋" w:eastAsia="仿宋_GB2312" w:cs="Times New Roman"/>
          <w:b w:val="0"/>
          <w:bCs/>
          <w:color w:val="auto"/>
          <w:sz w:val="32"/>
          <w:szCs w:val="32"/>
          <w:lang w:val="en-US" w:eastAsia="zh-CN"/>
        </w:rPr>
        <w:t>所承诺人员一致，在采购人指定的办公场所服务。</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本公司违反上述承诺引发的所有后果，均同意按合同和法律法规处理处罚。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jc w:val="center"/>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jc w:val="center"/>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4470" w:leftChars="1976" w:hanging="320" w:hangingChars="1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120" w:firstLineChars="16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承诺人：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法定代表人签字（盖公司章）：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440" w:firstLineChars="17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日期</w:t>
      </w:r>
      <w:r>
        <w:rPr>
          <w:rFonts w:hint="eastAsia" w:ascii="仿宋" w:hAnsi="仿宋" w:eastAsia="仿宋" w:cs="仿宋"/>
          <w:color w:val="auto"/>
          <w:sz w:val="32"/>
          <w:szCs w:val="32"/>
          <w:lang w:eastAsia="zh-CN"/>
        </w:rPr>
        <w:t>：</w:t>
      </w:r>
    </w:p>
    <w:p>
      <w:pPr>
        <w:pageBreakBefore w:val="0"/>
        <w:kinsoku/>
        <w:wordWrap/>
        <w:overflowPunct/>
        <w:topLinePunct w:val="0"/>
        <w:autoSpaceDE/>
        <w:autoSpaceDN/>
        <w:bidi w:val="0"/>
        <w:adjustRightInd/>
        <w:snapToGrid/>
        <w:spacing w:line="560" w:lineRule="exact"/>
        <w:textAlignment w:val="auto"/>
        <w:rPr>
          <w:rFonts w:hint="eastAsia"/>
          <w:lang w:eastAsia="zh-CN"/>
        </w:rPr>
      </w:pPr>
    </w:p>
    <w:p>
      <w:pPr>
        <w:pageBreakBefore w:val="0"/>
        <w:kinsoku/>
        <w:wordWrap/>
        <w:overflowPunct/>
        <w:topLinePunct w:val="0"/>
        <w:autoSpaceDE/>
        <w:autoSpaceDN/>
        <w:bidi w:val="0"/>
        <w:adjustRightInd/>
        <w:snapToGrid/>
        <w:spacing w:line="560" w:lineRule="exact"/>
        <w:textAlignment w:val="auto"/>
        <w:rPr>
          <w:rFonts w:hint="default" w:eastAsiaTheme="minorEastAsia"/>
          <w:lang w:val="en-US" w:eastAsia="zh-CN"/>
        </w:rPr>
      </w:pPr>
      <w:r>
        <w:rPr>
          <w:rFonts w:hint="eastAsia"/>
          <w:lang w:eastAsia="zh-CN"/>
        </w:rPr>
        <w:t>附件</w:t>
      </w:r>
      <w:r>
        <w:rPr>
          <w:rFonts w:hint="eastAsia"/>
          <w:lang w:val="en-US" w:eastAsia="zh-CN"/>
        </w:rPr>
        <w:t>2</w:t>
      </w:r>
    </w:p>
    <w:p>
      <w:pPr>
        <w:pageBreakBefore w:val="0"/>
        <w:kinsoku/>
        <w:wordWrap/>
        <w:overflowPunct/>
        <w:topLinePunct w:val="0"/>
        <w:autoSpaceDE/>
        <w:autoSpaceDN/>
        <w:bidi w:val="0"/>
        <w:adjustRightInd/>
        <w:snapToGrid/>
        <w:spacing w:line="560" w:lineRule="exact"/>
        <w:textAlignment w:val="auto"/>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kern w:val="0"/>
          <w:sz w:val="36"/>
          <w:szCs w:val="36"/>
          <w:lang w:val="en-US" w:eastAsia="zh-CN" w:bidi="ar"/>
        </w:rPr>
      </w:pPr>
      <w:r>
        <w:rPr>
          <w:rFonts w:hint="eastAsia" w:ascii="方正小标宋简体" w:hAnsi="方正小标宋简体" w:eastAsia="方正小标宋简体" w:cs="方正小标宋简体"/>
          <w:b w:val="0"/>
          <w:bCs w:val="0"/>
          <w:color w:val="000000"/>
          <w:kern w:val="0"/>
          <w:sz w:val="36"/>
          <w:szCs w:val="36"/>
          <w:lang w:val="en-US" w:eastAsia="zh-CN" w:bidi="ar"/>
        </w:rPr>
        <w:t>拟安排人员情况</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bCs/>
          <w:color w:val="000000"/>
          <w:kern w:val="0"/>
          <w:sz w:val="24"/>
          <w:szCs w:val="24"/>
          <w:lang w:val="en-US" w:eastAsia="zh-CN" w:bidi="ar"/>
        </w:rPr>
      </w:pPr>
    </w:p>
    <w:tbl>
      <w:tblPr>
        <w:tblStyle w:val="6"/>
        <w:tblW w:w="8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000"/>
        <w:gridCol w:w="912"/>
        <w:gridCol w:w="888"/>
        <w:gridCol w:w="950"/>
        <w:gridCol w:w="1450"/>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名称</w:t>
            </w:r>
          </w:p>
        </w:tc>
        <w:tc>
          <w:tcPr>
            <w:tcW w:w="100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姓名</w:t>
            </w:r>
          </w:p>
        </w:tc>
        <w:tc>
          <w:tcPr>
            <w:tcW w:w="912"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职务</w:t>
            </w:r>
          </w:p>
        </w:tc>
        <w:tc>
          <w:tcPr>
            <w:tcW w:w="888"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职称</w:t>
            </w:r>
          </w:p>
        </w:tc>
        <w:tc>
          <w:tcPr>
            <w:tcW w:w="95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专业</w:t>
            </w:r>
          </w:p>
        </w:tc>
        <w:tc>
          <w:tcPr>
            <w:tcW w:w="145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证书编号</w:t>
            </w:r>
          </w:p>
        </w:tc>
        <w:tc>
          <w:tcPr>
            <w:tcW w:w="1912"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从事造价相关专业工作年限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项目负责人</w:t>
            </w:r>
          </w:p>
        </w:tc>
        <w:tc>
          <w:tcPr>
            <w:tcW w:w="100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912"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888"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95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145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1912"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其他人员</w:t>
            </w:r>
          </w:p>
        </w:tc>
        <w:tc>
          <w:tcPr>
            <w:tcW w:w="100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912"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888"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95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145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1912"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8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w:t>
            </w:r>
          </w:p>
        </w:tc>
        <w:tc>
          <w:tcPr>
            <w:tcW w:w="100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912"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888"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95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145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1912"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 w:hAnsi="仿宋" w:eastAsia="仿宋" w:cs="仿宋"/>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default" w:ascii="Times New Roman" w:hAnsi="Times New Roman" w:eastAsia="仿宋_GB2312" w:cs="Times New Roman"/>
          <w:b w:val="0"/>
          <w:bCs w:val="0"/>
          <w:color w:val="000000"/>
          <w:kern w:val="0"/>
          <w:sz w:val="30"/>
          <w:szCs w:val="30"/>
          <w:lang w:val="en-US" w:eastAsia="zh-CN" w:bidi="ar"/>
        </w:rPr>
        <w:t>1、</w:t>
      </w:r>
      <w:r>
        <w:rPr>
          <w:rFonts w:hint="eastAsia" w:ascii="仿宋_GB2312" w:hAnsi="仿宋_GB2312" w:eastAsia="仿宋_GB2312" w:cs="仿宋_GB2312"/>
          <w:b w:val="0"/>
          <w:bCs w:val="0"/>
          <w:color w:val="000000"/>
          <w:kern w:val="0"/>
          <w:sz w:val="30"/>
          <w:szCs w:val="30"/>
          <w:lang w:val="en-US" w:eastAsia="zh-CN" w:bidi="ar"/>
        </w:rPr>
        <w:t xml:space="preserve">拟投入本项目的工作人员须满足本项目的工作要求，不得随意更换人员。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宋体" w:hAnsi="宋体" w:eastAsia="宋体" w:cs="宋体"/>
          <w:color w:val="000000"/>
          <w:kern w:val="0"/>
          <w:sz w:val="24"/>
          <w:szCs w:val="24"/>
          <w:lang w:val="en-US" w:eastAsia="zh-CN" w:bidi="ar"/>
        </w:rPr>
      </w:pPr>
      <w:r>
        <w:rPr>
          <w:rFonts w:hint="default" w:ascii="Times New Roman" w:hAnsi="Times New Roman" w:eastAsia="仿宋_GB2312" w:cs="Times New Roman"/>
          <w:color w:val="000000"/>
          <w:kern w:val="0"/>
          <w:sz w:val="30"/>
          <w:szCs w:val="30"/>
          <w:lang w:val="en-US" w:eastAsia="zh-CN" w:bidi="ar"/>
        </w:rPr>
        <w:t>2、</w:t>
      </w:r>
      <w:r>
        <w:rPr>
          <w:rFonts w:hint="eastAsia" w:ascii="仿宋_GB2312" w:hAnsi="仿宋_GB2312" w:eastAsia="仿宋_GB2312" w:cs="仿宋_GB2312"/>
          <w:color w:val="000000"/>
          <w:kern w:val="0"/>
          <w:sz w:val="30"/>
          <w:szCs w:val="30"/>
          <w:lang w:val="en-US" w:eastAsia="zh-CN" w:bidi="ar"/>
        </w:rPr>
        <w:t xml:space="preserve">需提供人员相关证明资料。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kern w:val="0"/>
          <w:sz w:val="24"/>
          <w:szCs w:val="24"/>
          <w:lang w:val="en-US" w:eastAsia="zh-CN" w:bidi="ar"/>
        </w:rPr>
      </w:pPr>
    </w:p>
    <w:p>
      <w:pPr>
        <w:pStyle w:val="2"/>
        <w:pageBreakBefore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法定代表人签字（盖公司章）：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440" w:firstLineChars="17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日期</w:t>
      </w:r>
      <w:r>
        <w:rPr>
          <w:rFonts w:hint="eastAsia" w:ascii="仿宋" w:hAnsi="仿宋" w:eastAsia="仿宋" w:cs="仿宋"/>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200" w:firstLineChars="2000"/>
        <w:jc w:val="lef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E5754"/>
    <w:rsid w:val="00437853"/>
    <w:rsid w:val="004C4020"/>
    <w:rsid w:val="007C563A"/>
    <w:rsid w:val="00A53F55"/>
    <w:rsid w:val="00BA3000"/>
    <w:rsid w:val="00BB738B"/>
    <w:rsid w:val="00F1295D"/>
    <w:rsid w:val="010912A1"/>
    <w:rsid w:val="01512ED7"/>
    <w:rsid w:val="015F14D9"/>
    <w:rsid w:val="017442CF"/>
    <w:rsid w:val="018946A3"/>
    <w:rsid w:val="018C0B56"/>
    <w:rsid w:val="01A17122"/>
    <w:rsid w:val="01A9728F"/>
    <w:rsid w:val="01DE099C"/>
    <w:rsid w:val="021C3A28"/>
    <w:rsid w:val="02623D6C"/>
    <w:rsid w:val="0269039A"/>
    <w:rsid w:val="02864866"/>
    <w:rsid w:val="028F764D"/>
    <w:rsid w:val="02B61A6C"/>
    <w:rsid w:val="03313A6C"/>
    <w:rsid w:val="035B1D9A"/>
    <w:rsid w:val="03D500B2"/>
    <w:rsid w:val="04016C7C"/>
    <w:rsid w:val="04183299"/>
    <w:rsid w:val="043278CD"/>
    <w:rsid w:val="045D7968"/>
    <w:rsid w:val="04805DC9"/>
    <w:rsid w:val="049B3570"/>
    <w:rsid w:val="051F3D16"/>
    <w:rsid w:val="054F58C6"/>
    <w:rsid w:val="057B49C8"/>
    <w:rsid w:val="05840805"/>
    <w:rsid w:val="05904F95"/>
    <w:rsid w:val="05AF186D"/>
    <w:rsid w:val="06286D9A"/>
    <w:rsid w:val="06991A5A"/>
    <w:rsid w:val="06AF2958"/>
    <w:rsid w:val="06C53303"/>
    <w:rsid w:val="06C70451"/>
    <w:rsid w:val="070F4242"/>
    <w:rsid w:val="076D3BA7"/>
    <w:rsid w:val="079E14C2"/>
    <w:rsid w:val="07C26A77"/>
    <w:rsid w:val="07EC0966"/>
    <w:rsid w:val="07FF1F08"/>
    <w:rsid w:val="08400C09"/>
    <w:rsid w:val="08574E11"/>
    <w:rsid w:val="089A237A"/>
    <w:rsid w:val="08BA6BBF"/>
    <w:rsid w:val="08DC29B3"/>
    <w:rsid w:val="08E408B3"/>
    <w:rsid w:val="09A21CCC"/>
    <w:rsid w:val="09C67B41"/>
    <w:rsid w:val="09DE1A43"/>
    <w:rsid w:val="09E25711"/>
    <w:rsid w:val="09EC2AA7"/>
    <w:rsid w:val="0A105302"/>
    <w:rsid w:val="0A676402"/>
    <w:rsid w:val="0A8B33CC"/>
    <w:rsid w:val="0A9872D8"/>
    <w:rsid w:val="0A9B3EAB"/>
    <w:rsid w:val="0A9E3B36"/>
    <w:rsid w:val="0AB27CB0"/>
    <w:rsid w:val="0B3021A9"/>
    <w:rsid w:val="0B615CF9"/>
    <w:rsid w:val="0B903B3B"/>
    <w:rsid w:val="0B9C59F4"/>
    <w:rsid w:val="0BA30A2C"/>
    <w:rsid w:val="0BB6128D"/>
    <w:rsid w:val="0BB61952"/>
    <w:rsid w:val="0BB77F18"/>
    <w:rsid w:val="0BC024B8"/>
    <w:rsid w:val="0BDF3B18"/>
    <w:rsid w:val="0C1B6C60"/>
    <w:rsid w:val="0C2A40C1"/>
    <w:rsid w:val="0C3353D0"/>
    <w:rsid w:val="0C6C5542"/>
    <w:rsid w:val="0C78524D"/>
    <w:rsid w:val="0C925BAC"/>
    <w:rsid w:val="0C9406DF"/>
    <w:rsid w:val="0D1058A3"/>
    <w:rsid w:val="0D8B6A22"/>
    <w:rsid w:val="0DC40E16"/>
    <w:rsid w:val="0DE70A53"/>
    <w:rsid w:val="0E17204B"/>
    <w:rsid w:val="0E3B1356"/>
    <w:rsid w:val="0E9B6FD8"/>
    <w:rsid w:val="0EA142D6"/>
    <w:rsid w:val="0EAB5670"/>
    <w:rsid w:val="0EB4295C"/>
    <w:rsid w:val="0EC02246"/>
    <w:rsid w:val="0EDF1D0B"/>
    <w:rsid w:val="0EDF6C9F"/>
    <w:rsid w:val="0EE95BA4"/>
    <w:rsid w:val="0F1A28C0"/>
    <w:rsid w:val="0F302A7F"/>
    <w:rsid w:val="0F4E55D0"/>
    <w:rsid w:val="0F9A15E7"/>
    <w:rsid w:val="0FD9181D"/>
    <w:rsid w:val="0FEE4ED1"/>
    <w:rsid w:val="10337A7D"/>
    <w:rsid w:val="108B3C26"/>
    <w:rsid w:val="11186A55"/>
    <w:rsid w:val="114256E5"/>
    <w:rsid w:val="11801C5F"/>
    <w:rsid w:val="11A8408B"/>
    <w:rsid w:val="11B77F63"/>
    <w:rsid w:val="11DB2F2C"/>
    <w:rsid w:val="11FA5E3E"/>
    <w:rsid w:val="12040049"/>
    <w:rsid w:val="123B0266"/>
    <w:rsid w:val="123C3633"/>
    <w:rsid w:val="125C210F"/>
    <w:rsid w:val="12612135"/>
    <w:rsid w:val="126B56F7"/>
    <w:rsid w:val="129F2FD3"/>
    <w:rsid w:val="12F379C6"/>
    <w:rsid w:val="132708AA"/>
    <w:rsid w:val="137F4A35"/>
    <w:rsid w:val="138146D3"/>
    <w:rsid w:val="138B0EDD"/>
    <w:rsid w:val="13C1671C"/>
    <w:rsid w:val="13C22662"/>
    <w:rsid w:val="13FF0A45"/>
    <w:rsid w:val="141359DC"/>
    <w:rsid w:val="14244F92"/>
    <w:rsid w:val="14324039"/>
    <w:rsid w:val="146E782F"/>
    <w:rsid w:val="14A87022"/>
    <w:rsid w:val="14BE6EAC"/>
    <w:rsid w:val="14D83027"/>
    <w:rsid w:val="1502292F"/>
    <w:rsid w:val="156C7183"/>
    <w:rsid w:val="15A91D51"/>
    <w:rsid w:val="15BA069E"/>
    <w:rsid w:val="15BB4576"/>
    <w:rsid w:val="15CB5E15"/>
    <w:rsid w:val="15E1224E"/>
    <w:rsid w:val="16046709"/>
    <w:rsid w:val="16180E79"/>
    <w:rsid w:val="163053D9"/>
    <w:rsid w:val="16467D6C"/>
    <w:rsid w:val="16732740"/>
    <w:rsid w:val="16775928"/>
    <w:rsid w:val="169E06AA"/>
    <w:rsid w:val="16F845EF"/>
    <w:rsid w:val="170214BE"/>
    <w:rsid w:val="170656FA"/>
    <w:rsid w:val="17527B47"/>
    <w:rsid w:val="177110F5"/>
    <w:rsid w:val="178224CA"/>
    <w:rsid w:val="17A36803"/>
    <w:rsid w:val="17BB61FD"/>
    <w:rsid w:val="17D02213"/>
    <w:rsid w:val="17E5632E"/>
    <w:rsid w:val="183111CC"/>
    <w:rsid w:val="18421C72"/>
    <w:rsid w:val="18467E40"/>
    <w:rsid w:val="18A969EF"/>
    <w:rsid w:val="18BE2172"/>
    <w:rsid w:val="18C12D59"/>
    <w:rsid w:val="18C4538D"/>
    <w:rsid w:val="18F430C3"/>
    <w:rsid w:val="19041D83"/>
    <w:rsid w:val="19237142"/>
    <w:rsid w:val="198018AA"/>
    <w:rsid w:val="19900745"/>
    <w:rsid w:val="19D94228"/>
    <w:rsid w:val="1A02068A"/>
    <w:rsid w:val="1A601560"/>
    <w:rsid w:val="1A7935E1"/>
    <w:rsid w:val="1AAD28F6"/>
    <w:rsid w:val="1AC5712C"/>
    <w:rsid w:val="1AD06A5C"/>
    <w:rsid w:val="1B0C7122"/>
    <w:rsid w:val="1B1E6AF0"/>
    <w:rsid w:val="1B245E6C"/>
    <w:rsid w:val="1B2D07C5"/>
    <w:rsid w:val="1B391FE2"/>
    <w:rsid w:val="1BAF5E5A"/>
    <w:rsid w:val="1BB50916"/>
    <w:rsid w:val="1BC84B5D"/>
    <w:rsid w:val="1BD944FF"/>
    <w:rsid w:val="1BED2B43"/>
    <w:rsid w:val="1BEE68D7"/>
    <w:rsid w:val="1C4F309A"/>
    <w:rsid w:val="1C8A0CD5"/>
    <w:rsid w:val="1CA02DDB"/>
    <w:rsid w:val="1CCC0FF9"/>
    <w:rsid w:val="1CEA1EAD"/>
    <w:rsid w:val="1CFA1047"/>
    <w:rsid w:val="1CFE25F9"/>
    <w:rsid w:val="1D1600F6"/>
    <w:rsid w:val="1D36564F"/>
    <w:rsid w:val="1DBC5527"/>
    <w:rsid w:val="1DE01602"/>
    <w:rsid w:val="1E2A0C29"/>
    <w:rsid w:val="1E3F7BCE"/>
    <w:rsid w:val="1E471247"/>
    <w:rsid w:val="1E536E2B"/>
    <w:rsid w:val="1E5C3BAF"/>
    <w:rsid w:val="1E960FAC"/>
    <w:rsid w:val="1EAE3583"/>
    <w:rsid w:val="1EC933A8"/>
    <w:rsid w:val="1EFC2E44"/>
    <w:rsid w:val="1F3608BE"/>
    <w:rsid w:val="1F6530D6"/>
    <w:rsid w:val="1F675E64"/>
    <w:rsid w:val="1F6B5AC4"/>
    <w:rsid w:val="1F6F6A79"/>
    <w:rsid w:val="1F754D4D"/>
    <w:rsid w:val="1F7928C9"/>
    <w:rsid w:val="1FA4177B"/>
    <w:rsid w:val="1FB43D63"/>
    <w:rsid w:val="1FD123ED"/>
    <w:rsid w:val="20496FA3"/>
    <w:rsid w:val="20895AC9"/>
    <w:rsid w:val="20E22644"/>
    <w:rsid w:val="20FF65E3"/>
    <w:rsid w:val="210A5D6D"/>
    <w:rsid w:val="21161A6D"/>
    <w:rsid w:val="216A16DC"/>
    <w:rsid w:val="217E32C6"/>
    <w:rsid w:val="218128DB"/>
    <w:rsid w:val="21A9006D"/>
    <w:rsid w:val="21BA5226"/>
    <w:rsid w:val="21D336D6"/>
    <w:rsid w:val="21F54756"/>
    <w:rsid w:val="227A7447"/>
    <w:rsid w:val="229F5070"/>
    <w:rsid w:val="22A36DE9"/>
    <w:rsid w:val="22C77DAC"/>
    <w:rsid w:val="22E05B6B"/>
    <w:rsid w:val="233C3DDC"/>
    <w:rsid w:val="23552A13"/>
    <w:rsid w:val="235D10E1"/>
    <w:rsid w:val="236839A6"/>
    <w:rsid w:val="237D6624"/>
    <w:rsid w:val="239371F2"/>
    <w:rsid w:val="239445DB"/>
    <w:rsid w:val="23A15C5C"/>
    <w:rsid w:val="23D35CB3"/>
    <w:rsid w:val="23E5603B"/>
    <w:rsid w:val="23F04B7E"/>
    <w:rsid w:val="240F0F89"/>
    <w:rsid w:val="24152B79"/>
    <w:rsid w:val="243908F3"/>
    <w:rsid w:val="244C314E"/>
    <w:rsid w:val="245D1F67"/>
    <w:rsid w:val="246A27E1"/>
    <w:rsid w:val="249622DA"/>
    <w:rsid w:val="24A77763"/>
    <w:rsid w:val="24B77CD2"/>
    <w:rsid w:val="24B92B3F"/>
    <w:rsid w:val="253D304F"/>
    <w:rsid w:val="25850A03"/>
    <w:rsid w:val="25A66742"/>
    <w:rsid w:val="25CA4440"/>
    <w:rsid w:val="25D74CBE"/>
    <w:rsid w:val="26AE6D57"/>
    <w:rsid w:val="26FF0B42"/>
    <w:rsid w:val="272B018D"/>
    <w:rsid w:val="273C0652"/>
    <w:rsid w:val="27927CA4"/>
    <w:rsid w:val="27947322"/>
    <w:rsid w:val="279D6A13"/>
    <w:rsid w:val="27F14D63"/>
    <w:rsid w:val="27FF6F74"/>
    <w:rsid w:val="28136188"/>
    <w:rsid w:val="28AC3DEB"/>
    <w:rsid w:val="291A0F6C"/>
    <w:rsid w:val="29411F47"/>
    <w:rsid w:val="295B4534"/>
    <w:rsid w:val="2993171B"/>
    <w:rsid w:val="299632F5"/>
    <w:rsid w:val="29C74D69"/>
    <w:rsid w:val="29E11D72"/>
    <w:rsid w:val="29F85757"/>
    <w:rsid w:val="2A063FC1"/>
    <w:rsid w:val="2A1275A2"/>
    <w:rsid w:val="2A990ADD"/>
    <w:rsid w:val="2AE72AEB"/>
    <w:rsid w:val="2AF41A72"/>
    <w:rsid w:val="2B22558D"/>
    <w:rsid w:val="2B4623B8"/>
    <w:rsid w:val="2B793B76"/>
    <w:rsid w:val="2BA12DCD"/>
    <w:rsid w:val="2BBF038C"/>
    <w:rsid w:val="2BC310EC"/>
    <w:rsid w:val="2BD96595"/>
    <w:rsid w:val="2BF47F51"/>
    <w:rsid w:val="2BFC1A92"/>
    <w:rsid w:val="2C1B6B38"/>
    <w:rsid w:val="2C6C6C67"/>
    <w:rsid w:val="2CD4013D"/>
    <w:rsid w:val="2D001A89"/>
    <w:rsid w:val="2D007531"/>
    <w:rsid w:val="2D1319DC"/>
    <w:rsid w:val="2D5068EB"/>
    <w:rsid w:val="2D704550"/>
    <w:rsid w:val="2D8B481F"/>
    <w:rsid w:val="2D950FF1"/>
    <w:rsid w:val="2DAF266D"/>
    <w:rsid w:val="2DEC593A"/>
    <w:rsid w:val="2DF9653F"/>
    <w:rsid w:val="2E1533E3"/>
    <w:rsid w:val="2E296016"/>
    <w:rsid w:val="2E74789E"/>
    <w:rsid w:val="2ECE66D1"/>
    <w:rsid w:val="2ED86078"/>
    <w:rsid w:val="2EDC575E"/>
    <w:rsid w:val="2F4A6B65"/>
    <w:rsid w:val="2F696396"/>
    <w:rsid w:val="2F6E6BC2"/>
    <w:rsid w:val="2F9330B7"/>
    <w:rsid w:val="2FB37501"/>
    <w:rsid w:val="2FC92482"/>
    <w:rsid w:val="2FD474D8"/>
    <w:rsid w:val="2FEB7658"/>
    <w:rsid w:val="2FFB33F6"/>
    <w:rsid w:val="30214CEF"/>
    <w:rsid w:val="30274D29"/>
    <w:rsid w:val="302D6111"/>
    <w:rsid w:val="306A70A3"/>
    <w:rsid w:val="30786F37"/>
    <w:rsid w:val="30E514CF"/>
    <w:rsid w:val="30FD09E0"/>
    <w:rsid w:val="310C79AC"/>
    <w:rsid w:val="311620F4"/>
    <w:rsid w:val="31682FA0"/>
    <w:rsid w:val="31B02D0A"/>
    <w:rsid w:val="31B85F9D"/>
    <w:rsid w:val="31C66600"/>
    <w:rsid w:val="31F52136"/>
    <w:rsid w:val="31FC171D"/>
    <w:rsid w:val="32103B8D"/>
    <w:rsid w:val="323B465D"/>
    <w:rsid w:val="325E30BD"/>
    <w:rsid w:val="32795E6A"/>
    <w:rsid w:val="327A5CC4"/>
    <w:rsid w:val="328A317A"/>
    <w:rsid w:val="3294633B"/>
    <w:rsid w:val="32E463AB"/>
    <w:rsid w:val="330E1820"/>
    <w:rsid w:val="331A1199"/>
    <w:rsid w:val="33292B79"/>
    <w:rsid w:val="332C268E"/>
    <w:rsid w:val="332C6D45"/>
    <w:rsid w:val="334C203A"/>
    <w:rsid w:val="33842E50"/>
    <w:rsid w:val="3389603A"/>
    <w:rsid w:val="338D655E"/>
    <w:rsid w:val="33BA475F"/>
    <w:rsid w:val="33DE3020"/>
    <w:rsid w:val="34AF3948"/>
    <w:rsid w:val="34B2611B"/>
    <w:rsid w:val="34DE5474"/>
    <w:rsid w:val="34E06AB3"/>
    <w:rsid w:val="34FB255C"/>
    <w:rsid w:val="350D2F13"/>
    <w:rsid w:val="35440B4D"/>
    <w:rsid w:val="35673F0E"/>
    <w:rsid w:val="356E22D7"/>
    <w:rsid w:val="35986E6C"/>
    <w:rsid w:val="35A0696B"/>
    <w:rsid w:val="35F03B50"/>
    <w:rsid w:val="35F742A1"/>
    <w:rsid w:val="35F86185"/>
    <w:rsid w:val="35FD3039"/>
    <w:rsid w:val="365163C8"/>
    <w:rsid w:val="36736F90"/>
    <w:rsid w:val="36877791"/>
    <w:rsid w:val="369B0705"/>
    <w:rsid w:val="36AA777A"/>
    <w:rsid w:val="36D02DA9"/>
    <w:rsid w:val="36DB6F48"/>
    <w:rsid w:val="371F5148"/>
    <w:rsid w:val="37561B6A"/>
    <w:rsid w:val="377432B8"/>
    <w:rsid w:val="377933A9"/>
    <w:rsid w:val="37CC4376"/>
    <w:rsid w:val="37DA3AF2"/>
    <w:rsid w:val="37F85CC3"/>
    <w:rsid w:val="38057872"/>
    <w:rsid w:val="38126EB7"/>
    <w:rsid w:val="382D409C"/>
    <w:rsid w:val="38453AAA"/>
    <w:rsid w:val="386542FE"/>
    <w:rsid w:val="38AE5754"/>
    <w:rsid w:val="38D635FA"/>
    <w:rsid w:val="38ED2D92"/>
    <w:rsid w:val="38F924A5"/>
    <w:rsid w:val="3909357F"/>
    <w:rsid w:val="392D0C50"/>
    <w:rsid w:val="39626D6B"/>
    <w:rsid w:val="39686543"/>
    <w:rsid w:val="39737562"/>
    <w:rsid w:val="398751A0"/>
    <w:rsid w:val="399558BD"/>
    <w:rsid w:val="3A316690"/>
    <w:rsid w:val="3A4A5665"/>
    <w:rsid w:val="3A7546E0"/>
    <w:rsid w:val="3A9208CC"/>
    <w:rsid w:val="3AAA5F96"/>
    <w:rsid w:val="3ADB3362"/>
    <w:rsid w:val="3AE43E60"/>
    <w:rsid w:val="3AEC101C"/>
    <w:rsid w:val="3AF95C4C"/>
    <w:rsid w:val="3B103DE3"/>
    <w:rsid w:val="3B8D6B2D"/>
    <w:rsid w:val="3BA05E56"/>
    <w:rsid w:val="3BA769D9"/>
    <w:rsid w:val="3BE14B4E"/>
    <w:rsid w:val="3BE207EC"/>
    <w:rsid w:val="3C534E12"/>
    <w:rsid w:val="3C5F47D4"/>
    <w:rsid w:val="3C7F7BB6"/>
    <w:rsid w:val="3C842EF1"/>
    <w:rsid w:val="3D26086A"/>
    <w:rsid w:val="3D260BD2"/>
    <w:rsid w:val="3D2B19E1"/>
    <w:rsid w:val="3D46367D"/>
    <w:rsid w:val="3D5D2AAA"/>
    <w:rsid w:val="3D695A37"/>
    <w:rsid w:val="3D6D4320"/>
    <w:rsid w:val="3D9A7340"/>
    <w:rsid w:val="3DBC255A"/>
    <w:rsid w:val="3DCD310B"/>
    <w:rsid w:val="3E2F5E7C"/>
    <w:rsid w:val="3E3D7F45"/>
    <w:rsid w:val="3E7575F8"/>
    <w:rsid w:val="3E7D36E7"/>
    <w:rsid w:val="3F4039C3"/>
    <w:rsid w:val="3FCB6321"/>
    <w:rsid w:val="3FF1653A"/>
    <w:rsid w:val="3FFF7C98"/>
    <w:rsid w:val="401E79CD"/>
    <w:rsid w:val="40200FD6"/>
    <w:rsid w:val="40245529"/>
    <w:rsid w:val="40B859AE"/>
    <w:rsid w:val="40D07B00"/>
    <w:rsid w:val="40E5110A"/>
    <w:rsid w:val="413D2EA7"/>
    <w:rsid w:val="414769BE"/>
    <w:rsid w:val="41B36E3A"/>
    <w:rsid w:val="41DD2ED5"/>
    <w:rsid w:val="41E17C7B"/>
    <w:rsid w:val="41E4630E"/>
    <w:rsid w:val="423F4D6B"/>
    <w:rsid w:val="424849BC"/>
    <w:rsid w:val="42AB2689"/>
    <w:rsid w:val="42B62146"/>
    <w:rsid w:val="42E5541F"/>
    <w:rsid w:val="42E803FF"/>
    <w:rsid w:val="42FE0D23"/>
    <w:rsid w:val="43104C76"/>
    <w:rsid w:val="4327371C"/>
    <w:rsid w:val="434B59B4"/>
    <w:rsid w:val="435C58EF"/>
    <w:rsid w:val="43A04A9B"/>
    <w:rsid w:val="43AF4F8B"/>
    <w:rsid w:val="43D77FA9"/>
    <w:rsid w:val="43D9474C"/>
    <w:rsid w:val="43E47A1B"/>
    <w:rsid w:val="44185FE9"/>
    <w:rsid w:val="442F667E"/>
    <w:rsid w:val="44386FBF"/>
    <w:rsid w:val="443D69FD"/>
    <w:rsid w:val="448F7CE9"/>
    <w:rsid w:val="44C70A83"/>
    <w:rsid w:val="44D60B80"/>
    <w:rsid w:val="44EF5A17"/>
    <w:rsid w:val="44F544C9"/>
    <w:rsid w:val="45226FEB"/>
    <w:rsid w:val="455A5051"/>
    <w:rsid w:val="45851873"/>
    <w:rsid w:val="45A44383"/>
    <w:rsid w:val="45AC26A0"/>
    <w:rsid w:val="464C17B1"/>
    <w:rsid w:val="46646DC9"/>
    <w:rsid w:val="466E3A56"/>
    <w:rsid w:val="468B4630"/>
    <w:rsid w:val="470111CB"/>
    <w:rsid w:val="471E42D4"/>
    <w:rsid w:val="476C6237"/>
    <w:rsid w:val="476F4DC8"/>
    <w:rsid w:val="47BB6C19"/>
    <w:rsid w:val="480A456B"/>
    <w:rsid w:val="481805F6"/>
    <w:rsid w:val="481F0228"/>
    <w:rsid w:val="4841003F"/>
    <w:rsid w:val="486A60FD"/>
    <w:rsid w:val="48927DE2"/>
    <w:rsid w:val="48BD1554"/>
    <w:rsid w:val="48C6619C"/>
    <w:rsid w:val="48E42C11"/>
    <w:rsid w:val="49226F31"/>
    <w:rsid w:val="4932403D"/>
    <w:rsid w:val="4940263D"/>
    <w:rsid w:val="497C1D94"/>
    <w:rsid w:val="49F15B1D"/>
    <w:rsid w:val="4A543C18"/>
    <w:rsid w:val="4A5C2116"/>
    <w:rsid w:val="4A930B80"/>
    <w:rsid w:val="4A9D31E3"/>
    <w:rsid w:val="4AC357BC"/>
    <w:rsid w:val="4ADA5FA1"/>
    <w:rsid w:val="4AFE7508"/>
    <w:rsid w:val="4B146F68"/>
    <w:rsid w:val="4B6B4B0D"/>
    <w:rsid w:val="4BAF1D99"/>
    <w:rsid w:val="4BC00728"/>
    <w:rsid w:val="4BE97EC5"/>
    <w:rsid w:val="4C1D3F80"/>
    <w:rsid w:val="4C552A1B"/>
    <w:rsid w:val="4C8571BB"/>
    <w:rsid w:val="4CA45B83"/>
    <w:rsid w:val="4CAC4727"/>
    <w:rsid w:val="4CC67D0F"/>
    <w:rsid w:val="4CDB0492"/>
    <w:rsid w:val="4D180359"/>
    <w:rsid w:val="4D2563E8"/>
    <w:rsid w:val="4D307DCF"/>
    <w:rsid w:val="4D735235"/>
    <w:rsid w:val="4DE463DC"/>
    <w:rsid w:val="4DE95361"/>
    <w:rsid w:val="4DEA5D31"/>
    <w:rsid w:val="4E29271C"/>
    <w:rsid w:val="4E2B75C5"/>
    <w:rsid w:val="4E344577"/>
    <w:rsid w:val="4E4A0280"/>
    <w:rsid w:val="4E6C641B"/>
    <w:rsid w:val="4E724B78"/>
    <w:rsid w:val="4E9A7FBC"/>
    <w:rsid w:val="4EA13147"/>
    <w:rsid w:val="4EA324DB"/>
    <w:rsid w:val="4EB20385"/>
    <w:rsid w:val="4EBF0BED"/>
    <w:rsid w:val="4F5F441E"/>
    <w:rsid w:val="4F981660"/>
    <w:rsid w:val="4FAE6C1D"/>
    <w:rsid w:val="4FB83F01"/>
    <w:rsid w:val="4FD74C9A"/>
    <w:rsid w:val="501057F0"/>
    <w:rsid w:val="5098690C"/>
    <w:rsid w:val="50D710C8"/>
    <w:rsid w:val="50E25F2C"/>
    <w:rsid w:val="50EC4232"/>
    <w:rsid w:val="510B04CB"/>
    <w:rsid w:val="51272A14"/>
    <w:rsid w:val="51765902"/>
    <w:rsid w:val="51C54793"/>
    <w:rsid w:val="51CF735E"/>
    <w:rsid w:val="51ED1A5F"/>
    <w:rsid w:val="52256E35"/>
    <w:rsid w:val="52362C68"/>
    <w:rsid w:val="524053A4"/>
    <w:rsid w:val="525343D7"/>
    <w:rsid w:val="52643AE6"/>
    <w:rsid w:val="52A657C9"/>
    <w:rsid w:val="532E7996"/>
    <w:rsid w:val="53402214"/>
    <w:rsid w:val="535A38EF"/>
    <w:rsid w:val="53952833"/>
    <w:rsid w:val="53CC66E1"/>
    <w:rsid w:val="53DC5409"/>
    <w:rsid w:val="542C2342"/>
    <w:rsid w:val="5443289F"/>
    <w:rsid w:val="54CC1487"/>
    <w:rsid w:val="54D36C27"/>
    <w:rsid w:val="54DC6A7F"/>
    <w:rsid w:val="55365F28"/>
    <w:rsid w:val="55411979"/>
    <w:rsid w:val="55417EF2"/>
    <w:rsid w:val="55551A4E"/>
    <w:rsid w:val="55565609"/>
    <w:rsid w:val="55650157"/>
    <w:rsid w:val="559B14EC"/>
    <w:rsid w:val="559F252E"/>
    <w:rsid w:val="55A34CB6"/>
    <w:rsid w:val="55B57115"/>
    <w:rsid w:val="56550DCD"/>
    <w:rsid w:val="569A1BAB"/>
    <w:rsid w:val="572A7587"/>
    <w:rsid w:val="57621C4B"/>
    <w:rsid w:val="57D75D97"/>
    <w:rsid w:val="580F53E3"/>
    <w:rsid w:val="586E0F8C"/>
    <w:rsid w:val="58A3747E"/>
    <w:rsid w:val="58B874E3"/>
    <w:rsid w:val="58C55050"/>
    <w:rsid w:val="58DD1648"/>
    <w:rsid w:val="58DD2B1A"/>
    <w:rsid w:val="599820DA"/>
    <w:rsid w:val="59B74586"/>
    <w:rsid w:val="59B83658"/>
    <w:rsid w:val="59C67FB0"/>
    <w:rsid w:val="59F1642A"/>
    <w:rsid w:val="5A02525F"/>
    <w:rsid w:val="5A20315D"/>
    <w:rsid w:val="5A2B613F"/>
    <w:rsid w:val="5A4241A9"/>
    <w:rsid w:val="5A5C7A44"/>
    <w:rsid w:val="5A7E4730"/>
    <w:rsid w:val="5A952A59"/>
    <w:rsid w:val="5ABE7BC6"/>
    <w:rsid w:val="5B0A5C46"/>
    <w:rsid w:val="5B340F98"/>
    <w:rsid w:val="5B3E7F60"/>
    <w:rsid w:val="5B7A4FFA"/>
    <w:rsid w:val="5B8C7E7F"/>
    <w:rsid w:val="5B8F47A0"/>
    <w:rsid w:val="5BFD33B4"/>
    <w:rsid w:val="5C194256"/>
    <w:rsid w:val="5C1C3D3D"/>
    <w:rsid w:val="5C650A56"/>
    <w:rsid w:val="5CCE5481"/>
    <w:rsid w:val="5CDB0F29"/>
    <w:rsid w:val="5CFF592B"/>
    <w:rsid w:val="5D432408"/>
    <w:rsid w:val="5D4479DB"/>
    <w:rsid w:val="5D810A08"/>
    <w:rsid w:val="5D8A03F8"/>
    <w:rsid w:val="5DB75113"/>
    <w:rsid w:val="5E023405"/>
    <w:rsid w:val="5E0D587E"/>
    <w:rsid w:val="5E185A3D"/>
    <w:rsid w:val="5E187388"/>
    <w:rsid w:val="5E202446"/>
    <w:rsid w:val="5E4B3865"/>
    <w:rsid w:val="5E780B33"/>
    <w:rsid w:val="5E9F4B5B"/>
    <w:rsid w:val="5EAE644B"/>
    <w:rsid w:val="5EF044AE"/>
    <w:rsid w:val="5EF21922"/>
    <w:rsid w:val="5F0B2BEB"/>
    <w:rsid w:val="5FEC49FC"/>
    <w:rsid w:val="601C09B5"/>
    <w:rsid w:val="602D12B5"/>
    <w:rsid w:val="603579E3"/>
    <w:rsid w:val="60CB5F11"/>
    <w:rsid w:val="60CD4130"/>
    <w:rsid w:val="610B1C2F"/>
    <w:rsid w:val="614229FB"/>
    <w:rsid w:val="614A6363"/>
    <w:rsid w:val="615E67EB"/>
    <w:rsid w:val="617014D5"/>
    <w:rsid w:val="61890C29"/>
    <w:rsid w:val="61911958"/>
    <w:rsid w:val="61A14C4A"/>
    <w:rsid w:val="61DF07AD"/>
    <w:rsid w:val="61E96AD8"/>
    <w:rsid w:val="61F46C39"/>
    <w:rsid w:val="6252728E"/>
    <w:rsid w:val="626939F8"/>
    <w:rsid w:val="62705C22"/>
    <w:rsid w:val="627D146D"/>
    <w:rsid w:val="627F1991"/>
    <w:rsid w:val="62806B31"/>
    <w:rsid w:val="62AB35FC"/>
    <w:rsid w:val="62C07246"/>
    <w:rsid w:val="62D84442"/>
    <w:rsid w:val="62EA4B1B"/>
    <w:rsid w:val="62EF32F1"/>
    <w:rsid w:val="62F05948"/>
    <w:rsid w:val="63187714"/>
    <w:rsid w:val="632A2295"/>
    <w:rsid w:val="632F106A"/>
    <w:rsid w:val="632F5E33"/>
    <w:rsid w:val="63351351"/>
    <w:rsid w:val="633A32B8"/>
    <w:rsid w:val="635F2DEC"/>
    <w:rsid w:val="636710A3"/>
    <w:rsid w:val="63804E09"/>
    <w:rsid w:val="63807DD4"/>
    <w:rsid w:val="638847EA"/>
    <w:rsid w:val="63A05EFA"/>
    <w:rsid w:val="63D91ABF"/>
    <w:rsid w:val="641C7DDF"/>
    <w:rsid w:val="64477E34"/>
    <w:rsid w:val="64A90D20"/>
    <w:rsid w:val="65041845"/>
    <w:rsid w:val="651A6602"/>
    <w:rsid w:val="651E1A34"/>
    <w:rsid w:val="656465A8"/>
    <w:rsid w:val="656B19B3"/>
    <w:rsid w:val="658C3BD3"/>
    <w:rsid w:val="65BF4CA1"/>
    <w:rsid w:val="65C61692"/>
    <w:rsid w:val="65E17D19"/>
    <w:rsid w:val="65E45AC3"/>
    <w:rsid w:val="664947AC"/>
    <w:rsid w:val="66531A09"/>
    <w:rsid w:val="66663AE2"/>
    <w:rsid w:val="666C39D4"/>
    <w:rsid w:val="66D81264"/>
    <w:rsid w:val="66EA38F4"/>
    <w:rsid w:val="670D4717"/>
    <w:rsid w:val="677A7E63"/>
    <w:rsid w:val="67A70021"/>
    <w:rsid w:val="67B83EEE"/>
    <w:rsid w:val="683B43D7"/>
    <w:rsid w:val="684E0ABD"/>
    <w:rsid w:val="6859084B"/>
    <w:rsid w:val="688849BF"/>
    <w:rsid w:val="689E7DF0"/>
    <w:rsid w:val="68C96561"/>
    <w:rsid w:val="68D16B19"/>
    <w:rsid w:val="68E233F4"/>
    <w:rsid w:val="69092C43"/>
    <w:rsid w:val="69736FE2"/>
    <w:rsid w:val="6992391B"/>
    <w:rsid w:val="699549B0"/>
    <w:rsid w:val="699A51BF"/>
    <w:rsid w:val="69D41686"/>
    <w:rsid w:val="69F514B5"/>
    <w:rsid w:val="69F657AB"/>
    <w:rsid w:val="6A354E29"/>
    <w:rsid w:val="6A396A01"/>
    <w:rsid w:val="6A3C09AB"/>
    <w:rsid w:val="6A4D1CE2"/>
    <w:rsid w:val="6A560129"/>
    <w:rsid w:val="6A913F58"/>
    <w:rsid w:val="6AB00602"/>
    <w:rsid w:val="6AC6207B"/>
    <w:rsid w:val="6AD375FB"/>
    <w:rsid w:val="6AF24191"/>
    <w:rsid w:val="6B1F5CE5"/>
    <w:rsid w:val="6B756CB7"/>
    <w:rsid w:val="6B7B0034"/>
    <w:rsid w:val="6BC81103"/>
    <w:rsid w:val="6BD054F7"/>
    <w:rsid w:val="6BF20699"/>
    <w:rsid w:val="6C1D0C01"/>
    <w:rsid w:val="6C4F44F1"/>
    <w:rsid w:val="6C54286F"/>
    <w:rsid w:val="6C5F206C"/>
    <w:rsid w:val="6C7E7DDA"/>
    <w:rsid w:val="6C8469F1"/>
    <w:rsid w:val="6C9E726D"/>
    <w:rsid w:val="6CBB6BCC"/>
    <w:rsid w:val="6CE4407B"/>
    <w:rsid w:val="6CF4299B"/>
    <w:rsid w:val="6D2F3B06"/>
    <w:rsid w:val="6D6C3AE5"/>
    <w:rsid w:val="6D8548CF"/>
    <w:rsid w:val="6D9914DC"/>
    <w:rsid w:val="6DC0333E"/>
    <w:rsid w:val="6E2B2DF8"/>
    <w:rsid w:val="6E2D2889"/>
    <w:rsid w:val="6E3125B1"/>
    <w:rsid w:val="6EB34AAE"/>
    <w:rsid w:val="6EE10CF1"/>
    <w:rsid w:val="6F0045A0"/>
    <w:rsid w:val="6F120AD9"/>
    <w:rsid w:val="6F562539"/>
    <w:rsid w:val="6F7D43A6"/>
    <w:rsid w:val="6FBD347F"/>
    <w:rsid w:val="705144DC"/>
    <w:rsid w:val="7051591A"/>
    <w:rsid w:val="706962EF"/>
    <w:rsid w:val="70863B6B"/>
    <w:rsid w:val="70AB58F4"/>
    <w:rsid w:val="70BF5FF9"/>
    <w:rsid w:val="70EA1913"/>
    <w:rsid w:val="712E24DB"/>
    <w:rsid w:val="715804B6"/>
    <w:rsid w:val="71621D17"/>
    <w:rsid w:val="716A1A7A"/>
    <w:rsid w:val="717809E6"/>
    <w:rsid w:val="718C200F"/>
    <w:rsid w:val="71AD1251"/>
    <w:rsid w:val="71DF01D6"/>
    <w:rsid w:val="71FB0BE9"/>
    <w:rsid w:val="72090501"/>
    <w:rsid w:val="72151688"/>
    <w:rsid w:val="723C097A"/>
    <w:rsid w:val="72545574"/>
    <w:rsid w:val="728B46DF"/>
    <w:rsid w:val="72B12589"/>
    <w:rsid w:val="72BA0A3C"/>
    <w:rsid w:val="730F5A2F"/>
    <w:rsid w:val="73471830"/>
    <w:rsid w:val="734A0920"/>
    <w:rsid w:val="73A35AA7"/>
    <w:rsid w:val="73B23688"/>
    <w:rsid w:val="73F60C84"/>
    <w:rsid w:val="7413337A"/>
    <w:rsid w:val="744736F3"/>
    <w:rsid w:val="744F4A60"/>
    <w:rsid w:val="74764EC5"/>
    <w:rsid w:val="750221D7"/>
    <w:rsid w:val="75545CB1"/>
    <w:rsid w:val="7571574A"/>
    <w:rsid w:val="75C201B3"/>
    <w:rsid w:val="75F1653F"/>
    <w:rsid w:val="764F733F"/>
    <w:rsid w:val="76E24E37"/>
    <w:rsid w:val="76F57DAF"/>
    <w:rsid w:val="770403FC"/>
    <w:rsid w:val="77043637"/>
    <w:rsid w:val="772670A8"/>
    <w:rsid w:val="77CB0CCA"/>
    <w:rsid w:val="77E0414C"/>
    <w:rsid w:val="77E71745"/>
    <w:rsid w:val="77EA7439"/>
    <w:rsid w:val="783D5551"/>
    <w:rsid w:val="78585D00"/>
    <w:rsid w:val="785B19C7"/>
    <w:rsid w:val="78873E9F"/>
    <w:rsid w:val="78C00EA7"/>
    <w:rsid w:val="78F877F5"/>
    <w:rsid w:val="79F4600E"/>
    <w:rsid w:val="7A0A2F25"/>
    <w:rsid w:val="7A2103DA"/>
    <w:rsid w:val="7A3F3397"/>
    <w:rsid w:val="7A5959BA"/>
    <w:rsid w:val="7A846FB7"/>
    <w:rsid w:val="7A921275"/>
    <w:rsid w:val="7AAD74B1"/>
    <w:rsid w:val="7B357FED"/>
    <w:rsid w:val="7B7629B8"/>
    <w:rsid w:val="7BA42D47"/>
    <w:rsid w:val="7BBF13FF"/>
    <w:rsid w:val="7BDA177A"/>
    <w:rsid w:val="7C0471D4"/>
    <w:rsid w:val="7C444057"/>
    <w:rsid w:val="7C565133"/>
    <w:rsid w:val="7CAB514A"/>
    <w:rsid w:val="7CCD2B8F"/>
    <w:rsid w:val="7CE511CD"/>
    <w:rsid w:val="7D140327"/>
    <w:rsid w:val="7D424FEB"/>
    <w:rsid w:val="7D687367"/>
    <w:rsid w:val="7D6C5B46"/>
    <w:rsid w:val="7D787C4B"/>
    <w:rsid w:val="7D8D2D3C"/>
    <w:rsid w:val="7D9A3727"/>
    <w:rsid w:val="7DA40BE0"/>
    <w:rsid w:val="7DD45E6D"/>
    <w:rsid w:val="7E0A17E4"/>
    <w:rsid w:val="7EA06ED7"/>
    <w:rsid w:val="7EA53E58"/>
    <w:rsid w:val="7EBC264E"/>
    <w:rsid w:val="7EBD6BB5"/>
    <w:rsid w:val="7F3027BE"/>
    <w:rsid w:val="7FB514B3"/>
    <w:rsid w:val="7FC31618"/>
    <w:rsid w:val="7FDC6025"/>
    <w:rsid w:val="E7DB8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2022-12-27T12:18:00Z</dcterms:created>
  <dc:creator>Administrator</dc:creator>
  <cp:lastModifiedBy>user</cp:lastModifiedBy>
  <cp:lastPrinted>2024-05-29T12:11:00Z</cp:lastPrinted>
  <dcterms:modified xsi:type="dcterms:W3CDTF">2024-06-13T11:26:23Z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CC7FC8585A852F3DDF666A66E4BA4BCC</vt:lpwstr>
  </property>
</Properties>
</file>