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克拉玛依市中西医结合医院（市人民医院）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福尼亚胰岛素泵采购需求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参数</w:t>
      </w:r>
    </w:p>
    <w:p>
      <w:pPr>
        <w:numPr>
          <w:ilvl w:val="0"/>
          <w:numId w:val="0"/>
        </w:num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项目名称及数量</w:t>
      </w:r>
    </w:p>
    <w:tbl>
      <w:tblPr>
        <w:tblStyle w:val="10"/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754"/>
        <w:gridCol w:w="787"/>
        <w:gridCol w:w="1448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福尼亚胰岛素泵（IP-101-VI）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99600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99600</w:t>
            </w:r>
          </w:p>
        </w:tc>
      </w:tr>
    </w:tbl>
    <w:p>
      <w:pPr>
        <w:numPr>
          <w:ilvl w:val="0"/>
          <w:numId w:val="1"/>
        </w:numPr>
        <w:spacing w:line="42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资质要求：</w:t>
      </w:r>
    </w:p>
    <w:p>
      <w:pPr>
        <w:numPr>
          <w:ilvl w:val="0"/>
          <w:numId w:val="0"/>
        </w:numPr>
        <w:spacing w:line="420" w:lineRule="exact"/>
        <w:ind w:firstLine="241" w:firstLineChars="100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(一)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基本资质条件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420" w:lineRule="exact"/>
        <w:ind w:firstLine="48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必须符合政府采购法第二十二条规定的基本条件，同时符合该项目特定条件。</w:t>
      </w:r>
    </w:p>
    <w:p>
      <w:pPr>
        <w:spacing w:line="460" w:lineRule="exact"/>
        <w:ind w:firstLine="241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）联合体投标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t>本项目不接受联合体投标</w:t>
      </w:r>
    </w:p>
    <w:p>
      <w:pPr>
        <w:spacing w:line="420" w:lineRule="exact"/>
        <w:ind w:firstLine="241" w:firstLineChars="100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）特殊资格条件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1.具备生产或销售医疗设备资质的企业或公司，并提供营业执照。         </w:t>
      </w:r>
    </w:p>
    <w:p>
      <w:pPr>
        <w:spacing w:line="420" w:lineRule="exact"/>
        <w:ind w:left="719" w:leftChars="228" w:hanging="240" w:hangingChars="1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2.效期内的《医疗器械生产（经营）企业许可证》或《医疗器械经营企业备案证》。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3.所投产品具有在有效期内的《中华人民共和国医疗器械注册证》。                           </w:t>
      </w:r>
    </w:p>
    <w:p>
      <w:pPr>
        <w:pStyle w:val="9"/>
        <w:shd w:val="clear" w:color="auto" w:fill="FFFFFF"/>
        <w:spacing w:before="0" w:beforeAutospacing="0" w:after="150" w:afterAutospacing="0"/>
        <w:ind w:right="3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三、技术参数及配置要求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：</w:t>
      </w:r>
    </w:p>
    <w:p>
      <w:pPr>
        <w:pStyle w:val="9"/>
        <w:shd w:val="clear" w:color="auto" w:fill="FFFFFF"/>
        <w:spacing w:before="0" w:beforeAutospacing="0" w:after="150" w:afterAutospacing="0"/>
        <w:ind w:right="3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福尼亚胰岛素泵(IP-101-VI)</w:t>
      </w:r>
    </w:p>
    <w:p>
      <w:pPr>
        <w:pStyle w:val="9"/>
        <w:numPr>
          <w:ilvl w:val="0"/>
          <w:numId w:val="2"/>
        </w:numPr>
        <w:shd w:val="clear" w:color="auto" w:fill="FFFFFF"/>
        <w:spacing w:before="0" w:beforeAutospacing="0" w:after="150" w:afterAutospacing="0"/>
        <w:ind w:right="3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防水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有（IP×7）</w:t>
      </w:r>
    </w:p>
    <w:p>
      <w:pPr>
        <w:pStyle w:val="9"/>
        <w:numPr>
          <w:ilvl w:val="0"/>
          <w:numId w:val="0"/>
        </w:numPr>
        <w:shd w:val="clear" w:color="auto" w:fill="FFFFFF"/>
        <w:spacing w:before="0" w:beforeAutospacing="0" w:after="150" w:afterAutospacing="0"/>
        <w:ind w:right="300" w:right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4"/>
          <w:szCs w:val="24"/>
        </w:rPr>
        <w:t>电机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瑞士进口一体式减速编码电机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3*.</w:t>
      </w:r>
      <w:r>
        <w:rPr>
          <w:rFonts w:hint="eastAsia" w:ascii="仿宋" w:hAnsi="仿宋" w:eastAsia="仿宋" w:cs="仿宋"/>
          <w:bCs/>
          <w:sz w:val="24"/>
          <w:szCs w:val="24"/>
        </w:rPr>
        <w:t>屏幕显示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动画、图标、中文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bCs/>
          <w:sz w:val="24"/>
          <w:szCs w:val="24"/>
        </w:rPr>
        <w:t>储药器容量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3mL</w:t>
      </w:r>
    </w:p>
    <w:p>
      <w:pP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4*.</w:t>
      </w:r>
      <w:r>
        <w:rPr>
          <w:rFonts w:hint="eastAsia" w:ascii="仿宋" w:hAnsi="仿宋" w:eastAsia="仿宋" w:cs="仿宋"/>
          <w:bCs/>
          <w:sz w:val="24"/>
          <w:szCs w:val="24"/>
        </w:rPr>
        <w:t>胰岛素选择U-100/m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5*.</w:t>
      </w:r>
      <w:r>
        <w:rPr>
          <w:rFonts w:hint="eastAsia" w:ascii="仿宋" w:hAnsi="仿宋" w:eastAsia="仿宋" w:cs="仿宋"/>
          <w:bCs/>
          <w:sz w:val="24"/>
          <w:szCs w:val="24"/>
        </w:rPr>
        <w:t>装药自动定位读数功能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24"/>
          <w:szCs w:val="24"/>
        </w:rPr>
        <w:t>操作模式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4种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bCs/>
          <w:sz w:val="24"/>
          <w:szCs w:val="24"/>
        </w:rPr>
        <w:t>背景光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bCs/>
          <w:sz w:val="24"/>
          <w:szCs w:val="24"/>
        </w:rPr>
        <w:t>屏幕显示胰岛素余量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bCs/>
          <w:sz w:val="24"/>
          <w:szCs w:val="24"/>
        </w:rPr>
        <w:t>屏幕显示电池余量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bCs/>
          <w:sz w:val="24"/>
          <w:szCs w:val="24"/>
        </w:rPr>
        <w:t>屏幕显示基础曲线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有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10*.</w:t>
      </w:r>
      <w:r>
        <w:rPr>
          <w:rFonts w:hint="eastAsia" w:ascii="仿宋" w:hAnsi="仿宋" w:eastAsia="仿宋" w:cs="仿宋"/>
          <w:bCs/>
          <w:sz w:val="24"/>
          <w:szCs w:val="24"/>
        </w:rPr>
        <w:t>基础率分段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24个时段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bCs/>
          <w:sz w:val="24"/>
          <w:szCs w:val="24"/>
        </w:rPr>
        <w:t>基础率输注最小时段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60分钟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 w:cs="仿宋"/>
          <w:bCs/>
          <w:sz w:val="24"/>
          <w:szCs w:val="24"/>
        </w:rPr>
        <w:t>基础率输注方式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最小间隔2分钟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13.</w:t>
      </w:r>
      <w:r>
        <w:rPr>
          <w:rFonts w:hint="eastAsia" w:ascii="仿宋" w:hAnsi="仿宋" w:eastAsia="仿宋" w:cs="仿宋"/>
          <w:bCs/>
          <w:sz w:val="24"/>
          <w:szCs w:val="24"/>
        </w:rPr>
        <w:t>基础率设置范围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0.1U～4U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临基率方式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当前基础率的倍率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15.</w:t>
      </w:r>
      <w:r>
        <w:rPr>
          <w:rFonts w:hint="eastAsia" w:ascii="仿宋" w:hAnsi="仿宋" w:eastAsia="仿宋" w:cs="仿宋"/>
          <w:bCs/>
          <w:sz w:val="24"/>
          <w:szCs w:val="24"/>
        </w:rPr>
        <w:t>临基率范围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0% ～ 250%（间隔25%）</w:t>
      </w:r>
    </w:p>
    <w:p>
      <w:pP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16.</w:t>
      </w:r>
      <w:r>
        <w:rPr>
          <w:rFonts w:hint="eastAsia" w:ascii="仿宋" w:hAnsi="仿宋" w:eastAsia="仿宋" w:cs="仿宋"/>
          <w:bCs/>
          <w:sz w:val="24"/>
          <w:szCs w:val="24"/>
        </w:rPr>
        <w:t>大剂量设置范围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0.1U～87U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17.</w:t>
      </w:r>
      <w:r>
        <w:rPr>
          <w:rFonts w:hint="eastAsia" w:ascii="仿宋" w:hAnsi="仿宋" w:eastAsia="仿宋" w:cs="仿宋"/>
          <w:bCs/>
          <w:sz w:val="24"/>
          <w:szCs w:val="24"/>
        </w:rPr>
        <w:t>大剂量输注速度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Cs/>
          <w:sz w:val="24"/>
          <w:szCs w:val="24"/>
        </w:rPr>
        <w:t>约10U/分钟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 w:cs="仿宋"/>
          <w:bCs/>
          <w:sz w:val="24"/>
          <w:szCs w:val="24"/>
        </w:rPr>
        <w:t>大剂量设置增量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Cs/>
          <w:sz w:val="24"/>
          <w:szCs w:val="24"/>
        </w:rPr>
        <w:t>0.1U(0-10U)，1U(10-87U)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19.</w:t>
      </w:r>
      <w:r>
        <w:rPr>
          <w:rFonts w:hint="eastAsia" w:ascii="仿宋" w:hAnsi="仿宋" w:eastAsia="仿宋" w:cs="仿宋"/>
          <w:bCs/>
          <w:sz w:val="24"/>
          <w:szCs w:val="24"/>
        </w:rPr>
        <w:t>预设餐前量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20.</w:t>
      </w:r>
      <w:r>
        <w:rPr>
          <w:rFonts w:hint="eastAsia" w:ascii="仿宋" w:hAnsi="仿宋" w:eastAsia="仿宋" w:cs="仿宋"/>
          <w:bCs/>
          <w:sz w:val="24"/>
          <w:szCs w:val="24"/>
        </w:rPr>
        <w:t>上次餐前量显示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21.</w:t>
      </w:r>
      <w:r>
        <w:rPr>
          <w:rFonts w:hint="eastAsia" w:ascii="仿宋" w:hAnsi="仿宋" w:eastAsia="仿宋" w:cs="仿宋"/>
          <w:bCs/>
          <w:sz w:val="24"/>
          <w:szCs w:val="24"/>
        </w:rPr>
        <w:t>日总量回顾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50次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22.</w:t>
      </w:r>
      <w:r>
        <w:rPr>
          <w:rFonts w:hint="eastAsia" w:ascii="仿宋" w:hAnsi="仿宋" w:eastAsia="仿宋" w:cs="仿宋"/>
          <w:bCs/>
          <w:sz w:val="24"/>
          <w:szCs w:val="24"/>
        </w:rPr>
        <w:t>基础量回顾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50次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23.</w:t>
      </w:r>
      <w:r>
        <w:rPr>
          <w:rFonts w:hint="eastAsia" w:ascii="仿宋" w:hAnsi="仿宋" w:eastAsia="仿宋" w:cs="仿宋"/>
          <w:bCs/>
          <w:sz w:val="24"/>
          <w:szCs w:val="24"/>
        </w:rPr>
        <w:t>大剂量回顾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50次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24.</w:t>
      </w:r>
      <w:r>
        <w:rPr>
          <w:rFonts w:hint="eastAsia" w:ascii="仿宋" w:hAnsi="仿宋" w:eastAsia="仿宋" w:cs="仿宋"/>
          <w:bCs/>
          <w:sz w:val="24"/>
          <w:szCs w:val="24"/>
        </w:rPr>
        <w:t>排气回顾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50次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25.</w:t>
      </w:r>
      <w:r>
        <w:rPr>
          <w:rFonts w:hint="eastAsia" w:ascii="仿宋" w:hAnsi="仿宋" w:eastAsia="仿宋" w:cs="仿宋"/>
          <w:bCs/>
          <w:sz w:val="24"/>
          <w:szCs w:val="24"/>
        </w:rPr>
        <w:t>报警回顾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50次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26*.</w:t>
      </w:r>
      <w:r>
        <w:rPr>
          <w:rFonts w:hint="eastAsia" w:ascii="仿宋" w:hAnsi="仿宋" w:eastAsia="仿宋" w:cs="仿宋"/>
          <w:bCs/>
          <w:sz w:val="24"/>
          <w:szCs w:val="24"/>
        </w:rPr>
        <w:t>自动报警功能显示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7项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27.</w:t>
      </w:r>
      <w:r>
        <w:rPr>
          <w:rFonts w:hint="eastAsia" w:ascii="仿宋" w:hAnsi="仿宋" w:eastAsia="仿宋" w:cs="仿宋"/>
          <w:bCs/>
          <w:sz w:val="24"/>
          <w:szCs w:val="24"/>
        </w:rPr>
        <w:t>报警方式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音频、振动报警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28.</w:t>
      </w:r>
      <w:r>
        <w:rPr>
          <w:rFonts w:hint="eastAsia" w:ascii="仿宋" w:hAnsi="仿宋" w:eastAsia="仿宋" w:cs="仿宋"/>
          <w:bCs/>
          <w:sz w:val="24"/>
          <w:szCs w:val="24"/>
        </w:rPr>
        <w:t>电池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>一节DC 3.0V锂电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bCs/>
          <w:sz w:val="24"/>
          <w:szCs w:val="24"/>
        </w:rPr>
        <w:t>内部时钟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24 小时制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用户可调整时间，有备用电池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bCs/>
          <w:sz w:val="24"/>
          <w:szCs w:val="24"/>
        </w:rPr>
        <w:t>安全防护设定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29.</w:t>
      </w:r>
      <w:r>
        <w:rPr>
          <w:rFonts w:hint="eastAsia" w:ascii="仿宋" w:hAnsi="仿宋" w:eastAsia="仿宋" w:cs="仿宋"/>
          <w:bCs/>
          <w:sz w:val="24"/>
          <w:szCs w:val="24"/>
        </w:rPr>
        <w:t>自动锁键功能；密码保护的医生模式（可以设定日总量、大剂量、基础率的最大限量）</w:t>
      </w:r>
    </w:p>
    <w:p>
      <w:pP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30.运输和贮存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:(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、温度范围:-20℃～+50℃；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、相对湿度:20%～93%大气压力范围50KPa～106KPa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.(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、正常工作温度范围：5℃～40℃；相对湿度：≤93%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.(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、大气压力范围：86kPa～106kPa</w:t>
      </w:r>
    </w:p>
    <w:p>
      <w:pPr>
        <w:pStyle w:val="9"/>
        <w:shd w:val="clear" w:color="auto" w:fill="FFFFFF"/>
        <w:spacing w:before="0" w:beforeAutospacing="0" w:after="150" w:afterAutospacing="0"/>
        <w:ind w:right="3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31.安全性能：符合GB9706.1-2007《医用电气设备 第1部分：安全通用要求》和GB9706.27-2005《医用电气设备 第2-24部分：输液泵和输液控制器 安全专用要求》</w:t>
      </w: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、项目商务需求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1.签订</w:t>
      </w:r>
      <w:r>
        <w:rPr>
          <w:rFonts w:hint="eastAsia" w:ascii="仿宋" w:hAnsi="仿宋" w:eastAsia="仿宋" w:cs="仿宋"/>
          <w:sz w:val="24"/>
          <w:szCs w:val="24"/>
        </w:rPr>
        <w:t>合同及交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货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：要求中标公司在中标公示结束后7个工作日内与采购人完善合同签订等手续；自</w:t>
      </w:r>
      <w:r>
        <w:rPr>
          <w:rFonts w:hint="eastAsia" w:ascii="仿宋" w:hAnsi="仿宋" w:eastAsia="仿宋" w:cs="仿宋"/>
          <w:sz w:val="24"/>
          <w:szCs w:val="24"/>
        </w:rPr>
        <w:t>签订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合同之</w:t>
      </w:r>
      <w:r>
        <w:rPr>
          <w:rFonts w:hint="eastAsia" w:ascii="仿宋" w:hAnsi="仿宋" w:eastAsia="仿宋" w:cs="仿宋"/>
          <w:sz w:val="24"/>
          <w:szCs w:val="24"/>
        </w:rPr>
        <w:t>日起保证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0天内完成安装调试并验收投入使用。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2.交货地点：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克拉玛依市中西医结合医院（市人民医院）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3.验收方式：双方当场验收并签字确认。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/>
        </w:rPr>
        <w:t>、付款方式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1、双方签订合同后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30日内</w:t>
      </w:r>
      <w:r>
        <w:rPr>
          <w:rFonts w:hint="eastAsia" w:ascii="仿宋" w:hAnsi="仿宋" w:eastAsia="仿宋" w:cs="仿宋"/>
          <w:sz w:val="24"/>
          <w:szCs w:val="24"/>
        </w:rPr>
        <w:t>支付预付款30%；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、安装验收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合格</w:t>
      </w:r>
      <w:r>
        <w:rPr>
          <w:rFonts w:hint="eastAsia" w:ascii="仿宋" w:hAnsi="仿宋" w:eastAsia="仿宋" w:cs="仿宋"/>
          <w:sz w:val="24"/>
          <w:szCs w:val="24"/>
        </w:rPr>
        <w:t>，正常使用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3个月后</w:t>
      </w:r>
      <w:r>
        <w:rPr>
          <w:rFonts w:hint="eastAsia" w:ascii="仿宋" w:hAnsi="仿宋" w:eastAsia="仿宋" w:cs="仿宋"/>
          <w:sz w:val="24"/>
          <w:szCs w:val="24"/>
        </w:rPr>
        <w:t>采购方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</w:t>
      </w:r>
      <w:r>
        <w:rPr>
          <w:rFonts w:hint="eastAsia" w:ascii="仿宋" w:hAnsi="仿宋" w:eastAsia="仿宋" w:cs="仿宋"/>
          <w:sz w:val="24"/>
          <w:szCs w:val="24"/>
        </w:rPr>
        <w:t>付货款65%；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其余5%款额在产品使用中无质量问题，且履行售后服务承诺后将余款无息汇入中标人指定的账户</w:t>
      </w:r>
      <w:r>
        <w:rPr>
          <w:rFonts w:hint="eastAsia" w:ascii="仿宋" w:hAnsi="仿宋" w:eastAsia="仿宋" w:cs="仿宋"/>
          <w:color w:val="0000FF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4、具体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以合同约定为准。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六、服务要求</w:t>
      </w: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 对中标设备免费保修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年, 维护保养每年两次，终身维修服务；软件升级免费；免费提供接口服务；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(2)保修期内因质量问题造成设备不能使用的无条件换新品；</w:t>
      </w:r>
    </w:p>
    <w:p>
      <w:pPr>
        <w:widowControl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(3)接到用户报修电话后立即响应，12小时内到现场(节假日照常服务)处理故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障；</w:t>
      </w:r>
    </w:p>
    <w:p>
      <w:pPr>
        <w:widowControl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按照医院使用需求，如必须与医院在用系统做对接，为实现数据互联互通，软件接口产生的费用包含在项目预算中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idowControl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</w:rPr>
        <w:t>其他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厂家现场安装和操作培训，技术培训学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习。</w:t>
      </w: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/>
        </w:rPr>
        <w:t>、违约责任</w:t>
      </w:r>
    </w:p>
    <w:p>
      <w:pPr>
        <w:snapToGrid w:val="0"/>
        <w:spacing w:line="420" w:lineRule="exac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  <w:t>1.若非采购人原因，中标方不能按要求提供产品的，采购人有权解除合同。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  <w:t>2.中标方不按合同和采购文件技术标准提供产品，对质量问题和技术问题不进行整改的，采购人可以不予支付货款并有权解除合同。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八、上传附件要求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.投标产品已规定品牌型号（不得变更，否则为无效报价），需上传相关资质、型号、技术参数、产品说明书彩页、产品注册证、有效检验报告、配置清单及售后服务承诺。</w:t>
      </w:r>
    </w:p>
    <w:bookmarkEnd w:id="0"/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93A2B"/>
    <w:multiLevelType w:val="singleLevel"/>
    <w:tmpl w:val="CA093A2B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A01970"/>
    <w:multiLevelType w:val="singleLevel"/>
    <w:tmpl w:val="24A01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04FF48"/>
    <w:multiLevelType w:val="singleLevel"/>
    <w:tmpl w:val="4704FF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jBhNzc4MTI3MDJkNjAwY2JiZjllOGVmNzBmNzgifQ=="/>
  </w:docVars>
  <w:rsids>
    <w:rsidRoot w:val="2AF93CFA"/>
    <w:rsid w:val="01E07A19"/>
    <w:rsid w:val="02167F60"/>
    <w:rsid w:val="034366A0"/>
    <w:rsid w:val="03EC2CE1"/>
    <w:rsid w:val="03F373BB"/>
    <w:rsid w:val="04993348"/>
    <w:rsid w:val="04DA204D"/>
    <w:rsid w:val="05F6658E"/>
    <w:rsid w:val="065B2A33"/>
    <w:rsid w:val="06647018"/>
    <w:rsid w:val="07741FE2"/>
    <w:rsid w:val="0BB6714A"/>
    <w:rsid w:val="0BD46400"/>
    <w:rsid w:val="0D91595C"/>
    <w:rsid w:val="0E032DD4"/>
    <w:rsid w:val="10DA55E0"/>
    <w:rsid w:val="120D6539"/>
    <w:rsid w:val="121835D9"/>
    <w:rsid w:val="132148A7"/>
    <w:rsid w:val="1325608D"/>
    <w:rsid w:val="18B27029"/>
    <w:rsid w:val="18BD7801"/>
    <w:rsid w:val="18CE645D"/>
    <w:rsid w:val="19915DBE"/>
    <w:rsid w:val="1A225BAA"/>
    <w:rsid w:val="1A393214"/>
    <w:rsid w:val="1B450BBA"/>
    <w:rsid w:val="1BA0514A"/>
    <w:rsid w:val="1D282122"/>
    <w:rsid w:val="1DEE17DE"/>
    <w:rsid w:val="1E0E040E"/>
    <w:rsid w:val="1E611302"/>
    <w:rsid w:val="1EA0383C"/>
    <w:rsid w:val="1F932AE3"/>
    <w:rsid w:val="213C04E9"/>
    <w:rsid w:val="22AA7086"/>
    <w:rsid w:val="23A331FE"/>
    <w:rsid w:val="24ED40A4"/>
    <w:rsid w:val="25145E78"/>
    <w:rsid w:val="2600103D"/>
    <w:rsid w:val="266E1CF5"/>
    <w:rsid w:val="26B67AF4"/>
    <w:rsid w:val="273277DA"/>
    <w:rsid w:val="284B693D"/>
    <w:rsid w:val="2989460C"/>
    <w:rsid w:val="29B90621"/>
    <w:rsid w:val="29EA0022"/>
    <w:rsid w:val="2AF93CFA"/>
    <w:rsid w:val="2C4E123C"/>
    <w:rsid w:val="2EFB5DA8"/>
    <w:rsid w:val="2F5C531E"/>
    <w:rsid w:val="30F8123B"/>
    <w:rsid w:val="327E65CA"/>
    <w:rsid w:val="33A6332D"/>
    <w:rsid w:val="33B66679"/>
    <w:rsid w:val="34573326"/>
    <w:rsid w:val="35085004"/>
    <w:rsid w:val="363A38BF"/>
    <w:rsid w:val="364C5CE1"/>
    <w:rsid w:val="36EB0497"/>
    <w:rsid w:val="371B7647"/>
    <w:rsid w:val="38E93853"/>
    <w:rsid w:val="3A2F1A99"/>
    <w:rsid w:val="3B6F0814"/>
    <w:rsid w:val="3E6F6229"/>
    <w:rsid w:val="409317E7"/>
    <w:rsid w:val="40A17AF0"/>
    <w:rsid w:val="40BF6A75"/>
    <w:rsid w:val="413B25EF"/>
    <w:rsid w:val="41BC1A2B"/>
    <w:rsid w:val="42341833"/>
    <w:rsid w:val="45686BD6"/>
    <w:rsid w:val="47D27A8B"/>
    <w:rsid w:val="48810A74"/>
    <w:rsid w:val="49D55D43"/>
    <w:rsid w:val="4A072DCC"/>
    <w:rsid w:val="4B2E4194"/>
    <w:rsid w:val="4C911713"/>
    <w:rsid w:val="4CAB718C"/>
    <w:rsid w:val="4CB24AFE"/>
    <w:rsid w:val="4E234032"/>
    <w:rsid w:val="51347AAB"/>
    <w:rsid w:val="51713785"/>
    <w:rsid w:val="51EA1B46"/>
    <w:rsid w:val="532C186A"/>
    <w:rsid w:val="533822BF"/>
    <w:rsid w:val="5344222E"/>
    <w:rsid w:val="53874BDE"/>
    <w:rsid w:val="53BD7E88"/>
    <w:rsid w:val="5779196A"/>
    <w:rsid w:val="59EB236C"/>
    <w:rsid w:val="5AE53E80"/>
    <w:rsid w:val="60776910"/>
    <w:rsid w:val="61F3336F"/>
    <w:rsid w:val="62820296"/>
    <w:rsid w:val="62DB09D6"/>
    <w:rsid w:val="63273EDD"/>
    <w:rsid w:val="63852560"/>
    <w:rsid w:val="64603AC6"/>
    <w:rsid w:val="658E168F"/>
    <w:rsid w:val="66F0470E"/>
    <w:rsid w:val="69641707"/>
    <w:rsid w:val="6B25044F"/>
    <w:rsid w:val="6CD001C6"/>
    <w:rsid w:val="6CF81D57"/>
    <w:rsid w:val="6DA31AF4"/>
    <w:rsid w:val="6E124946"/>
    <w:rsid w:val="70406642"/>
    <w:rsid w:val="71240C38"/>
    <w:rsid w:val="714D038F"/>
    <w:rsid w:val="7352538D"/>
    <w:rsid w:val="735F3C34"/>
    <w:rsid w:val="73DD061D"/>
    <w:rsid w:val="75A11129"/>
    <w:rsid w:val="75A21AB9"/>
    <w:rsid w:val="75C51455"/>
    <w:rsid w:val="75F67608"/>
    <w:rsid w:val="763A7634"/>
    <w:rsid w:val="79304051"/>
    <w:rsid w:val="79E87372"/>
    <w:rsid w:val="7CE67C44"/>
    <w:rsid w:val="7DC04090"/>
    <w:rsid w:val="7E8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8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sz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6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糖糖藏在蔸蔸里</dc:creator>
  <cp:lastModifiedBy>Administrator</cp:lastModifiedBy>
  <dcterms:modified xsi:type="dcterms:W3CDTF">2024-05-15T04:09:06Z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6A0CB1A94B1E4094863CFCB177D39131_13</vt:lpwstr>
  </property>
</Properties>
</file>